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4728491"/>
    <w:bookmarkStart w:id="1" w:name="_Toc44729422"/>
    <w:bookmarkStart w:id="2" w:name="_Toc523850022"/>
    <w:bookmarkStart w:id="3" w:name="_Toc523850196"/>
    <w:bookmarkStart w:id="4" w:name="_Toc523758605"/>
    <w:bookmarkStart w:id="5" w:name="_Hlk523842456"/>
    <w:bookmarkStart w:id="6" w:name="_Toc529024443"/>
    <w:bookmarkStart w:id="7" w:name="_Toc529014168"/>
    <w:bookmarkStart w:id="8" w:name="_Toc528059066"/>
    <w:p w14:paraId="447332A8" w14:textId="105F6190" w:rsidR="00F15F07" w:rsidRPr="00EB1138" w:rsidRDefault="000C2DA8" w:rsidP="00772F33">
      <w:pPr>
        <w:rPr>
          <w:noProof/>
        </w:rPr>
      </w:pPr>
      <w:r w:rsidRPr="00EB1138">
        <w:rPr>
          <w:noProof/>
        </w:rPr>
        <mc:AlternateContent>
          <mc:Choice Requires="wps">
            <w:drawing>
              <wp:anchor distT="45720" distB="45720" distL="114300" distR="114300" simplePos="0" relativeHeight="251656192" behindDoc="0" locked="0" layoutInCell="1" allowOverlap="1" wp14:anchorId="4DEC962F" wp14:editId="0E86E8D5">
                <wp:simplePos x="0" y="0"/>
                <wp:positionH relativeFrom="margin">
                  <wp:posOffset>496570</wp:posOffset>
                </wp:positionH>
                <wp:positionV relativeFrom="margin">
                  <wp:posOffset>-321945</wp:posOffset>
                </wp:positionV>
                <wp:extent cx="1362075" cy="685800"/>
                <wp:effectExtent l="0" t="0" r="9525" b="0"/>
                <wp:wrapSquare wrapText="bothSides"/>
                <wp:docPr id="3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685800"/>
                        </a:xfrm>
                        <a:prstGeom prst="rect">
                          <a:avLst/>
                        </a:prstGeom>
                        <a:solidFill>
                          <a:srgbClr val="FFFFFF"/>
                        </a:solidFill>
                        <a:ln w="9525">
                          <a:noFill/>
                          <a:miter lim="800000"/>
                          <a:headEnd/>
                          <a:tailEnd/>
                        </a:ln>
                      </wps:spPr>
                      <wps:txbx>
                        <w:txbxContent>
                          <w:p w14:paraId="6AC6BED4" w14:textId="77851D3F" w:rsidR="007E3C3C" w:rsidRPr="003144DE" w:rsidRDefault="007E3C3C" w:rsidP="00895E56">
                            <w:pPr>
                              <w:spacing w:before="0" w:line="240" w:lineRule="auto"/>
                              <w:jc w:val="center"/>
                              <w:rPr>
                                <w:rFonts w:ascii="Candara" w:hAnsi="Candara"/>
                                <w:b/>
                              </w:rPr>
                            </w:pPr>
                            <w:r w:rsidRPr="003144DE">
                              <w:rPr>
                                <w:rFonts w:ascii="Candara" w:hAnsi="Candara"/>
                                <w:b/>
                              </w:rPr>
                              <w:t>PRESIDENCE</w:t>
                            </w:r>
                          </w:p>
                          <w:p w14:paraId="6593BA0F" w14:textId="77777777" w:rsidR="007E3C3C" w:rsidRPr="003144DE" w:rsidRDefault="007E3C3C" w:rsidP="00895E56">
                            <w:pPr>
                              <w:spacing w:before="0" w:line="240" w:lineRule="auto"/>
                              <w:jc w:val="center"/>
                              <w:rPr>
                                <w:rFonts w:ascii="Candara" w:hAnsi="Candara"/>
                                <w:b/>
                              </w:rPr>
                            </w:pPr>
                            <w:r w:rsidRPr="003144DE">
                              <w:rPr>
                                <w:rFonts w:ascii="Candara" w:hAnsi="Candara"/>
                                <w:b/>
                              </w:rPr>
                              <w:t>DE LA REPUBLIQUE</w:t>
                            </w:r>
                          </w:p>
                          <w:p w14:paraId="6F55B2C7" w14:textId="77777777" w:rsidR="007E3C3C" w:rsidRPr="003144DE" w:rsidRDefault="007E3C3C" w:rsidP="00895E56">
                            <w:pPr>
                              <w:spacing w:before="0" w:line="240" w:lineRule="auto"/>
                              <w:jc w:val="center"/>
                              <w:rPr>
                                <w:rFonts w:ascii="Candara" w:hAnsi="Candara"/>
                                <w:b/>
                              </w:rPr>
                            </w:pPr>
                            <w:r w:rsidRPr="003144DE">
                              <w:rPr>
                                <w:rFonts w:ascii="Candara" w:hAnsi="Candara"/>
                                <w:b/>
                              </w:rPr>
                              <w:t>DU BENIN</w:t>
                            </w:r>
                          </w:p>
                          <w:p w14:paraId="45B87A9F" w14:textId="77777777" w:rsidR="007E3C3C" w:rsidRPr="00BD2C7B" w:rsidRDefault="007E3C3C" w:rsidP="00F15F07">
                            <w:pPr>
                              <w:rPr>
                                <w:rFonts w:ascii="Candara" w:hAnsi="Candara"/>
                                <w:b/>
                              </w:rPr>
                            </w:pPr>
                          </w:p>
                          <w:p w14:paraId="51450931" w14:textId="77777777" w:rsidR="007E3C3C" w:rsidRPr="00BD2C7B" w:rsidRDefault="007E3C3C" w:rsidP="00F15F07">
                            <w:pPr>
                              <w:rPr>
                                <w:rFonts w:ascii="Candara" w:hAnsi="Candara"/>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EC962F" id="_x0000_t202" coordsize="21600,21600" o:spt="202" path="m,l,21600r21600,l21600,xe">
                <v:stroke joinstyle="miter"/>
                <v:path gradientshapeok="t" o:connecttype="rect"/>
              </v:shapetype>
              <v:shape id="Zone de texte 217" o:spid="_x0000_s1026" type="#_x0000_t202" style="position:absolute;margin-left:39.1pt;margin-top:-25.35pt;width:107.25pt;height:54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" stroked="f">
                <v:textbox>
                  <w:txbxContent>
                    <w:p w14:paraId="6AC6BED4" w14:textId="77851D3F" w:rsidR="007E3C3C" w:rsidRPr="003144DE" w:rsidRDefault="007E3C3C" w:rsidP="00895E56">
                      <w:pPr>
                        <w:spacing w:before="0" w:line="240" w:lineRule="auto"/>
                        <w:jc w:val="center"/>
                        <w:rPr>
                          <w:rFonts w:ascii="Candara" w:hAnsi="Candara"/>
                          <w:b/>
                        </w:rPr>
                      </w:pPr>
                      <w:r w:rsidRPr="003144DE">
                        <w:rPr>
                          <w:rFonts w:ascii="Candara" w:hAnsi="Candara"/>
                          <w:b/>
                        </w:rPr>
                        <w:t>PRESIDENCE</w:t>
                      </w:r>
                    </w:p>
                    <w:p w14:paraId="6593BA0F" w14:textId="77777777" w:rsidR="007E3C3C" w:rsidRPr="003144DE" w:rsidRDefault="007E3C3C" w:rsidP="00895E56">
                      <w:pPr>
                        <w:spacing w:before="0" w:line="240" w:lineRule="auto"/>
                        <w:jc w:val="center"/>
                        <w:rPr>
                          <w:rFonts w:ascii="Candara" w:hAnsi="Candara"/>
                          <w:b/>
                        </w:rPr>
                      </w:pPr>
                      <w:r w:rsidRPr="003144DE">
                        <w:rPr>
                          <w:rFonts w:ascii="Candara" w:hAnsi="Candara"/>
                          <w:b/>
                        </w:rPr>
                        <w:t>DE LA REPUBLIQUE</w:t>
                      </w:r>
                    </w:p>
                    <w:p w14:paraId="6F55B2C7" w14:textId="77777777" w:rsidR="007E3C3C" w:rsidRPr="003144DE" w:rsidRDefault="007E3C3C" w:rsidP="00895E56">
                      <w:pPr>
                        <w:spacing w:before="0" w:line="240" w:lineRule="auto"/>
                        <w:jc w:val="center"/>
                        <w:rPr>
                          <w:rFonts w:ascii="Candara" w:hAnsi="Candara"/>
                          <w:b/>
                        </w:rPr>
                      </w:pPr>
                      <w:r w:rsidRPr="003144DE">
                        <w:rPr>
                          <w:rFonts w:ascii="Candara" w:hAnsi="Candara"/>
                          <w:b/>
                        </w:rPr>
                        <w:t>DU BENIN</w:t>
                      </w:r>
                    </w:p>
                    <w:p w14:paraId="45B87A9F" w14:textId="77777777" w:rsidR="007E3C3C" w:rsidRPr="00BD2C7B" w:rsidRDefault="007E3C3C" w:rsidP="00F15F07">
                      <w:pPr>
                        <w:rPr>
                          <w:rFonts w:ascii="Candara" w:hAnsi="Candara"/>
                          <w:b/>
                        </w:rPr>
                      </w:pPr>
                    </w:p>
                    <w:p w14:paraId="51450931" w14:textId="77777777" w:rsidR="007E3C3C" w:rsidRPr="00BD2C7B" w:rsidRDefault="007E3C3C" w:rsidP="00F15F07">
                      <w:pPr>
                        <w:rPr>
                          <w:rFonts w:ascii="Candara" w:hAnsi="Candara"/>
                          <w:b/>
                        </w:rPr>
                      </w:pPr>
                    </w:p>
                  </w:txbxContent>
                </v:textbox>
                <w10:wrap type="square" anchorx="margin" anchory="margin"/>
              </v:shape>
            </w:pict>
          </mc:Fallback>
        </mc:AlternateContent>
      </w:r>
      <w:r w:rsidRPr="00EB1138">
        <w:rPr>
          <w:noProof/>
        </w:rPr>
        <w:drawing>
          <wp:anchor distT="0" distB="0" distL="114300" distR="114300" simplePos="0" relativeHeight="251657216" behindDoc="0" locked="0" layoutInCell="1" allowOverlap="1" wp14:anchorId="3D2F36BF" wp14:editId="3F2C19D0">
            <wp:simplePos x="0" y="0"/>
            <wp:positionH relativeFrom="margin">
              <wp:posOffset>5666105</wp:posOffset>
            </wp:positionH>
            <wp:positionV relativeFrom="paragraph">
              <wp:posOffset>-501015</wp:posOffset>
            </wp:positionV>
            <wp:extent cx="692150" cy="698500"/>
            <wp:effectExtent l="0" t="0" r="0" b="6350"/>
            <wp:wrapNone/>
            <wp:docPr id="121"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2150" cy="698500"/>
                    </a:xfrm>
                    <a:prstGeom prst="rect">
                      <a:avLst/>
                    </a:prstGeom>
                    <a:noFill/>
                  </pic:spPr>
                </pic:pic>
              </a:graphicData>
            </a:graphic>
            <wp14:sizeRelH relativeFrom="margin">
              <wp14:pctWidth>0</wp14:pctWidth>
            </wp14:sizeRelH>
            <wp14:sizeRelV relativeFrom="margin">
              <wp14:pctHeight>0</wp14:pctHeight>
            </wp14:sizeRelV>
          </wp:anchor>
        </w:drawing>
      </w:r>
      <w:r w:rsidRPr="00EB1138">
        <w:rPr>
          <w:noProof/>
        </w:rPr>
        <w:drawing>
          <wp:anchor distT="0" distB="0" distL="114300" distR="114300" simplePos="0" relativeHeight="251660288" behindDoc="1" locked="0" layoutInCell="1" allowOverlap="1" wp14:anchorId="57540910" wp14:editId="7BD3590C">
            <wp:simplePos x="0" y="0"/>
            <wp:positionH relativeFrom="column">
              <wp:posOffset>-438150</wp:posOffset>
            </wp:positionH>
            <wp:positionV relativeFrom="page">
              <wp:posOffset>356235</wp:posOffset>
            </wp:positionV>
            <wp:extent cx="904875" cy="819150"/>
            <wp:effectExtent l="0" t="0" r="9525" b="0"/>
            <wp:wrapTight wrapText="bothSides">
              <wp:wrapPolygon edited="0">
                <wp:start x="0" y="0"/>
                <wp:lineTo x="0" y="21098"/>
                <wp:lineTo x="21373" y="21098"/>
                <wp:lineTo x="21373" y="0"/>
                <wp:lineTo x="0" y="0"/>
              </wp:wrapPolygon>
            </wp:wrapTight>
            <wp:docPr id="12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819150"/>
                    </a:xfrm>
                    <a:prstGeom prst="rect">
                      <a:avLst/>
                    </a:prstGeom>
                    <a:noFill/>
                  </pic:spPr>
                </pic:pic>
              </a:graphicData>
            </a:graphic>
            <wp14:sizeRelH relativeFrom="page">
              <wp14:pctWidth>0</wp14:pctWidth>
            </wp14:sizeRelH>
            <wp14:sizeRelV relativeFrom="page">
              <wp14:pctHeight>0</wp14:pctHeight>
            </wp14:sizeRelV>
          </wp:anchor>
        </w:drawing>
      </w:r>
      <w:bookmarkEnd w:id="0"/>
      <w:bookmarkEnd w:id="1"/>
      <w:r w:rsidR="00F74098" w:rsidRPr="00EB1138">
        <w:rPr>
          <w:noProof/>
        </w:rPr>
        <w:t xml:space="preserve"> </w:t>
      </w:r>
      <w:r w:rsidR="00391021" w:rsidRPr="00EB1138">
        <w:rPr>
          <w:noProof/>
        </w:rPr>
        <w:t xml:space="preserve">  </w:t>
      </w:r>
    </w:p>
    <w:p w14:paraId="126B32D2" w14:textId="77777777" w:rsidR="00F15F07" w:rsidRPr="00EB1138" w:rsidRDefault="00F15F07" w:rsidP="00F15F07">
      <w:pPr>
        <w:spacing w:line="240" w:lineRule="auto"/>
        <w:ind w:right="57"/>
        <w:jc w:val="both"/>
        <w:rPr>
          <w:b/>
          <w:noProof/>
          <w:spacing w:val="2"/>
          <w:szCs w:val="22"/>
        </w:rPr>
      </w:pPr>
    </w:p>
    <w:p w14:paraId="35896952" w14:textId="77777777" w:rsidR="00F15F07" w:rsidRPr="00EB1138" w:rsidRDefault="00F15F07" w:rsidP="00F15F07">
      <w:pPr>
        <w:spacing w:line="240" w:lineRule="auto"/>
        <w:ind w:right="57"/>
        <w:jc w:val="both"/>
        <w:rPr>
          <w:b/>
          <w:noProof/>
          <w:spacing w:val="2"/>
          <w:szCs w:val="22"/>
        </w:rPr>
      </w:pPr>
    </w:p>
    <w:bookmarkEnd w:id="2"/>
    <w:bookmarkEnd w:id="3"/>
    <w:bookmarkEnd w:id="4"/>
    <w:p w14:paraId="739A501E" w14:textId="4C7C8DC3" w:rsidR="00F15F07" w:rsidRPr="00EB1138" w:rsidRDefault="00F15F07" w:rsidP="00F15F07">
      <w:pPr>
        <w:spacing w:line="300" w:lineRule="auto"/>
        <w:ind w:firstLine="708"/>
        <w:jc w:val="center"/>
        <w:rPr>
          <w:b/>
          <w:caps/>
          <w:sz w:val="28"/>
          <w:szCs w:val="28"/>
          <w:lang w:eastAsia="en-US"/>
        </w:rPr>
      </w:pPr>
      <w:r w:rsidRPr="00EB1138">
        <w:rPr>
          <w:b/>
          <w:caps/>
          <w:sz w:val="28"/>
          <w:szCs w:val="28"/>
          <w:lang w:eastAsia="en-US"/>
        </w:rPr>
        <w:t xml:space="preserve">agence du cadre de vie pour le développement </w:t>
      </w:r>
      <w:r w:rsidR="00BD67FC" w:rsidRPr="00EB1138">
        <w:rPr>
          <w:b/>
          <w:caps/>
          <w:sz w:val="28"/>
          <w:szCs w:val="28"/>
          <w:lang w:eastAsia="en-US"/>
        </w:rPr>
        <w:t xml:space="preserve">   </w:t>
      </w:r>
      <w:r w:rsidRPr="00EB1138">
        <w:rPr>
          <w:b/>
          <w:caps/>
          <w:sz w:val="28"/>
          <w:szCs w:val="28"/>
          <w:lang w:eastAsia="en-US"/>
        </w:rPr>
        <w:t>du territoire (acv-dt)</w:t>
      </w:r>
    </w:p>
    <w:p w14:paraId="02008D3B" w14:textId="77777777" w:rsidR="00F15F07" w:rsidRPr="00EB1138" w:rsidRDefault="00F15F07" w:rsidP="00F15F07">
      <w:pPr>
        <w:spacing w:line="300" w:lineRule="auto"/>
        <w:ind w:firstLine="708"/>
        <w:jc w:val="center"/>
        <w:rPr>
          <w:b/>
          <w:caps/>
          <w:sz w:val="26"/>
          <w:szCs w:val="26"/>
          <w:lang w:eastAsia="en-US"/>
        </w:rPr>
      </w:pPr>
    </w:p>
    <w:p w14:paraId="6A36CD7F" w14:textId="77777777" w:rsidR="00F15F07" w:rsidRPr="00EB1138" w:rsidRDefault="00F15F07" w:rsidP="00F15F07">
      <w:pPr>
        <w:spacing w:line="264" w:lineRule="auto"/>
        <w:jc w:val="center"/>
        <w:rPr>
          <w:rFonts w:ascii="Times New Roman" w:hAnsi="Times New Roman"/>
          <w:b/>
          <w:bCs/>
          <w:spacing w:val="1"/>
          <w:sz w:val="28"/>
          <w:szCs w:val="28"/>
        </w:rPr>
      </w:pPr>
      <w:bookmarkStart w:id="9" w:name="_Toc523758610"/>
      <w:bookmarkStart w:id="10" w:name="_Toc523850026"/>
      <w:bookmarkStart w:id="11" w:name="_Toc523850200"/>
      <w:r w:rsidRPr="00EB1138">
        <w:rPr>
          <w:rFonts w:ascii="Times New Roman" w:hAnsi="Times New Roman"/>
          <w:b/>
          <w:bCs/>
          <w:spacing w:val="1"/>
          <w:sz w:val="28"/>
          <w:szCs w:val="28"/>
        </w:rPr>
        <w:t>PROGRAMME D’ACTION DU GOUVERNEMENT (PAG)</w:t>
      </w:r>
      <w:bookmarkEnd w:id="9"/>
      <w:bookmarkEnd w:id="10"/>
      <w:bookmarkEnd w:id="11"/>
    </w:p>
    <w:p w14:paraId="537682C4" w14:textId="77777777" w:rsidR="00F15F07" w:rsidRPr="00EB1138" w:rsidRDefault="00F15F07" w:rsidP="00F15F07">
      <w:pPr>
        <w:spacing w:line="264" w:lineRule="auto"/>
        <w:jc w:val="center"/>
        <w:rPr>
          <w:rFonts w:ascii="Times New Roman" w:hAnsi="Times New Roman"/>
          <w:b/>
          <w:bCs/>
          <w:spacing w:val="1"/>
          <w:sz w:val="24"/>
        </w:rPr>
      </w:pPr>
    </w:p>
    <w:p w14:paraId="04836CD4" w14:textId="27F955E1" w:rsidR="00F15F07" w:rsidRPr="00EB1138" w:rsidRDefault="00F15F07" w:rsidP="00F15F07">
      <w:pPr>
        <w:spacing w:line="276" w:lineRule="auto"/>
        <w:jc w:val="center"/>
        <w:rPr>
          <w:rFonts w:ascii="Times New Roman" w:hAnsi="Times New Roman"/>
          <w:b/>
          <w:caps/>
          <w:color w:val="4472C4"/>
          <w:sz w:val="28"/>
          <w:szCs w:val="28"/>
          <w:lang w:eastAsia="en-US"/>
        </w:rPr>
      </w:pPr>
      <w:bookmarkStart w:id="12" w:name="_Toc523758611"/>
      <w:bookmarkStart w:id="13" w:name="_Toc523850027"/>
      <w:bookmarkStart w:id="14" w:name="_Toc523850201"/>
      <w:r w:rsidRPr="00EB1138">
        <w:rPr>
          <w:rFonts w:ascii="Times New Roman" w:hAnsi="Times New Roman"/>
          <w:b/>
          <w:caps/>
          <w:color w:val="4472C4"/>
          <w:sz w:val="28"/>
          <w:szCs w:val="28"/>
          <w:lang w:eastAsia="en-US"/>
        </w:rPr>
        <w:t>Pro</w:t>
      </w:r>
      <w:r w:rsidR="00804FD8" w:rsidRPr="00EB1138">
        <w:rPr>
          <w:rFonts w:ascii="Times New Roman" w:hAnsi="Times New Roman"/>
          <w:b/>
          <w:caps/>
          <w:color w:val="4472C4"/>
          <w:sz w:val="28"/>
          <w:szCs w:val="28"/>
          <w:lang w:eastAsia="en-US"/>
        </w:rPr>
        <w:t>jet</w:t>
      </w:r>
      <w:r w:rsidRPr="00EB1138">
        <w:rPr>
          <w:rFonts w:ascii="Times New Roman" w:hAnsi="Times New Roman"/>
          <w:b/>
          <w:caps/>
          <w:color w:val="4472C4"/>
          <w:sz w:val="28"/>
          <w:szCs w:val="28"/>
          <w:lang w:eastAsia="en-US"/>
        </w:rPr>
        <w:t xml:space="preserve"> d’assainissement Pluvial des villes DE PORTO-NOVO, SEME-PODJI, ABOMEY-CALAVI, OUIDAH, ABOMEY, BOHICON, PARAKOU et NATITINGOU</w:t>
      </w:r>
    </w:p>
    <w:tbl>
      <w:tblPr>
        <w:tblW w:w="8050" w:type="dxa"/>
        <w:jc w:val="center"/>
        <w:tblLook w:val="04A0" w:firstRow="1" w:lastRow="0" w:firstColumn="1" w:lastColumn="0" w:noHBand="0" w:noVBand="1"/>
      </w:tblPr>
      <w:tblGrid>
        <w:gridCol w:w="8166"/>
      </w:tblGrid>
      <w:tr w:rsidR="00F15F07" w:rsidRPr="00EB1138" w14:paraId="3859AA96" w14:textId="77777777" w:rsidTr="00F15F07">
        <w:trPr>
          <w:trHeight w:val="3652"/>
          <w:jc w:val="center"/>
        </w:trPr>
        <w:tc>
          <w:tcPr>
            <w:tcW w:w="8050" w:type="dxa"/>
            <w:vAlign w:val="center"/>
          </w:tcPr>
          <w:bookmarkEnd w:id="12"/>
          <w:bookmarkEnd w:id="13"/>
          <w:bookmarkEnd w:id="14"/>
          <w:p w14:paraId="40F2A967" w14:textId="0F4234C5" w:rsidR="00F15F07" w:rsidRPr="00EB1138" w:rsidRDefault="001114AA" w:rsidP="00F15F07">
            <w:pPr>
              <w:spacing w:line="264" w:lineRule="auto"/>
              <w:jc w:val="center"/>
              <w:rPr>
                <w:b/>
                <w:sz w:val="28"/>
                <w:szCs w:val="28"/>
                <w:lang w:eastAsia="en-US"/>
              </w:rPr>
            </w:pPr>
            <w:r w:rsidRPr="00EB1138">
              <w:rPr>
                <w:rFonts w:ascii="Times New Roman" w:hAnsi="Times New Roman"/>
                <w:b/>
                <w:caps/>
                <w:color w:val="FF0000"/>
                <w:sz w:val="36"/>
                <w:szCs w:val="36"/>
                <w:lang w:eastAsia="en-US"/>
              </w:rPr>
              <w:t>Ville de BOHICON</w:t>
            </w:r>
            <w:r w:rsidR="00F15F07" w:rsidRPr="00EB1138">
              <w:rPr>
                <w:rFonts w:ascii="Times New Roman" w:hAnsi="Times New Roman"/>
                <w:b/>
                <w:caps/>
                <w:color w:val="FF0000"/>
                <w:sz w:val="36"/>
                <w:szCs w:val="36"/>
                <w:lang w:eastAsia="en-US"/>
              </w:rPr>
              <w:t xml:space="preserve"> </w:t>
            </w:r>
            <w:r w:rsidR="000C2DA8" w:rsidRPr="00EB1138">
              <w:rPr>
                <w:rFonts w:ascii="Arial Narrow" w:hAnsi="Arial Narrow"/>
                <w:b/>
                <w:i/>
                <w:noProof/>
                <w:sz w:val="18"/>
                <w:szCs w:val="28"/>
              </w:rPr>
              <w:drawing>
                <wp:inline distT="0" distB="0" distL="0" distR="0" wp14:anchorId="084A6E15" wp14:editId="18946061">
                  <wp:extent cx="5048250" cy="1857375"/>
                  <wp:effectExtent l="0" t="0" r="0" b="9525"/>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1857375"/>
                          </a:xfrm>
                          <a:prstGeom prst="rect">
                            <a:avLst/>
                          </a:prstGeom>
                          <a:noFill/>
                          <a:ln>
                            <a:noFill/>
                          </a:ln>
                        </pic:spPr>
                      </pic:pic>
                    </a:graphicData>
                  </a:graphic>
                </wp:inline>
              </w:drawing>
            </w:r>
          </w:p>
        </w:tc>
      </w:tr>
    </w:tbl>
    <w:p w14:paraId="62F211FC" w14:textId="7BE3D6E3" w:rsidR="00F15F07" w:rsidRPr="00EB1138" w:rsidRDefault="000C2DA8" w:rsidP="00F15F07">
      <w:pPr>
        <w:tabs>
          <w:tab w:val="left" w:pos="1252"/>
        </w:tabs>
        <w:spacing w:line="264" w:lineRule="auto"/>
        <w:rPr>
          <w:b/>
          <w:color w:val="00B050"/>
          <w:sz w:val="28"/>
          <w:szCs w:val="28"/>
          <w:lang w:eastAsia="en-US"/>
        </w:rPr>
      </w:pPr>
      <w:r w:rsidRPr="00EB1138">
        <w:rPr>
          <w:noProof/>
        </w:rPr>
        <mc:AlternateContent>
          <mc:Choice Requires="wps">
            <w:drawing>
              <wp:anchor distT="0" distB="0" distL="114300" distR="114300" simplePos="0" relativeHeight="251658240" behindDoc="0" locked="0" layoutInCell="1" allowOverlap="1" wp14:anchorId="2A6DC969" wp14:editId="186F2B7B">
                <wp:simplePos x="0" y="0"/>
                <wp:positionH relativeFrom="column">
                  <wp:posOffset>278765</wp:posOffset>
                </wp:positionH>
                <wp:positionV relativeFrom="paragraph">
                  <wp:posOffset>230505</wp:posOffset>
                </wp:positionV>
                <wp:extent cx="5295265" cy="949960"/>
                <wp:effectExtent l="0" t="0" r="19685" b="21590"/>
                <wp:wrapNone/>
                <wp:docPr id="3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265" cy="949960"/>
                        </a:xfrm>
                        <a:prstGeom prst="roundRect">
                          <a:avLst/>
                        </a:prstGeom>
                        <a:solidFill>
                          <a:srgbClr val="5B9BD5">
                            <a:lumMod val="40000"/>
                            <a:lumOff val="60000"/>
                          </a:srgbClr>
                        </a:solidFill>
                        <a:ln w="6350">
                          <a:solidFill>
                            <a:prstClr val="black"/>
                          </a:solidFill>
                        </a:ln>
                      </wps:spPr>
                      <wps:txbx>
                        <w:txbxContent>
                          <w:p w14:paraId="6ED0E0CA" w14:textId="77777777" w:rsidR="007E3C3C" w:rsidRPr="00F15F07" w:rsidRDefault="007E3C3C" w:rsidP="00F15F07">
                            <w:pPr>
                              <w:jc w:val="center"/>
                              <w:rPr>
                                <w:rFonts w:ascii="Times New Roman" w:hAnsi="Times New Roman"/>
                                <w:b/>
                                <w:noProof/>
                                <w:sz w:val="34"/>
                                <w:szCs w:val="34"/>
                              </w:rPr>
                            </w:pPr>
                            <w:r w:rsidRPr="00F15F07">
                              <w:rPr>
                                <w:rFonts w:ascii="Times New Roman" w:hAnsi="Times New Roman"/>
                                <w:b/>
                                <w:noProof/>
                                <w:sz w:val="34"/>
                                <w:szCs w:val="34"/>
                              </w:rPr>
                              <w:t>PLAN D’ACTION DE REINSTALLATION (PAR)</w:t>
                            </w:r>
                          </w:p>
                          <w:p w14:paraId="5E4CA38F" w14:textId="19873F91" w:rsidR="007E3C3C" w:rsidRPr="00D31E30" w:rsidRDefault="007E3C3C" w:rsidP="00F15F07">
                            <w:pPr>
                              <w:jc w:val="center"/>
                              <w:rPr>
                                <w:rFonts w:ascii="Times New Roman" w:hAnsi="Times New Roman"/>
                                <w:b/>
                                <w:bCs/>
                                <w:spacing w:val="1"/>
                                <w:sz w:val="34"/>
                                <w:szCs w:val="34"/>
                              </w:rPr>
                            </w:pPr>
                            <w:r w:rsidRPr="00F15F07">
                              <w:rPr>
                                <w:rFonts w:ascii="Times New Roman" w:hAnsi="Times New Roman"/>
                                <w:b/>
                                <w:bCs/>
                                <w:noProof/>
                                <w:sz w:val="34"/>
                                <w:szCs w:val="34"/>
                              </w:rPr>
                              <w:t xml:space="preserve"> </w:t>
                            </w:r>
                            <w:r>
                              <w:rPr>
                                <w:rFonts w:ascii="Times New Roman" w:hAnsi="Times New Roman"/>
                                <w:b/>
                                <w:bCs/>
                                <w:spacing w:val="1"/>
                                <w:sz w:val="34"/>
                                <w:szCs w:val="34"/>
                              </w:rPr>
                              <w:t>(</w:t>
                            </w:r>
                            <w:r w:rsidRPr="00D31E30">
                              <w:rPr>
                                <w:rFonts w:ascii="Times New Roman" w:hAnsi="Times New Roman"/>
                                <w:b/>
                                <w:bCs/>
                                <w:spacing w:val="1"/>
                                <w:sz w:val="34"/>
                                <w:szCs w:val="34"/>
                              </w:rPr>
                              <w:t xml:space="preserve">Version </w:t>
                            </w:r>
                            <w:r>
                              <w:rPr>
                                <w:rFonts w:ascii="Times New Roman" w:hAnsi="Times New Roman"/>
                                <w:b/>
                                <w:bCs/>
                                <w:spacing w:val="1"/>
                                <w:sz w:val="34"/>
                                <w:szCs w:val="34"/>
                              </w:rPr>
                              <w:t>final</w:t>
                            </w:r>
                            <w:r w:rsidRPr="00D31E30">
                              <w:rPr>
                                <w:rFonts w:ascii="Times New Roman" w:hAnsi="Times New Roman"/>
                                <w:b/>
                                <w:bCs/>
                                <w:spacing w:val="1"/>
                                <w:sz w:val="34"/>
                                <w:szCs w:val="34"/>
                              </w:rPr>
                              <w:t>e</w:t>
                            </w:r>
                            <w:r>
                              <w:rPr>
                                <w:rFonts w:ascii="Times New Roman" w:hAnsi="Times New Roman"/>
                                <w:b/>
                                <w:bCs/>
                                <w:spacing w:val="1"/>
                                <w:sz w:val="34"/>
                                <w:szCs w:val="34"/>
                              </w:rPr>
                              <w:t>)</w:t>
                            </w:r>
                          </w:p>
                          <w:p w14:paraId="3D2BA0A8" w14:textId="77777777" w:rsidR="007E3C3C" w:rsidRDefault="007E3C3C" w:rsidP="00F15F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A6DC969" id="Zone de texte 26" o:spid="_x0000_s1027" style="position:absolute;margin-left:21.95pt;margin-top:18.15pt;width:416.95pt;height:7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" fillcolor="#bdd7ee" strokeweight=".5pt">
                <v:path arrowok="t"/>
                <v:textbox>
                  <w:txbxContent>
                    <w:p w14:paraId="6ED0E0CA" w14:textId="77777777" w:rsidR="007E3C3C" w:rsidRPr="00F15F07" w:rsidRDefault="007E3C3C" w:rsidP="00F15F07">
                      <w:pPr>
                        <w:jc w:val="center"/>
                        <w:rPr>
                          <w:rFonts w:ascii="Times New Roman" w:hAnsi="Times New Roman"/>
                          <w:b/>
                          <w:noProof/>
                          <w:sz w:val="34"/>
                          <w:szCs w:val="34"/>
                        </w:rPr>
                      </w:pPr>
                      <w:r w:rsidRPr="00F15F07">
                        <w:rPr>
                          <w:rFonts w:ascii="Times New Roman" w:hAnsi="Times New Roman"/>
                          <w:b/>
                          <w:noProof/>
                          <w:sz w:val="34"/>
                          <w:szCs w:val="34"/>
                        </w:rPr>
                        <w:t>PLAN D’ACTION DE REINSTALLATION (PAR)</w:t>
                      </w:r>
                    </w:p>
                    <w:p w14:paraId="5E4CA38F" w14:textId="19873F91" w:rsidR="007E3C3C" w:rsidRPr="00D31E30" w:rsidRDefault="007E3C3C" w:rsidP="00F15F07">
                      <w:pPr>
                        <w:jc w:val="center"/>
                        <w:rPr>
                          <w:rFonts w:ascii="Times New Roman" w:hAnsi="Times New Roman"/>
                          <w:b/>
                          <w:bCs/>
                          <w:spacing w:val="1"/>
                          <w:sz w:val="34"/>
                          <w:szCs w:val="34"/>
                        </w:rPr>
                      </w:pPr>
                      <w:r w:rsidRPr="00F15F07">
                        <w:rPr>
                          <w:rFonts w:ascii="Times New Roman" w:hAnsi="Times New Roman"/>
                          <w:b/>
                          <w:bCs/>
                          <w:noProof/>
                          <w:sz w:val="34"/>
                          <w:szCs w:val="34"/>
                        </w:rPr>
                        <w:t xml:space="preserve"> </w:t>
                      </w:r>
                      <w:r>
                        <w:rPr>
                          <w:rFonts w:ascii="Times New Roman" w:hAnsi="Times New Roman"/>
                          <w:b/>
                          <w:bCs/>
                          <w:spacing w:val="1"/>
                          <w:sz w:val="34"/>
                          <w:szCs w:val="34"/>
                        </w:rPr>
                        <w:t>(</w:t>
                      </w:r>
                      <w:r w:rsidRPr="00D31E30">
                        <w:rPr>
                          <w:rFonts w:ascii="Times New Roman" w:hAnsi="Times New Roman"/>
                          <w:b/>
                          <w:bCs/>
                          <w:spacing w:val="1"/>
                          <w:sz w:val="34"/>
                          <w:szCs w:val="34"/>
                        </w:rPr>
                        <w:t xml:space="preserve">Version </w:t>
                      </w:r>
                      <w:r>
                        <w:rPr>
                          <w:rFonts w:ascii="Times New Roman" w:hAnsi="Times New Roman"/>
                          <w:b/>
                          <w:bCs/>
                          <w:spacing w:val="1"/>
                          <w:sz w:val="34"/>
                          <w:szCs w:val="34"/>
                        </w:rPr>
                        <w:t>final</w:t>
                      </w:r>
                      <w:r w:rsidRPr="00D31E30">
                        <w:rPr>
                          <w:rFonts w:ascii="Times New Roman" w:hAnsi="Times New Roman"/>
                          <w:b/>
                          <w:bCs/>
                          <w:spacing w:val="1"/>
                          <w:sz w:val="34"/>
                          <w:szCs w:val="34"/>
                        </w:rPr>
                        <w:t>e</w:t>
                      </w:r>
                      <w:r>
                        <w:rPr>
                          <w:rFonts w:ascii="Times New Roman" w:hAnsi="Times New Roman"/>
                          <w:b/>
                          <w:bCs/>
                          <w:spacing w:val="1"/>
                          <w:sz w:val="34"/>
                          <w:szCs w:val="34"/>
                        </w:rPr>
                        <w:t>)</w:t>
                      </w:r>
                    </w:p>
                    <w:p w14:paraId="3D2BA0A8" w14:textId="77777777" w:rsidR="007E3C3C" w:rsidRDefault="007E3C3C" w:rsidP="00F15F07"/>
                  </w:txbxContent>
                </v:textbox>
              </v:roundrect>
            </w:pict>
          </mc:Fallback>
        </mc:AlternateContent>
      </w:r>
    </w:p>
    <w:p w14:paraId="7BA8D40C" w14:textId="77777777" w:rsidR="00F15F07" w:rsidRPr="00EB1138" w:rsidRDefault="00F15F07" w:rsidP="00F15F07">
      <w:pPr>
        <w:tabs>
          <w:tab w:val="left" w:pos="1252"/>
        </w:tabs>
        <w:spacing w:line="264" w:lineRule="auto"/>
        <w:rPr>
          <w:b/>
          <w:color w:val="00B050"/>
          <w:sz w:val="28"/>
          <w:szCs w:val="28"/>
          <w:lang w:eastAsia="en-US"/>
        </w:rPr>
      </w:pPr>
    </w:p>
    <w:p w14:paraId="16DBD8F5" w14:textId="77777777" w:rsidR="00F15F07" w:rsidRPr="00EB1138" w:rsidRDefault="00F15F07" w:rsidP="00F15F07">
      <w:pPr>
        <w:tabs>
          <w:tab w:val="left" w:pos="1252"/>
        </w:tabs>
        <w:spacing w:line="264" w:lineRule="auto"/>
        <w:rPr>
          <w:b/>
          <w:color w:val="00B050"/>
          <w:sz w:val="28"/>
          <w:szCs w:val="28"/>
          <w:lang w:eastAsia="en-US"/>
        </w:rPr>
      </w:pPr>
    </w:p>
    <w:p w14:paraId="0B1EE794" w14:textId="30137A56" w:rsidR="00F15F07" w:rsidRPr="00EB1138" w:rsidRDefault="00F15F07" w:rsidP="00F15F07">
      <w:pPr>
        <w:tabs>
          <w:tab w:val="left" w:pos="1252"/>
        </w:tabs>
        <w:spacing w:line="264" w:lineRule="auto"/>
        <w:rPr>
          <w:b/>
          <w:color w:val="00B050"/>
          <w:sz w:val="28"/>
          <w:szCs w:val="28"/>
          <w:lang w:eastAsia="en-US"/>
        </w:rPr>
      </w:pPr>
    </w:p>
    <w:tbl>
      <w:tblPr>
        <w:tblpPr w:leftFromText="141" w:rightFromText="141" w:vertAnchor="text" w:horzAnchor="page" w:tblpX="1169" w:tblpY="289"/>
        <w:tblW w:w="9497" w:type="dxa"/>
        <w:tblLook w:val="04A0" w:firstRow="1" w:lastRow="0" w:firstColumn="1" w:lastColumn="0" w:noHBand="0" w:noVBand="1"/>
      </w:tblPr>
      <w:tblGrid>
        <w:gridCol w:w="3227"/>
        <w:gridCol w:w="283"/>
        <w:gridCol w:w="5987"/>
      </w:tblGrid>
      <w:tr w:rsidR="00F15F07" w:rsidRPr="00EB1138" w14:paraId="7943E734" w14:textId="77777777" w:rsidTr="00170EBF">
        <w:trPr>
          <w:trHeight w:val="990"/>
        </w:trPr>
        <w:tc>
          <w:tcPr>
            <w:tcW w:w="3227" w:type="dxa"/>
            <w:shd w:val="clear" w:color="auto" w:fill="auto"/>
          </w:tcPr>
          <w:p w14:paraId="3BA6D190" w14:textId="77777777" w:rsidR="00F15F07" w:rsidRPr="00EB1138" w:rsidRDefault="00F15F07" w:rsidP="00170EBF">
            <w:pPr>
              <w:spacing w:line="240" w:lineRule="auto"/>
              <w:rPr>
                <w:rFonts w:ascii="Book Antiqua" w:hAnsi="Book Antiqua"/>
                <w:b/>
                <w:caps/>
                <w:szCs w:val="22"/>
                <w:lang w:eastAsia="en-US"/>
              </w:rPr>
            </w:pPr>
            <w:bookmarkStart w:id="15" w:name="_Toc523758608"/>
            <w:r w:rsidRPr="00EB1138">
              <w:rPr>
                <w:rFonts w:ascii="Book Antiqua" w:hAnsi="Book Antiqua"/>
                <w:b/>
                <w:caps/>
                <w:szCs w:val="22"/>
                <w:lang w:eastAsia="en-US"/>
              </w:rPr>
              <w:t>Maître d’Ouvrage</w:t>
            </w:r>
          </w:p>
        </w:tc>
        <w:tc>
          <w:tcPr>
            <w:tcW w:w="283" w:type="dxa"/>
            <w:shd w:val="clear" w:color="auto" w:fill="auto"/>
          </w:tcPr>
          <w:p w14:paraId="09C24F04" w14:textId="77777777" w:rsidR="00F15F07" w:rsidRPr="00EB1138" w:rsidRDefault="00F15F07" w:rsidP="00170EBF">
            <w:pPr>
              <w:spacing w:line="240" w:lineRule="auto"/>
              <w:rPr>
                <w:rFonts w:ascii="Book Antiqua" w:hAnsi="Book Antiqua"/>
                <w:szCs w:val="22"/>
                <w:lang w:eastAsia="en-US"/>
              </w:rPr>
            </w:pPr>
            <w:r w:rsidRPr="00EB1138">
              <w:rPr>
                <w:rFonts w:ascii="Book Antiqua" w:hAnsi="Book Antiqua"/>
                <w:szCs w:val="22"/>
                <w:lang w:eastAsia="en-US"/>
              </w:rPr>
              <w:t>:</w:t>
            </w:r>
          </w:p>
        </w:tc>
        <w:tc>
          <w:tcPr>
            <w:tcW w:w="5987" w:type="dxa"/>
            <w:shd w:val="clear" w:color="auto" w:fill="auto"/>
          </w:tcPr>
          <w:p w14:paraId="7E5E0DCA" w14:textId="77777777" w:rsidR="00F15F07" w:rsidRPr="00EB1138" w:rsidRDefault="00F15F07" w:rsidP="00170EBF">
            <w:pPr>
              <w:spacing w:line="240" w:lineRule="auto"/>
              <w:rPr>
                <w:rFonts w:ascii="Book Antiqua" w:hAnsi="Book Antiqua"/>
                <w:szCs w:val="22"/>
                <w:lang w:eastAsia="en-US"/>
              </w:rPr>
            </w:pPr>
            <w:r w:rsidRPr="00EB1138">
              <w:rPr>
                <w:rFonts w:ascii="Book Antiqua" w:hAnsi="Book Antiqua"/>
                <w:szCs w:val="22"/>
                <w:lang w:eastAsia="en-US"/>
              </w:rPr>
              <w:t>Ministère du Cadre de Vie et du Développement Durable (MCVDD), à travers l’Agence du Cadre de Vie pour le Développement du Territoire (ACV-DT)</w:t>
            </w:r>
          </w:p>
        </w:tc>
      </w:tr>
      <w:tr w:rsidR="00F15F07" w:rsidRPr="00EB1138" w14:paraId="0791C021" w14:textId="77777777" w:rsidTr="00170EBF">
        <w:trPr>
          <w:trHeight w:val="544"/>
        </w:trPr>
        <w:tc>
          <w:tcPr>
            <w:tcW w:w="3227" w:type="dxa"/>
            <w:shd w:val="clear" w:color="auto" w:fill="auto"/>
          </w:tcPr>
          <w:p w14:paraId="3D09BA97" w14:textId="77777777" w:rsidR="00F15F07" w:rsidRPr="00EB1138" w:rsidRDefault="00F15F07" w:rsidP="00170EBF">
            <w:pPr>
              <w:spacing w:line="240" w:lineRule="auto"/>
              <w:rPr>
                <w:rFonts w:ascii="Book Antiqua" w:hAnsi="Book Antiqua"/>
                <w:b/>
                <w:caps/>
                <w:szCs w:val="22"/>
                <w:lang w:eastAsia="en-US"/>
              </w:rPr>
            </w:pPr>
            <w:r w:rsidRPr="00EB1138">
              <w:rPr>
                <w:rFonts w:ascii="Book Antiqua" w:hAnsi="Book Antiqua"/>
                <w:b/>
                <w:caps/>
                <w:szCs w:val="22"/>
                <w:lang w:eastAsia="en-US"/>
              </w:rPr>
              <w:t>ETUDES FINANCÉES PAR</w:t>
            </w:r>
          </w:p>
        </w:tc>
        <w:tc>
          <w:tcPr>
            <w:tcW w:w="283" w:type="dxa"/>
            <w:shd w:val="clear" w:color="auto" w:fill="auto"/>
          </w:tcPr>
          <w:p w14:paraId="394800B5" w14:textId="77777777" w:rsidR="00F15F07" w:rsidRPr="00EB1138" w:rsidRDefault="00F15F07" w:rsidP="00170EBF">
            <w:pPr>
              <w:spacing w:line="240" w:lineRule="auto"/>
              <w:rPr>
                <w:rFonts w:ascii="Book Antiqua" w:hAnsi="Book Antiqua"/>
                <w:szCs w:val="22"/>
                <w:lang w:eastAsia="en-US"/>
              </w:rPr>
            </w:pPr>
            <w:r w:rsidRPr="00EB1138">
              <w:rPr>
                <w:rFonts w:ascii="Book Antiqua" w:hAnsi="Book Antiqua"/>
                <w:szCs w:val="22"/>
                <w:lang w:eastAsia="en-US"/>
              </w:rPr>
              <w:t>:</w:t>
            </w:r>
          </w:p>
        </w:tc>
        <w:tc>
          <w:tcPr>
            <w:tcW w:w="5987" w:type="dxa"/>
            <w:shd w:val="clear" w:color="auto" w:fill="auto"/>
          </w:tcPr>
          <w:p w14:paraId="1A4FEF08" w14:textId="77777777" w:rsidR="00F15F07" w:rsidRPr="00EB1138" w:rsidRDefault="00F15F07" w:rsidP="00170EBF">
            <w:pPr>
              <w:spacing w:line="240" w:lineRule="auto"/>
              <w:rPr>
                <w:rFonts w:ascii="Book Antiqua" w:hAnsi="Book Antiqua"/>
                <w:szCs w:val="22"/>
                <w:lang w:eastAsia="en-US"/>
              </w:rPr>
            </w:pPr>
            <w:r w:rsidRPr="00EB1138">
              <w:rPr>
                <w:rFonts w:ascii="Book Antiqua" w:hAnsi="Book Antiqua"/>
                <w:szCs w:val="22"/>
                <w:lang w:eastAsia="en-US"/>
              </w:rPr>
              <w:t>Budget National</w:t>
            </w:r>
          </w:p>
        </w:tc>
      </w:tr>
      <w:tr w:rsidR="00F15F07" w:rsidRPr="00EB1138" w14:paraId="3E3D42E5" w14:textId="77777777" w:rsidTr="00170EBF">
        <w:trPr>
          <w:trHeight w:val="570"/>
        </w:trPr>
        <w:tc>
          <w:tcPr>
            <w:tcW w:w="3227" w:type="dxa"/>
            <w:shd w:val="clear" w:color="auto" w:fill="auto"/>
          </w:tcPr>
          <w:p w14:paraId="7D846AA1" w14:textId="77777777" w:rsidR="00F15F07" w:rsidRPr="00EB1138" w:rsidRDefault="00F15F07" w:rsidP="00170EBF">
            <w:pPr>
              <w:spacing w:line="240" w:lineRule="auto"/>
              <w:rPr>
                <w:rFonts w:ascii="Book Antiqua" w:hAnsi="Book Antiqua"/>
                <w:b/>
                <w:caps/>
                <w:szCs w:val="22"/>
                <w:lang w:eastAsia="en-US"/>
              </w:rPr>
            </w:pPr>
            <w:r w:rsidRPr="00EB1138">
              <w:rPr>
                <w:rFonts w:ascii="Book Antiqua" w:hAnsi="Book Antiqua"/>
                <w:b/>
                <w:caps/>
                <w:szCs w:val="22"/>
                <w:lang w:eastAsia="en-US"/>
              </w:rPr>
              <w:t>bureau d’etudes</w:t>
            </w:r>
          </w:p>
          <w:p w14:paraId="5BFBAEFA" w14:textId="7EB8756A" w:rsidR="00F15F07" w:rsidRPr="00EB1138" w:rsidRDefault="000C2DA8" w:rsidP="00170EBF">
            <w:pPr>
              <w:spacing w:line="240" w:lineRule="auto"/>
              <w:rPr>
                <w:rFonts w:ascii="Book Antiqua" w:hAnsi="Book Antiqua"/>
                <w:b/>
                <w:caps/>
                <w:szCs w:val="22"/>
                <w:lang w:eastAsia="en-US"/>
              </w:rPr>
            </w:pPr>
            <w:r w:rsidRPr="00EB1138">
              <w:rPr>
                <w:noProof/>
                <w:sz w:val="28"/>
                <w:szCs w:val="22"/>
              </w:rPr>
              <w:drawing>
                <wp:inline distT="0" distB="0" distL="0" distR="0" wp14:anchorId="0730A863" wp14:editId="36232E6A">
                  <wp:extent cx="600075" cy="542925"/>
                  <wp:effectExtent l="0" t="0" r="9525" b="9525"/>
                  <wp:docPr id="2"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3"/>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0075" cy="542925"/>
                          </a:xfrm>
                          <a:prstGeom prst="rect">
                            <a:avLst/>
                          </a:prstGeom>
                          <a:noFill/>
                          <a:ln>
                            <a:noFill/>
                          </a:ln>
                        </pic:spPr>
                      </pic:pic>
                    </a:graphicData>
                  </a:graphic>
                </wp:inline>
              </w:drawing>
            </w:r>
          </w:p>
        </w:tc>
        <w:tc>
          <w:tcPr>
            <w:tcW w:w="283" w:type="dxa"/>
            <w:shd w:val="clear" w:color="auto" w:fill="auto"/>
          </w:tcPr>
          <w:p w14:paraId="61749CD6" w14:textId="77777777" w:rsidR="00F15F07" w:rsidRPr="00EB1138" w:rsidRDefault="00F15F07" w:rsidP="00170EBF">
            <w:pPr>
              <w:spacing w:line="240" w:lineRule="auto"/>
              <w:rPr>
                <w:rFonts w:ascii="Book Antiqua" w:hAnsi="Book Antiqua"/>
                <w:szCs w:val="22"/>
                <w:lang w:eastAsia="en-US"/>
              </w:rPr>
            </w:pPr>
            <w:r w:rsidRPr="00EB1138">
              <w:rPr>
                <w:rFonts w:ascii="Book Antiqua" w:hAnsi="Book Antiqua"/>
                <w:szCs w:val="22"/>
                <w:lang w:eastAsia="en-US"/>
              </w:rPr>
              <w:t>:</w:t>
            </w:r>
          </w:p>
        </w:tc>
        <w:tc>
          <w:tcPr>
            <w:tcW w:w="5987" w:type="dxa"/>
            <w:shd w:val="clear" w:color="auto" w:fill="auto"/>
          </w:tcPr>
          <w:p w14:paraId="51B1ACC9" w14:textId="77777777" w:rsidR="00F15F07" w:rsidRPr="00EB1138" w:rsidRDefault="00F15F07" w:rsidP="00170EBF">
            <w:pPr>
              <w:spacing w:line="240" w:lineRule="auto"/>
              <w:rPr>
                <w:rFonts w:ascii="Arial Narrow" w:hAnsi="Arial Narrow"/>
                <w:color w:val="0070C0"/>
                <w:szCs w:val="22"/>
                <w:lang w:eastAsia="en-US"/>
              </w:rPr>
            </w:pPr>
            <w:r w:rsidRPr="00EB1138">
              <w:rPr>
                <w:rFonts w:ascii="Arial Narrow" w:hAnsi="Arial Narrow"/>
                <w:b/>
                <w:color w:val="0070C0"/>
                <w:szCs w:val="22"/>
                <w:lang w:eastAsia="en-US"/>
              </w:rPr>
              <w:t>CECO-BTP Ingénieurs Conseils</w:t>
            </w:r>
            <w:r w:rsidRPr="00EB1138">
              <w:rPr>
                <w:rFonts w:ascii="Arial Narrow" w:hAnsi="Arial Narrow"/>
                <w:color w:val="0070C0"/>
                <w:szCs w:val="22"/>
                <w:lang w:eastAsia="en-US"/>
              </w:rPr>
              <w:t xml:space="preserve">      </w:t>
            </w:r>
            <w:r w:rsidRPr="00EB1138">
              <w:rPr>
                <w:rFonts w:ascii="Arial Narrow" w:hAnsi="Arial Narrow"/>
                <w:color w:val="0070C0"/>
                <w:szCs w:val="22"/>
                <w:lang w:eastAsia="en-US"/>
              </w:rPr>
              <w:tab/>
            </w:r>
            <w:r w:rsidRPr="00EB1138">
              <w:rPr>
                <w:rFonts w:ascii="Arial Narrow" w:hAnsi="Arial Narrow"/>
                <w:color w:val="0070C0"/>
                <w:szCs w:val="22"/>
                <w:lang w:eastAsia="en-US"/>
              </w:rPr>
              <w:tab/>
              <w:t xml:space="preserve">           </w:t>
            </w:r>
          </w:p>
          <w:p w14:paraId="283E7C34" w14:textId="77777777" w:rsidR="00F15F07" w:rsidRPr="00EB1138" w:rsidRDefault="00F15F07" w:rsidP="00170EBF">
            <w:pPr>
              <w:spacing w:line="240" w:lineRule="auto"/>
              <w:rPr>
                <w:rFonts w:ascii="Arial Narrow" w:hAnsi="Arial Narrow"/>
                <w:b/>
                <w:color w:val="0070C0"/>
                <w:szCs w:val="22"/>
                <w:lang w:eastAsia="en-US"/>
              </w:rPr>
            </w:pPr>
            <w:r w:rsidRPr="00EB1138">
              <w:rPr>
                <w:rFonts w:ascii="Arial Narrow" w:hAnsi="Arial Narrow"/>
                <w:b/>
                <w:color w:val="0070C0"/>
                <w:szCs w:val="22"/>
                <w:lang w:eastAsia="en-US"/>
              </w:rPr>
              <w:t>04 BP 1165 Cotonou Tél : (229) 21 38 36 52</w:t>
            </w:r>
          </w:p>
          <w:p w14:paraId="002FA0ED" w14:textId="77777777" w:rsidR="00F15F07" w:rsidRPr="00EB1138" w:rsidRDefault="00F15F07" w:rsidP="00170EBF">
            <w:pPr>
              <w:spacing w:line="240" w:lineRule="auto"/>
              <w:rPr>
                <w:rFonts w:ascii="Book Antiqua" w:hAnsi="Book Antiqua"/>
                <w:caps/>
                <w:szCs w:val="22"/>
                <w:lang w:eastAsia="en-US"/>
              </w:rPr>
            </w:pPr>
            <w:r w:rsidRPr="00EB1138">
              <w:rPr>
                <w:rFonts w:ascii="Arial Narrow" w:hAnsi="Arial Narrow"/>
                <w:b/>
                <w:szCs w:val="22"/>
                <w:lang w:eastAsia="en-US"/>
              </w:rPr>
              <w:t xml:space="preserve"> </w:t>
            </w:r>
            <w:r w:rsidRPr="00EB1138">
              <w:rPr>
                <w:rFonts w:ascii="Arial Narrow" w:hAnsi="Arial Narrow"/>
                <w:b/>
                <w:color w:val="0070C0"/>
                <w:szCs w:val="22"/>
                <w:lang w:eastAsia="en-US"/>
              </w:rPr>
              <w:t>Fax :    (229) 21 38 09 24   E-mail : cecobtp@cecobtp.com</w:t>
            </w:r>
          </w:p>
        </w:tc>
      </w:tr>
    </w:tbl>
    <w:bookmarkStart w:id="16" w:name="_Toc51741256"/>
    <w:bookmarkStart w:id="17" w:name="_Toc52469772"/>
    <w:bookmarkStart w:id="18" w:name="_Toc52808598"/>
    <w:bookmarkStart w:id="19" w:name="_Toc52823390"/>
    <w:bookmarkStart w:id="20" w:name="_Toc52823446"/>
    <w:bookmarkStart w:id="21" w:name="_Toc52824716"/>
    <w:bookmarkEnd w:id="5"/>
    <w:bookmarkEnd w:id="15"/>
    <w:p w14:paraId="2434BDBF" w14:textId="764907BC" w:rsidR="005C64A4" w:rsidRPr="00B944B9" w:rsidRDefault="00E16D3E" w:rsidP="005C64A4">
      <w:pPr>
        <w:pStyle w:val="Titre1"/>
        <w:rPr>
          <w:sz w:val="32"/>
          <w:szCs w:val="32"/>
          <w:lang w:val="fr-FR"/>
        </w:rPr>
      </w:pPr>
      <w:r w:rsidRPr="00EB1138">
        <w:rPr>
          <w:noProof/>
          <w:lang w:val="fr-FR"/>
        </w:rPr>
        <mc:AlternateContent>
          <mc:Choice Requires="wps">
            <w:drawing>
              <wp:anchor distT="45720" distB="45720" distL="114300" distR="114300" simplePos="0" relativeHeight="251659264" behindDoc="0" locked="0" layoutInCell="1" allowOverlap="1" wp14:anchorId="50D49A4F" wp14:editId="484E799D">
                <wp:simplePos x="0" y="0"/>
                <wp:positionH relativeFrom="margin">
                  <wp:posOffset>4757420</wp:posOffset>
                </wp:positionH>
                <wp:positionV relativeFrom="paragraph">
                  <wp:posOffset>1976755</wp:posOffset>
                </wp:positionV>
                <wp:extent cx="1604645" cy="344805"/>
                <wp:effectExtent l="0" t="0" r="0" b="0"/>
                <wp:wrapSquare wrapText="bothSides"/>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320E" w14:textId="311E9AB2" w:rsidR="007E3C3C" w:rsidRPr="00F15F07" w:rsidRDefault="007E3C3C" w:rsidP="00F15F07">
                            <w:pPr>
                              <w:pStyle w:val="DateduCV"/>
                              <w:spacing w:before="120" w:after="0" w:line="240" w:lineRule="auto"/>
                              <w:ind w:right="142"/>
                              <w:jc w:val="center"/>
                              <w:rPr>
                                <w:rFonts w:ascii="Times New Roman" w:hAnsi="Times New Roman"/>
                                <w:b/>
                                <w:bCs/>
                                <w:caps/>
                                <w:color w:val="C00000"/>
                              </w:rPr>
                            </w:pPr>
                            <w:r>
                              <w:rPr>
                                <w:rFonts w:ascii="Times New Roman" w:hAnsi="Times New Roman"/>
                                <w:b/>
                                <w:bCs/>
                                <w:caps/>
                                <w:color w:val="C00000"/>
                                <w:highlight w:val="lightGray"/>
                              </w:rPr>
                              <w:t xml:space="preserve">SEPTEMBRE </w:t>
                            </w:r>
                            <w:r w:rsidRPr="00923D41">
                              <w:rPr>
                                <w:rFonts w:ascii="Times New Roman" w:hAnsi="Times New Roman"/>
                                <w:b/>
                                <w:bCs/>
                                <w:caps/>
                                <w:color w:val="C00000"/>
                                <w:highlight w:val="lightGray"/>
                              </w:rPr>
                              <w:t xml:space="preserve">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49A4F" id="Text Box 10" o:spid="_x0000_s1028" type="#_x0000_t202" style="position:absolute;margin-left:374.6pt;margin-top:155.65pt;width:126.35pt;height:27.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eBugIAAMI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" filled="f" stroked="f">
                <v:textbox>
                  <w:txbxContent>
                    <w:p w14:paraId="389F320E" w14:textId="311E9AB2" w:rsidR="007E3C3C" w:rsidRPr="00F15F07" w:rsidRDefault="007E3C3C" w:rsidP="00F15F07">
                      <w:pPr>
                        <w:pStyle w:val="DateduCV"/>
                        <w:spacing w:before="120" w:after="0" w:line="240" w:lineRule="auto"/>
                        <w:ind w:right="142"/>
                        <w:jc w:val="center"/>
                        <w:rPr>
                          <w:rFonts w:ascii="Times New Roman" w:hAnsi="Times New Roman"/>
                          <w:b/>
                          <w:bCs/>
                          <w:caps/>
                          <w:color w:val="C00000"/>
                        </w:rPr>
                      </w:pPr>
                      <w:r>
                        <w:rPr>
                          <w:rFonts w:ascii="Times New Roman" w:hAnsi="Times New Roman"/>
                          <w:b/>
                          <w:bCs/>
                          <w:caps/>
                          <w:color w:val="C00000"/>
                          <w:highlight w:val="lightGray"/>
                        </w:rPr>
                        <w:t xml:space="preserve">SEPTEMBRE </w:t>
                      </w:r>
                      <w:r w:rsidRPr="00923D41">
                        <w:rPr>
                          <w:rFonts w:ascii="Times New Roman" w:hAnsi="Times New Roman"/>
                          <w:b/>
                          <w:bCs/>
                          <w:caps/>
                          <w:color w:val="C00000"/>
                          <w:highlight w:val="lightGray"/>
                        </w:rPr>
                        <w:t xml:space="preserve"> 2020</w:t>
                      </w:r>
                    </w:p>
                  </w:txbxContent>
                </v:textbox>
                <w10:wrap type="square" anchorx="margin"/>
              </v:shape>
            </w:pict>
          </mc:Fallback>
        </mc:AlternateContent>
      </w:r>
      <w:r w:rsidR="00F15F07" w:rsidRPr="00EB1138">
        <w:rPr>
          <w:color w:val="2E74B5"/>
          <w:sz w:val="24"/>
          <w:lang w:val="fr-FR"/>
        </w:rPr>
        <w:br w:type="page"/>
      </w:r>
      <w:bookmarkStart w:id="22" w:name="_Toc44317633"/>
      <w:bookmarkStart w:id="23" w:name="_Toc44317967"/>
      <w:bookmarkStart w:id="24" w:name="_Toc44729423"/>
      <w:bookmarkStart w:id="25" w:name="_Toc46432604"/>
      <w:bookmarkStart w:id="26" w:name="_Toc46432778"/>
      <w:r w:rsidR="006D4581" w:rsidRPr="00B944B9">
        <w:rPr>
          <w:sz w:val="32"/>
          <w:szCs w:val="32"/>
          <w:lang w:val="fr-FR"/>
        </w:rPr>
        <w:lastRenderedPageBreak/>
        <w:t>s</w:t>
      </w:r>
      <w:bookmarkEnd w:id="22"/>
      <w:bookmarkEnd w:id="23"/>
      <w:bookmarkEnd w:id="24"/>
      <w:bookmarkEnd w:id="25"/>
      <w:bookmarkEnd w:id="26"/>
      <w:r w:rsidR="00F63856" w:rsidRPr="00B944B9">
        <w:rPr>
          <w:sz w:val="32"/>
          <w:szCs w:val="32"/>
          <w:lang w:val="fr-FR"/>
        </w:rPr>
        <w:t>ommaire</w:t>
      </w:r>
      <w:bookmarkEnd w:id="16"/>
      <w:bookmarkEnd w:id="17"/>
      <w:bookmarkEnd w:id="18"/>
      <w:bookmarkEnd w:id="19"/>
      <w:bookmarkEnd w:id="20"/>
      <w:bookmarkEnd w:id="21"/>
      <w:r w:rsidR="00F63856" w:rsidRPr="00B944B9">
        <w:rPr>
          <w:sz w:val="32"/>
          <w:szCs w:val="32"/>
          <w:lang w:val="fr-FR"/>
        </w:rPr>
        <w:t xml:space="preserve"> </w:t>
      </w:r>
    </w:p>
    <w:p w14:paraId="3B0D5547" w14:textId="0459C238" w:rsidR="00E44F51" w:rsidRPr="001E31B9" w:rsidRDefault="00835951" w:rsidP="001E31B9">
      <w:pPr>
        <w:pStyle w:val="TM1"/>
        <w:spacing w:before="120"/>
        <w:rPr>
          <w:rFonts w:asciiTheme="minorHAnsi" w:eastAsiaTheme="minorEastAsia" w:hAnsiTheme="minorHAnsi" w:cstheme="minorBidi"/>
          <w:b w:val="0"/>
          <w:i/>
          <w:color w:val="auto"/>
          <w:sz w:val="22"/>
          <w:szCs w:val="22"/>
        </w:rPr>
      </w:pPr>
      <w:r w:rsidRPr="001E31B9">
        <w:rPr>
          <w:b w:val="0"/>
          <w:i/>
        </w:rPr>
        <w:fldChar w:fldCharType="begin"/>
      </w:r>
      <w:r w:rsidRPr="001E31B9">
        <w:rPr>
          <w:b w:val="0"/>
          <w:i/>
        </w:rPr>
        <w:instrText xml:space="preserve"> TOC \o "1-1" \h \z \u </w:instrText>
      </w:r>
      <w:r w:rsidRPr="001E31B9">
        <w:rPr>
          <w:b w:val="0"/>
          <w:i/>
        </w:rPr>
        <w:fldChar w:fldCharType="separate"/>
      </w:r>
    </w:p>
    <w:p w14:paraId="098D4922" w14:textId="553EF6B7"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47" w:history="1">
        <w:r w:rsidR="001E31B9" w:rsidRPr="001E31B9">
          <w:rPr>
            <w:rStyle w:val="Lienhypertexte"/>
            <w:b w:val="0"/>
            <w:i/>
          </w:rPr>
          <w:t>LISTE DES TABLEAUX</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_Toc52823447 \h </w:instrText>
        </w:r>
        <w:r w:rsidR="00E44F51" w:rsidRPr="001E31B9">
          <w:rPr>
            <w:b w:val="0"/>
            <w:i/>
            <w:webHidden/>
          </w:rPr>
        </w:r>
        <w:r w:rsidR="00E44F51" w:rsidRPr="001E31B9">
          <w:rPr>
            <w:b w:val="0"/>
            <w:i/>
            <w:webHidden/>
          </w:rPr>
          <w:fldChar w:fldCharType="separate"/>
        </w:r>
        <w:r w:rsidR="00C774B1">
          <w:rPr>
            <w:b w:val="0"/>
            <w:i/>
            <w:webHidden/>
          </w:rPr>
          <w:t>iii</w:t>
        </w:r>
        <w:r w:rsidR="00E44F51" w:rsidRPr="001E31B9">
          <w:rPr>
            <w:b w:val="0"/>
            <w:i/>
            <w:webHidden/>
          </w:rPr>
          <w:fldChar w:fldCharType="end"/>
        </w:r>
      </w:hyperlink>
    </w:p>
    <w:p w14:paraId="0C3B43A5" w14:textId="691A1937"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48" w:history="1">
        <w:r w:rsidR="001E31B9" w:rsidRPr="001E31B9">
          <w:rPr>
            <w:rStyle w:val="Lienhypertexte"/>
            <w:b w:val="0"/>
            <w:i/>
          </w:rPr>
          <w:t>LISTE DES FIGURES</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_Toc52823448 \h </w:instrText>
        </w:r>
        <w:r w:rsidR="00E44F51" w:rsidRPr="001E31B9">
          <w:rPr>
            <w:b w:val="0"/>
            <w:i/>
            <w:webHidden/>
          </w:rPr>
        </w:r>
        <w:r w:rsidR="00E44F51" w:rsidRPr="001E31B9">
          <w:rPr>
            <w:b w:val="0"/>
            <w:i/>
            <w:webHidden/>
          </w:rPr>
          <w:fldChar w:fldCharType="separate"/>
        </w:r>
        <w:r w:rsidR="00C774B1">
          <w:rPr>
            <w:b w:val="0"/>
            <w:i/>
            <w:webHidden/>
          </w:rPr>
          <w:t>iii</w:t>
        </w:r>
        <w:r w:rsidR="00E44F51" w:rsidRPr="001E31B9">
          <w:rPr>
            <w:b w:val="0"/>
            <w:i/>
            <w:webHidden/>
          </w:rPr>
          <w:fldChar w:fldCharType="end"/>
        </w:r>
      </w:hyperlink>
    </w:p>
    <w:p w14:paraId="589EBD73" w14:textId="072923D3"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49" w:history="1">
        <w:r w:rsidR="001E31B9" w:rsidRPr="001E31B9">
          <w:rPr>
            <w:rStyle w:val="Lienhypertexte"/>
            <w:b w:val="0"/>
            <w:i/>
          </w:rPr>
          <w:t>SIGLES, ACCRONYMES ET ABREVIATIONS</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_Toc52823449 \h </w:instrText>
        </w:r>
        <w:r w:rsidR="00E44F51" w:rsidRPr="001E31B9">
          <w:rPr>
            <w:b w:val="0"/>
            <w:i/>
            <w:webHidden/>
          </w:rPr>
        </w:r>
        <w:r w:rsidR="00E44F51" w:rsidRPr="001E31B9">
          <w:rPr>
            <w:b w:val="0"/>
            <w:i/>
            <w:webHidden/>
          </w:rPr>
          <w:fldChar w:fldCharType="separate"/>
        </w:r>
        <w:r w:rsidR="00C774B1">
          <w:rPr>
            <w:b w:val="0"/>
            <w:i/>
            <w:webHidden/>
          </w:rPr>
          <w:t>iv</w:t>
        </w:r>
        <w:r w:rsidR="00E44F51" w:rsidRPr="001E31B9">
          <w:rPr>
            <w:b w:val="0"/>
            <w:i/>
            <w:webHidden/>
          </w:rPr>
          <w:fldChar w:fldCharType="end"/>
        </w:r>
      </w:hyperlink>
    </w:p>
    <w:p w14:paraId="5CD6BA92" w14:textId="2758E13C"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50" w:history="1">
        <w:r w:rsidR="001E31B9" w:rsidRPr="001E31B9">
          <w:rPr>
            <w:rStyle w:val="Lienhypertexte"/>
            <w:b w:val="0"/>
            <w:i/>
          </w:rPr>
          <w:t>CONCEPTS ET MOTS CLES</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_Toc52823450 \h </w:instrText>
        </w:r>
        <w:r w:rsidR="00E44F51" w:rsidRPr="001E31B9">
          <w:rPr>
            <w:b w:val="0"/>
            <w:i/>
            <w:webHidden/>
          </w:rPr>
        </w:r>
        <w:r w:rsidR="00E44F51" w:rsidRPr="001E31B9">
          <w:rPr>
            <w:b w:val="0"/>
            <w:i/>
            <w:webHidden/>
          </w:rPr>
          <w:fldChar w:fldCharType="separate"/>
        </w:r>
        <w:r w:rsidR="00C774B1">
          <w:rPr>
            <w:b w:val="0"/>
            <w:i/>
            <w:webHidden/>
          </w:rPr>
          <w:t>vi</w:t>
        </w:r>
        <w:r w:rsidR="00E44F51" w:rsidRPr="001E31B9">
          <w:rPr>
            <w:b w:val="0"/>
            <w:i/>
            <w:webHidden/>
          </w:rPr>
          <w:fldChar w:fldCharType="end"/>
        </w:r>
      </w:hyperlink>
    </w:p>
    <w:p w14:paraId="34C04C0E" w14:textId="0E6EAAB9"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51" w:history="1">
        <w:r w:rsidR="001E31B9" w:rsidRPr="001E31B9">
          <w:rPr>
            <w:rStyle w:val="Lienhypertexte"/>
            <w:b w:val="0"/>
            <w:i/>
          </w:rPr>
          <w:t>RESUME EXÉCUTIF</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_Toc52823451 \h </w:instrText>
        </w:r>
        <w:r w:rsidR="00E44F51" w:rsidRPr="001E31B9">
          <w:rPr>
            <w:b w:val="0"/>
            <w:i/>
            <w:webHidden/>
          </w:rPr>
        </w:r>
        <w:r w:rsidR="00E44F51" w:rsidRPr="001E31B9">
          <w:rPr>
            <w:b w:val="0"/>
            <w:i/>
            <w:webHidden/>
          </w:rPr>
          <w:fldChar w:fldCharType="separate"/>
        </w:r>
        <w:r w:rsidR="00C774B1">
          <w:rPr>
            <w:b w:val="0"/>
            <w:i/>
            <w:webHidden/>
          </w:rPr>
          <w:t>xi</w:t>
        </w:r>
        <w:r w:rsidR="00E44F51" w:rsidRPr="001E31B9">
          <w:rPr>
            <w:b w:val="0"/>
            <w:i/>
            <w:webHidden/>
          </w:rPr>
          <w:fldChar w:fldCharType="end"/>
        </w:r>
      </w:hyperlink>
    </w:p>
    <w:p w14:paraId="503286D5" w14:textId="57B0FC55"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52" w:history="1">
        <w:r w:rsidR="001E31B9" w:rsidRPr="001E31B9">
          <w:rPr>
            <w:rStyle w:val="Lienhypertexte"/>
            <w:b w:val="0"/>
            <w:i/>
          </w:rPr>
          <w:t>I. INTRODUCTION</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_Toc52823452 \h </w:instrText>
        </w:r>
        <w:r w:rsidR="00E44F51" w:rsidRPr="001E31B9">
          <w:rPr>
            <w:b w:val="0"/>
            <w:i/>
            <w:webHidden/>
          </w:rPr>
        </w:r>
        <w:r w:rsidR="00E44F51" w:rsidRPr="001E31B9">
          <w:rPr>
            <w:b w:val="0"/>
            <w:i/>
            <w:webHidden/>
          </w:rPr>
          <w:fldChar w:fldCharType="separate"/>
        </w:r>
        <w:r w:rsidR="00C774B1">
          <w:rPr>
            <w:b w:val="0"/>
            <w:i/>
            <w:webHidden/>
          </w:rPr>
          <w:t>1</w:t>
        </w:r>
        <w:r w:rsidR="00E44F51" w:rsidRPr="001E31B9">
          <w:rPr>
            <w:b w:val="0"/>
            <w:i/>
            <w:webHidden/>
          </w:rPr>
          <w:fldChar w:fldCharType="end"/>
        </w:r>
      </w:hyperlink>
    </w:p>
    <w:p w14:paraId="3D6B79BD" w14:textId="472FC4B9"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53" w:history="1">
        <w:r w:rsidR="001E31B9" w:rsidRPr="001E31B9">
          <w:rPr>
            <w:rStyle w:val="Lienhypertexte"/>
            <w:b w:val="0"/>
            <w:i/>
          </w:rPr>
          <w:t>II. DESCRIPTION DU PROJET</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_Toc52823453 \h </w:instrText>
        </w:r>
        <w:r w:rsidR="00E44F51" w:rsidRPr="001E31B9">
          <w:rPr>
            <w:b w:val="0"/>
            <w:i/>
            <w:webHidden/>
          </w:rPr>
        </w:r>
        <w:r w:rsidR="00E44F51" w:rsidRPr="001E31B9">
          <w:rPr>
            <w:b w:val="0"/>
            <w:i/>
            <w:webHidden/>
          </w:rPr>
          <w:fldChar w:fldCharType="separate"/>
        </w:r>
        <w:r w:rsidR="00C774B1">
          <w:rPr>
            <w:b w:val="0"/>
            <w:i/>
            <w:webHidden/>
          </w:rPr>
          <w:t>4</w:t>
        </w:r>
        <w:r w:rsidR="00E44F51" w:rsidRPr="001E31B9">
          <w:rPr>
            <w:b w:val="0"/>
            <w:i/>
            <w:webHidden/>
          </w:rPr>
          <w:fldChar w:fldCharType="end"/>
        </w:r>
      </w:hyperlink>
    </w:p>
    <w:p w14:paraId="5F2A11C3" w14:textId="63A79F76"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54" w:history="1">
        <w:r w:rsidR="001E31B9" w:rsidRPr="001E31B9">
          <w:rPr>
            <w:rStyle w:val="Lienhypertexte"/>
            <w:b w:val="0"/>
            <w:i/>
          </w:rPr>
          <w:t>III. APPROCHE MÉTHODOLOGIQUE DE RÉALISATION DU PAR</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_Toc52823454 \h </w:instrText>
        </w:r>
        <w:r w:rsidR="00E44F51" w:rsidRPr="001E31B9">
          <w:rPr>
            <w:b w:val="0"/>
            <w:i/>
            <w:webHidden/>
          </w:rPr>
        </w:r>
        <w:r w:rsidR="00E44F51" w:rsidRPr="001E31B9">
          <w:rPr>
            <w:b w:val="0"/>
            <w:i/>
            <w:webHidden/>
          </w:rPr>
          <w:fldChar w:fldCharType="separate"/>
        </w:r>
        <w:r w:rsidR="00C774B1">
          <w:rPr>
            <w:b w:val="0"/>
            <w:i/>
            <w:webHidden/>
          </w:rPr>
          <w:t>13</w:t>
        </w:r>
        <w:r w:rsidR="00E44F51" w:rsidRPr="001E31B9">
          <w:rPr>
            <w:b w:val="0"/>
            <w:i/>
            <w:webHidden/>
          </w:rPr>
          <w:fldChar w:fldCharType="end"/>
        </w:r>
      </w:hyperlink>
    </w:p>
    <w:p w14:paraId="6BF85854" w14:textId="1DA7ADD7"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55" w:history="1">
        <w:r w:rsidR="001E31B9" w:rsidRPr="001E31B9">
          <w:rPr>
            <w:rStyle w:val="Lienhypertexte"/>
            <w:b w:val="0"/>
            <w:i/>
          </w:rPr>
          <w:t>IV. PRINCIPAUX OBJECTIFS DU PROGRAMME DE REINSTALLATION</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_Toc52823455 \h </w:instrText>
        </w:r>
        <w:r w:rsidR="00E44F51" w:rsidRPr="001E31B9">
          <w:rPr>
            <w:b w:val="0"/>
            <w:i/>
            <w:webHidden/>
          </w:rPr>
        </w:r>
        <w:r w:rsidR="00E44F51" w:rsidRPr="001E31B9">
          <w:rPr>
            <w:b w:val="0"/>
            <w:i/>
            <w:webHidden/>
          </w:rPr>
          <w:fldChar w:fldCharType="separate"/>
        </w:r>
        <w:r w:rsidR="00C774B1">
          <w:rPr>
            <w:b w:val="0"/>
            <w:i/>
            <w:webHidden/>
          </w:rPr>
          <w:t>17</w:t>
        </w:r>
        <w:r w:rsidR="00E44F51" w:rsidRPr="001E31B9">
          <w:rPr>
            <w:b w:val="0"/>
            <w:i/>
            <w:webHidden/>
          </w:rPr>
          <w:fldChar w:fldCharType="end"/>
        </w:r>
      </w:hyperlink>
    </w:p>
    <w:p w14:paraId="31617D56" w14:textId="508A6231"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56" w:history="1">
        <w:r w:rsidR="001E31B9" w:rsidRPr="001E31B9">
          <w:rPr>
            <w:rStyle w:val="Lienhypertexte"/>
            <w:b w:val="0"/>
            <w:i/>
          </w:rPr>
          <w:t>V. ETUDES SOCIO-ECONOMIQUES</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_Toc52823456 \h </w:instrText>
        </w:r>
        <w:r w:rsidR="00E44F51" w:rsidRPr="001E31B9">
          <w:rPr>
            <w:b w:val="0"/>
            <w:i/>
            <w:webHidden/>
          </w:rPr>
        </w:r>
        <w:r w:rsidR="00E44F51" w:rsidRPr="001E31B9">
          <w:rPr>
            <w:b w:val="0"/>
            <w:i/>
            <w:webHidden/>
          </w:rPr>
          <w:fldChar w:fldCharType="separate"/>
        </w:r>
        <w:r w:rsidR="00C774B1">
          <w:rPr>
            <w:b w:val="0"/>
            <w:i/>
            <w:webHidden/>
          </w:rPr>
          <w:t>21</w:t>
        </w:r>
        <w:r w:rsidR="00E44F51" w:rsidRPr="001E31B9">
          <w:rPr>
            <w:b w:val="0"/>
            <w:i/>
            <w:webHidden/>
          </w:rPr>
          <w:fldChar w:fldCharType="end"/>
        </w:r>
      </w:hyperlink>
    </w:p>
    <w:p w14:paraId="04121899" w14:textId="749731B2"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57" w:history="1">
        <w:r w:rsidR="001E31B9" w:rsidRPr="001E31B9">
          <w:rPr>
            <w:rStyle w:val="Lienhypertexte"/>
            <w:b w:val="0"/>
            <w:i/>
          </w:rPr>
          <w:t>VI. CADRE LÉGAL ET INSTITUTIONNEL DU FONCIER AU BENIN</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_Toc52823457 \h </w:instrText>
        </w:r>
        <w:r w:rsidR="00E44F51" w:rsidRPr="001E31B9">
          <w:rPr>
            <w:b w:val="0"/>
            <w:i/>
            <w:webHidden/>
          </w:rPr>
        </w:r>
        <w:r w:rsidR="00E44F51" w:rsidRPr="001E31B9">
          <w:rPr>
            <w:b w:val="0"/>
            <w:i/>
            <w:webHidden/>
          </w:rPr>
          <w:fldChar w:fldCharType="separate"/>
        </w:r>
        <w:r w:rsidR="00C774B1">
          <w:rPr>
            <w:b w:val="0"/>
            <w:i/>
            <w:webHidden/>
          </w:rPr>
          <w:t>28</w:t>
        </w:r>
        <w:r w:rsidR="00E44F51" w:rsidRPr="001E31B9">
          <w:rPr>
            <w:b w:val="0"/>
            <w:i/>
            <w:webHidden/>
          </w:rPr>
          <w:fldChar w:fldCharType="end"/>
        </w:r>
      </w:hyperlink>
    </w:p>
    <w:p w14:paraId="45465C94" w14:textId="15EDC0CB"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58" w:history="1">
        <w:r w:rsidR="001E31B9" w:rsidRPr="001E31B9">
          <w:rPr>
            <w:rStyle w:val="Lienhypertexte"/>
            <w:b w:val="0"/>
            <w:i/>
          </w:rPr>
          <w:t>VII. ELIGIBILITE DES PAP</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_Toc52823458 \h </w:instrText>
        </w:r>
        <w:r w:rsidR="00E44F51" w:rsidRPr="001E31B9">
          <w:rPr>
            <w:b w:val="0"/>
            <w:i/>
            <w:webHidden/>
          </w:rPr>
        </w:r>
        <w:r w:rsidR="00E44F51" w:rsidRPr="001E31B9">
          <w:rPr>
            <w:b w:val="0"/>
            <w:i/>
            <w:webHidden/>
          </w:rPr>
          <w:fldChar w:fldCharType="separate"/>
        </w:r>
        <w:r w:rsidR="00C774B1">
          <w:rPr>
            <w:b w:val="0"/>
            <w:i/>
            <w:webHidden/>
          </w:rPr>
          <w:t>48</w:t>
        </w:r>
        <w:r w:rsidR="00E44F51" w:rsidRPr="001E31B9">
          <w:rPr>
            <w:b w:val="0"/>
            <w:i/>
            <w:webHidden/>
          </w:rPr>
          <w:fldChar w:fldCharType="end"/>
        </w:r>
      </w:hyperlink>
    </w:p>
    <w:p w14:paraId="375A800B" w14:textId="60D92774"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59" w:history="1">
        <w:r w:rsidR="001E31B9" w:rsidRPr="001E31B9">
          <w:rPr>
            <w:rStyle w:val="Lienhypertexte"/>
            <w:b w:val="0"/>
            <w:i/>
          </w:rPr>
          <w:t>VIII. PROCESSUS D’INDEMNISATION</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_Toc52823459 \h </w:instrText>
        </w:r>
        <w:r w:rsidR="00E44F51" w:rsidRPr="001E31B9">
          <w:rPr>
            <w:b w:val="0"/>
            <w:i/>
            <w:webHidden/>
          </w:rPr>
        </w:r>
        <w:r w:rsidR="00E44F51" w:rsidRPr="001E31B9">
          <w:rPr>
            <w:b w:val="0"/>
            <w:i/>
            <w:webHidden/>
          </w:rPr>
          <w:fldChar w:fldCharType="separate"/>
        </w:r>
        <w:r w:rsidR="00C774B1">
          <w:rPr>
            <w:b w:val="0"/>
            <w:i/>
            <w:webHidden/>
          </w:rPr>
          <w:t>54</w:t>
        </w:r>
        <w:r w:rsidR="00E44F51" w:rsidRPr="001E31B9">
          <w:rPr>
            <w:b w:val="0"/>
            <w:i/>
            <w:webHidden/>
          </w:rPr>
          <w:fldChar w:fldCharType="end"/>
        </w:r>
      </w:hyperlink>
    </w:p>
    <w:p w14:paraId="25EEFD84" w14:textId="67E41539"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60" w:history="1">
        <w:r w:rsidR="001E31B9" w:rsidRPr="001E31B9">
          <w:rPr>
            <w:rStyle w:val="Lienhypertexte"/>
            <w:b w:val="0"/>
            <w:i/>
          </w:rPr>
          <w:t>IX. MESURES D’ACCOMPAGNEMENT DU PAR</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_Toc52823460 \h </w:instrText>
        </w:r>
        <w:r w:rsidR="00E44F51" w:rsidRPr="001E31B9">
          <w:rPr>
            <w:b w:val="0"/>
            <w:i/>
            <w:webHidden/>
          </w:rPr>
        </w:r>
        <w:r w:rsidR="00E44F51" w:rsidRPr="001E31B9">
          <w:rPr>
            <w:b w:val="0"/>
            <w:i/>
            <w:webHidden/>
          </w:rPr>
          <w:fldChar w:fldCharType="separate"/>
        </w:r>
        <w:r w:rsidR="00C774B1">
          <w:rPr>
            <w:b w:val="0"/>
            <w:i/>
            <w:webHidden/>
          </w:rPr>
          <w:t>56</w:t>
        </w:r>
        <w:r w:rsidR="00E44F51" w:rsidRPr="001E31B9">
          <w:rPr>
            <w:b w:val="0"/>
            <w:i/>
            <w:webHidden/>
          </w:rPr>
          <w:fldChar w:fldCharType="end"/>
        </w:r>
      </w:hyperlink>
    </w:p>
    <w:p w14:paraId="5C806A6C" w14:textId="4311D277"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61" w:history="1">
        <w:r w:rsidR="001E31B9" w:rsidRPr="001E31B9">
          <w:rPr>
            <w:rStyle w:val="Lienhypertexte"/>
            <w:b w:val="0"/>
            <w:i/>
          </w:rPr>
          <w:t>X. PROCEDURES DE REGLEMENT DES GRIEFS</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_Toc52823461 \h </w:instrText>
        </w:r>
        <w:r w:rsidR="00E44F51" w:rsidRPr="001E31B9">
          <w:rPr>
            <w:b w:val="0"/>
            <w:i/>
            <w:webHidden/>
          </w:rPr>
        </w:r>
        <w:r w:rsidR="00E44F51" w:rsidRPr="001E31B9">
          <w:rPr>
            <w:b w:val="0"/>
            <w:i/>
            <w:webHidden/>
          </w:rPr>
          <w:fldChar w:fldCharType="separate"/>
        </w:r>
        <w:r w:rsidR="00C774B1">
          <w:rPr>
            <w:b w:val="0"/>
            <w:i/>
            <w:webHidden/>
          </w:rPr>
          <w:t>64</w:t>
        </w:r>
        <w:r w:rsidR="00E44F51" w:rsidRPr="001E31B9">
          <w:rPr>
            <w:b w:val="0"/>
            <w:i/>
            <w:webHidden/>
          </w:rPr>
          <w:fldChar w:fldCharType="end"/>
        </w:r>
      </w:hyperlink>
    </w:p>
    <w:p w14:paraId="457F9749" w14:textId="03760ADC"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62" w:history="1">
        <w:r w:rsidR="001E31B9" w:rsidRPr="001E31B9">
          <w:rPr>
            <w:rStyle w:val="Lienhypertexte"/>
            <w:b w:val="0"/>
            <w:i/>
          </w:rPr>
          <w:t>XI. CALENDRIER DE MISE EN ŒUVRE DES ACTIVITES DU PAR ET DES TRAVAUX</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_Toc52823462 \h </w:instrText>
        </w:r>
        <w:r w:rsidR="00E44F51" w:rsidRPr="001E31B9">
          <w:rPr>
            <w:b w:val="0"/>
            <w:i/>
            <w:webHidden/>
          </w:rPr>
        </w:r>
        <w:r w:rsidR="00E44F51" w:rsidRPr="001E31B9">
          <w:rPr>
            <w:b w:val="0"/>
            <w:i/>
            <w:webHidden/>
          </w:rPr>
          <w:fldChar w:fldCharType="separate"/>
        </w:r>
        <w:r w:rsidR="00C774B1">
          <w:rPr>
            <w:b w:val="0"/>
            <w:i/>
            <w:webHidden/>
          </w:rPr>
          <w:t>69</w:t>
        </w:r>
        <w:r w:rsidR="00E44F51" w:rsidRPr="001E31B9">
          <w:rPr>
            <w:b w:val="0"/>
            <w:i/>
            <w:webHidden/>
          </w:rPr>
          <w:fldChar w:fldCharType="end"/>
        </w:r>
      </w:hyperlink>
    </w:p>
    <w:p w14:paraId="4ADBB47E" w14:textId="1583EF76"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63" w:history="1">
        <w:r w:rsidR="001E31B9" w:rsidRPr="001E31B9">
          <w:rPr>
            <w:rStyle w:val="Lienhypertexte"/>
            <w:b w:val="0"/>
            <w:i/>
          </w:rPr>
          <w:t>XII. EVALUATION DES INDEMNISATIONS ET COÛT DU PAR</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_Toc52823463 \h </w:instrText>
        </w:r>
        <w:r w:rsidR="00E44F51" w:rsidRPr="001E31B9">
          <w:rPr>
            <w:b w:val="0"/>
            <w:i/>
            <w:webHidden/>
          </w:rPr>
        </w:r>
        <w:r w:rsidR="00E44F51" w:rsidRPr="001E31B9">
          <w:rPr>
            <w:b w:val="0"/>
            <w:i/>
            <w:webHidden/>
          </w:rPr>
          <w:fldChar w:fldCharType="separate"/>
        </w:r>
        <w:r w:rsidR="00C774B1">
          <w:rPr>
            <w:b w:val="0"/>
            <w:i/>
            <w:webHidden/>
          </w:rPr>
          <w:t>72</w:t>
        </w:r>
        <w:r w:rsidR="00E44F51" w:rsidRPr="001E31B9">
          <w:rPr>
            <w:b w:val="0"/>
            <w:i/>
            <w:webHidden/>
          </w:rPr>
          <w:fldChar w:fldCharType="end"/>
        </w:r>
      </w:hyperlink>
    </w:p>
    <w:p w14:paraId="69A831F8" w14:textId="1745C549"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64" w:history="1">
        <w:r w:rsidR="001E31B9" w:rsidRPr="001E31B9">
          <w:rPr>
            <w:rStyle w:val="Lienhypertexte"/>
            <w:b w:val="0"/>
            <w:i/>
          </w:rPr>
          <w:t>XI</w:t>
        </w:r>
        <w:r w:rsidR="00314905">
          <w:rPr>
            <w:rStyle w:val="Lienhypertexte"/>
            <w:b w:val="0"/>
            <w:i/>
          </w:rPr>
          <w:t>I</w:t>
        </w:r>
        <w:r w:rsidR="001E31B9" w:rsidRPr="001E31B9">
          <w:rPr>
            <w:rStyle w:val="Lienhypertexte"/>
            <w:b w:val="0"/>
            <w:i/>
          </w:rPr>
          <w:t>I. SUIVI ET EVALUATION</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_Toc52823464 \h </w:instrText>
        </w:r>
        <w:r w:rsidR="00E44F51" w:rsidRPr="001E31B9">
          <w:rPr>
            <w:b w:val="0"/>
            <w:i/>
            <w:webHidden/>
          </w:rPr>
        </w:r>
        <w:r w:rsidR="00E44F51" w:rsidRPr="001E31B9">
          <w:rPr>
            <w:b w:val="0"/>
            <w:i/>
            <w:webHidden/>
          </w:rPr>
          <w:fldChar w:fldCharType="separate"/>
        </w:r>
        <w:r w:rsidR="00C774B1">
          <w:rPr>
            <w:b w:val="0"/>
            <w:i/>
            <w:webHidden/>
          </w:rPr>
          <w:t>89</w:t>
        </w:r>
        <w:r w:rsidR="00E44F51" w:rsidRPr="001E31B9">
          <w:rPr>
            <w:b w:val="0"/>
            <w:i/>
            <w:webHidden/>
          </w:rPr>
          <w:fldChar w:fldCharType="end"/>
        </w:r>
      </w:hyperlink>
    </w:p>
    <w:p w14:paraId="7491DC05" w14:textId="3BAC2FD9"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65" w:history="1">
        <w:r w:rsidR="001E31B9" w:rsidRPr="001E31B9">
          <w:rPr>
            <w:rStyle w:val="Lienhypertexte"/>
            <w:b w:val="0"/>
            <w:i/>
          </w:rPr>
          <w:t>XIV. DIFFUSION</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_Toc52823465 \h </w:instrText>
        </w:r>
        <w:r w:rsidR="00E44F51" w:rsidRPr="001E31B9">
          <w:rPr>
            <w:b w:val="0"/>
            <w:i/>
            <w:webHidden/>
          </w:rPr>
        </w:r>
        <w:r w:rsidR="00E44F51" w:rsidRPr="001E31B9">
          <w:rPr>
            <w:b w:val="0"/>
            <w:i/>
            <w:webHidden/>
          </w:rPr>
          <w:fldChar w:fldCharType="separate"/>
        </w:r>
        <w:r w:rsidR="00C774B1">
          <w:rPr>
            <w:b w:val="0"/>
            <w:i/>
            <w:webHidden/>
          </w:rPr>
          <w:t>94</w:t>
        </w:r>
        <w:r w:rsidR="00E44F51" w:rsidRPr="001E31B9">
          <w:rPr>
            <w:b w:val="0"/>
            <w:i/>
            <w:webHidden/>
          </w:rPr>
          <w:fldChar w:fldCharType="end"/>
        </w:r>
      </w:hyperlink>
    </w:p>
    <w:p w14:paraId="1AB29F5C" w14:textId="417F3963"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66" w:history="1">
        <w:r w:rsidR="001E31B9" w:rsidRPr="001E31B9">
          <w:rPr>
            <w:rStyle w:val="Lienhypertexte"/>
            <w:b w:val="0"/>
            <w:i/>
          </w:rPr>
          <w:t>CONCLUSION</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_Toc52823466 \h </w:instrText>
        </w:r>
        <w:r w:rsidR="00E44F51" w:rsidRPr="001E31B9">
          <w:rPr>
            <w:b w:val="0"/>
            <w:i/>
            <w:webHidden/>
          </w:rPr>
        </w:r>
        <w:r w:rsidR="00E44F51" w:rsidRPr="001E31B9">
          <w:rPr>
            <w:b w:val="0"/>
            <w:i/>
            <w:webHidden/>
          </w:rPr>
          <w:fldChar w:fldCharType="separate"/>
        </w:r>
        <w:r w:rsidR="00C774B1">
          <w:rPr>
            <w:b w:val="0"/>
            <w:i/>
            <w:webHidden/>
          </w:rPr>
          <w:t>95</w:t>
        </w:r>
        <w:r w:rsidR="00E44F51" w:rsidRPr="001E31B9">
          <w:rPr>
            <w:b w:val="0"/>
            <w:i/>
            <w:webHidden/>
          </w:rPr>
          <w:fldChar w:fldCharType="end"/>
        </w:r>
      </w:hyperlink>
    </w:p>
    <w:p w14:paraId="5198437E" w14:textId="72665669"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67" w:history="1">
        <w:r w:rsidR="001E31B9" w:rsidRPr="001E31B9">
          <w:rPr>
            <w:rStyle w:val="Lienhypertexte"/>
            <w:b w:val="0"/>
            <w:i/>
          </w:rPr>
          <w:t>BIBLIOGRAPHIE</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_Toc52823467 \h </w:instrText>
        </w:r>
        <w:r w:rsidR="00E44F51" w:rsidRPr="001E31B9">
          <w:rPr>
            <w:b w:val="0"/>
            <w:i/>
            <w:webHidden/>
          </w:rPr>
        </w:r>
        <w:r w:rsidR="00E44F51" w:rsidRPr="001E31B9">
          <w:rPr>
            <w:b w:val="0"/>
            <w:i/>
            <w:webHidden/>
          </w:rPr>
          <w:fldChar w:fldCharType="separate"/>
        </w:r>
        <w:r w:rsidR="00C774B1">
          <w:rPr>
            <w:b w:val="0"/>
            <w:i/>
            <w:webHidden/>
          </w:rPr>
          <w:t>96</w:t>
        </w:r>
        <w:r w:rsidR="00E44F51" w:rsidRPr="001E31B9">
          <w:rPr>
            <w:b w:val="0"/>
            <w:i/>
            <w:webHidden/>
          </w:rPr>
          <w:fldChar w:fldCharType="end"/>
        </w:r>
      </w:hyperlink>
    </w:p>
    <w:p w14:paraId="59622605" w14:textId="3E2549E0"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68" w:history="1">
        <w:r w:rsidR="001E31B9" w:rsidRPr="001E31B9">
          <w:rPr>
            <w:rStyle w:val="Lienhypertexte"/>
            <w:b w:val="0"/>
            <w:i/>
          </w:rPr>
          <w:t>ANNEXES</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_Toc52823468 \h </w:instrText>
        </w:r>
        <w:r w:rsidR="00E44F51" w:rsidRPr="001E31B9">
          <w:rPr>
            <w:b w:val="0"/>
            <w:i/>
            <w:webHidden/>
          </w:rPr>
        </w:r>
        <w:r w:rsidR="00E44F51" w:rsidRPr="001E31B9">
          <w:rPr>
            <w:b w:val="0"/>
            <w:i/>
            <w:webHidden/>
          </w:rPr>
          <w:fldChar w:fldCharType="separate"/>
        </w:r>
        <w:r w:rsidR="00C774B1">
          <w:rPr>
            <w:b w:val="0"/>
            <w:i/>
            <w:webHidden/>
          </w:rPr>
          <w:t>98</w:t>
        </w:r>
        <w:r w:rsidR="00E44F51" w:rsidRPr="001E31B9">
          <w:rPr>
            <w:b w:val="0"/>
            <w:i/>
            <w:webHidden/>
          </w:rPr>
          <w:fldChar w:fldCharType="end"/>
        </w:r>
      </w:hyperlink>
    </w:p>
    <w:p w14:paraId="25596137" w14:textId="27F0E04D" w:rsidR="00E44F51" w:rsidRPr="001E31B9" w:rsidRDefault="008936B1" w:rsidP="001E31B9">
      <w:pPr>
        <w:pStyle w:val="TM1"/>
        <w:spacing w:before="120"/>
        <w:rPr>
          <w:rFonts w:asciiTheme="minorHAnsi" w:eastAsiaTheme="minorEastAsia" w:hAnsiTheme="minorHAnsi" w:cstheme="minorBidi"/>
          <w:b w:val="0"/>
          <w:i/>
          <w:color w:val="auto"/>
          <w:sz w:val="22"/>
          <w:szCs w:val="22"/>
        </w:rPr>
      </w:pPr>
      <w:hyperlink w:anchor="_Toc52823469" w:history="1">
        <w:r w:rsidR="001E31B9" w:rsidRPr="001E31B9">
          <w:rPr>
            <w:rStyle w:val="Lienhypertexte"/>
            <w:b w:val="0"/>
            <w:i/>
          </w:rPr>
          <w:t>TABLE DES MATIERES</w:t>
        </w:r>
        <w:r w:rsidR="001E31B9" w:rsidRPr="001E31B9">
          <w:rPr>
            <w:b w:val="0"/>
            <w:i/>
            <w:webHidden/>
          </w:rPr>
          <w:tab/>
        </w:r>
        <w:r w:rsidR="00E44F51" w:rsidRPr="001E31B9">
          <w:rPr>
            <w:b w:val="0"/>
            <w:i/>
            <w:webHidden/>
          </w:rPr>
          <w:fldChar w:fldCharType="begin"/>
        </w:r>
        <w:r w:rsidR="00E44F51" w:rsidRPr="001E31B9">
          <w:rPr>
            <w:b w:val="0"/>
            <w:i/>
            <w:webHidden/>
          </w:rPr>
          <w:instrText xml:space="preserve"> PAGEREF _Toc52823469 \h </w:instrText>
        </w:r>
        <w:r w:rsidR="00E44F51" w:rsidRPr="001E31B9">
          <w:rPr>
            <w:b w:val="0"/>
            <w:i/>
            <w:webHidden/>
          </w:rPr>
        </w:r>
        <w:r w:rsidR="00E44F51" w:rsidRPr="001E31B9">
          <w:rPr>
            <w:b w:val="0"/>
            <w:i/>
            <w:webHidden/>
          </w:rPr>
          <w:fldChar w:fldCharType="separate"/>
        </w:r>
        <w:r w:rsidR="00C774B1">
          <w:rPr>
            <w:b w:val="0"/>
            <w:i/>
            <w:webHidden/>
          </w:rPr>
          <w:t>99</w:t>
        </w:r>
        <w:r w:rsidR="00E44F51" w:rsidRPr="001E31B9">
          <w:rPr>
            <w:b w:val="0"/>
            <w:i/>
            <w:webHidden/>
          </w:rPr>
          <w:fldChar w:fldCharType="end"/>
        </w:r>
      </w:hyperlink>
    </w:p>
    <w:p w14:paraId="1373DD65" w14:textId="08B6BBB9" w:rsidR="006D4581" w:rsidRPr="00D03EE6" w:rsidRDefault="00835951" w:rsidP="001E31B9">
      <w:pPr>
        <w:spacing w:line="240" w:lineRule="auto"/>
        <w:rPr>
          <w:sz w:val="20"/>
        </w:rPr>
      </w:pPr>
      <w:r w:rsidRPr="001E31B9">
        <w:rPr>
          <w:i/>
          <w:noProof/>
          <w:sz w:val="20"/>
        </w:rPr>
        <w:fldChar w:fldCharType="end"/>
      </w:r>
    </w:p>
    <w:p w14:paraId="5F012F0D" w14:textId="77777777" w:rsidR="006D4581" w:rsidRPr="00835951" w:rsidRDefault="006D4581" w:rsidP="00835951">
      <w:pPr>
        <w:spacing w:line="240" w:lineRule="auto"/>
        <w:rPr>
          <w:b/>
          <w:sz w:val="20"/>
        </w:rPr>
      </w:pPr>
    </w:p>
    <w:p w14:paraId="4B76EAE0" w14:textId="7E822EE4" w:rsidR="008B0331" w:rsidRPr="00EB1138" w:rsidRDefault="00835951" w:rsidP="00DB133F">
      <w:pPr>
        <w:pStyle w:val="Titre1"/>
        <w:spacing w:before="60" w:after="0"/>
        <w:rPr>
          <w:lang w:val="fr-FR"/>
        </w:rPr>
      </w:pPr>
      <w:bookmarkStart w:id="27" w:name="_Toc3224993"/>
      <w:r w:rsidRPr="00835951">
        <w:rPr>
          <w:rFonts w:ascii="Arial" w:hAnsi="Arial"/>
          <w:caps w:val="0"/>
          <w:sz w:val="20"/>
          <w:szCs w:val="20"/>
          <w:lang w:val="fr-FR"/>
        </w:rPr>
        <w:br w:type="page"/>
      </w:r>
      <w:bookmarkStart w:id="28" w:name="_Toc44317968"/>
      <w:bookmarkStart w:id="29" w:name="_Toc52823447"/>
      <w:bookmarkStart w:id="30" w:name="_Toc52824717"/>
      <w:r w:rsidR="008B0331" w:rsidRPr="00EB1138">
        <w:rPr>
          <w:lang w:val="fr-FR"/>
        </w:rPr>
        <w:lastRenderedPageBreak/>
        <w:t xml:space="preserve">LISTE DES </w:t>
      </w:r>
      <w:r w:rsidR="00A63757" w:rsidRPr="00EB1138">
        <w:rPr>
          <w:lang w:val="fr-FR"/>
        </w:rPr>
        <w:t>TABLEAUX</w:t>
      </w:r>
      <w:bookmarkEnd w:id="27"/>
      <w:bookmarkEnd w:id="28"/>
      <w:bookmarkEnd w:id="29"/>
      <w:bookmarkEnd w:id="30"/>
    </w:p>
    <w:bookmarkStart w:id="31" w:name="_Toc3224995"/>
    <w:p w14:paraId="41AB6033" w14:textId="70FA5A81" w:rsidR="00DB133F" w:rsidRPr="00DB133F" w:rsidRDefault="00FB4EA6" w:rsidP="00DB133F">
      <w:pPr>
        <w:pStyle w:val="Tabledesillustrations"/>
        <w:tabs>
          <w:tab w:val="right" w:leader="dot" w:pos="9060"/>
        </w:tabs>
        <w:spacing w:before="80" w:line="240" w:lineRule="auto"/>
        <w:rPr>
          <w:rFonts w:eastAsiaTheme="minorEastAsia"/>
          <w:i/>
          <w:noProof/>
          <w:color w:val="auto"/>
          <w:sz w:val="20"/>
        </w:rPr>
      </w:pPr>
      <w:r w:rsidRPr="00DB133F">
        <w:rPr>
          <w:i/>
          <w:sz w:val="20"/>
        </w:rPr>
        <w:fldChar w:fldCharType="begin"/>
      </w:r>
      <w:r w:rsidRPr="00DB133F">
        <w:rPr>
          <w:i/>
          <w:sz w:val="20"/>
        </w:rPr>
        <w:instrText xml:space="preserve"> TOC \h \z \c "Tableau" </w:instrText>
      </w:r>
      <w:r w:rsidRPr="00DB133F">
        <w:rPr>
          <w:i/>
          <w:sz w:val="20"/>
        </w:rPr>
        <w:fldChar w:fldCharType="separate"/>
      </w:r>
      <w:hyperlink w:anchor="_Toc52808724" w:history="1">
        <w:r w:rsidR="00DB133F" w:rsidRPr="00DB133F">
          <w:rPr>
            <w:rStyle w:val="Lienhypertexte"/>
            <w:bCs/>
            <w:i/>
            <w:noProof/>
            <w:sz w:val="20"/>
          </w:rPr>
          <w:t xml:space="preserve">Tableau </w:t>
        </w:r>
        <w:r w:rsidR="00DB133F" w:rsidRPr="00DB133F">
          <w:rPr>
            <w:rStyle w:val="Lienhypertexte"/>
            <w:i/>
            <w:noProof/>
            <w:sz w:val="20"/>
          </w:rPr>
          <w:t xml:space="preserve">1 </w:t>
        </w:r>
        <w:r w:rsidR="00DB133F" w:rsidRPr="00DB133F">
          <w:rPr>
            <w:rStyle w:val="Lienhypertexte"/>
            <w:bCs/>
            <w:i/>
            <w:noProof/>
            <w:sz w:val="20"/>
          </w:rPr>
          <w:t xml:space="preserve">: Liste &amp; linéaire des rues retenus pour  le PAPVS dans la ville de </w:t>
        </w:r>
        <w:r w:rsidR="00DB133F" w:rsidRPr="00DB133F">
          <w:rPr>
            <w:rStyle w:val="Lienhypertexte"/>
            <w:i/>
            <w:noProof/>
            <w:sz w:val="20"/>
          </w:rPr>
          <w:t>Bohicon</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_Toc52808724 \h </w:instrText>
        </w:r>
        <w:r w:rsidR="00DB133F" w:rsidRPr="00DB133F">
          <w:rPr>
            <w:i/>
            <w:noProof/>
            <w:webHidden/>
            <w:sz w:val="20"/>
          </w:rPr>
        </w:r>
        <w:r w:rsidR="00DB133F" w:rsidRPr="00DB133F">
          <w:rPr>
            <w:i/>
            <w:noProof/>
            <w:webHidden/>
            <w:sz w:val="20"/>
          </w:rPr>
          <w:fldChar w:fldCharType="separate"/>
        </w:r>
        <w:r w:rsidR="00C774B1">
          <w:rPr>
            <w:i/>
            <w:noProof/>
            <w:webHidden/>
            <w:sz w:val="20"/>
          </w:rPr>
          <w:t>4</w:t>
        </w:r>
        <w:r w:rsidR="00DB133F" w:rsidRPr="00DB133F">
          <w:rPr>
            <w:i/>
            <w:noProof/>
            <w:webHidden/>
            <w:sz w:val="20"/>
          </w:rPr>
          <w:fldChar w:fldCharType="end"/>
        </w:r>
      </w:hyperlink>
    </w:p>
    <w:p w14:paraId="6696536D" w14:textId="70F06E9C"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25" w:history="1">
        <w:r w:rsidR="00DB133F" w:rsidRPr="00DB133F">
          <w:rPr>
            <w:rStyle w:val="Lienhypertexte"/>
            <w:bCs/>
            <w:i/>
            <w:noProof/>
            <w:sz w:val="20"/>
          </w:rPr>
          <w:t xml:space="preserve">Tableau </w:t>
        </w:r>
        <w:r w:rsidR="00DB133F" w:rsidRPr="00DB133F">
          <w:rPr>
            <w:rStyle w:val="Lienhypertexte"/>
            <w:i/>
            <w:noProof/>
            <w:sz w:val="20"/>
          </w:rPr>
          <w:t xml:space="preserve">2 </w:t>
        </w:r>
        <w:r w:rsidR="00DB133F" w:rsidRPr="00DB133F">
          <w:rPr>
            <w:rStyle w:val="Lienhypertexte"/>
            <w:bCs/>
            <w:i/>
            <w:noProof/>
            <w:sz w:val="20"/>
          </w:rPr>
          <w:t xml:space="preserve">: Liste &amp; linéaire des collecteurs retenus pour le PAPVS dans les villes de </w:t>
        </w:r>
        <w:r w:rsidR="00DB133F" w:rsidRPr="00DB133F">
          <w:rPr>
            <w:rStyle w:val="Lienhypertexte"/>
            <w:i/>
            <w:noProof/>
            <w:sz w:val="20"/>
          </w:rPr>
          <w:t>Bohicon et d’Abomey</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_Toc52808725 \h </w:instrText>
        </w:r>
        <w:r w:rsidR="00DB133F" w:rsidRPr="00DB133F">
          <w:rPr>
            <w:i/>
            <w:noProof/>
            <w:webHidden/>
            <w:sz w:val="20"/>
          </w:rPr>
        </w:r>
        <w:r w:rsidR="00DB133F" w:rsidRPr="00DB133F">
          <w:rPr>
            <w:i/>
            <w:noProof/>
            <w:webHidden/>
            <w:sz w:val="20"/>
          </w:rPr>
          <w:fldChar w:fldCharType="separate"/>
        </w:r>
        <w:r w:rsidR="00C774B1">
          <w:rPr>
            <w:i/>
            <w:noProof/>
            <w:webHidden/>
            <w:sz w:val="20"/>
          </w:rPr>
          <w:t>4</w:t>
        </w:r>
        <w:r w:rsidR="00DB133F" w:rsidRPr="00DB133F">
          <w:rPr>
            <w:i/>
            <w:noProof/>
            <w:webHidden/>
            <w:sz w:val="20"/>
          </w:rPr>
          <w:fldChar w:fldCharType="end"/>
        </w:r>
      </w:hyperlink>
    </w:p>
    <w:p w14:paraId="300B60B4" w14:textId="1D09480E"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26" w:history="1">
        <w:r w:rsidR="00DB133F" w:rsidRPr="00DB133F">
          <w:rPr>
            <w:rStyle w:val="Lienhypertexte"/>
            <w:i/>
            <w:noProof/>
            <w:sz w:val="20"/>
          </w:rPr>
          <w:t>Tableau 3 : Présentation des activités du projet dans la ville de Bohicon</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_Toc52808726 \h </w:instrText>
        </w:r>
        <w:r w:rsidR="00DB133F" w:rsidRPr="00DB133F">
          <w:rPr>
            <w:i/>
            <w:noProof/>
            <w:webHidden/>
            <w:sz w:val="20"/>
          </w:rPr>
        </w:r>
        <w:r w:rsidR="00DB133F" w:rsidRPr="00DB133F">
          <w:rPr>
            <w:i/>
            <w:noProof/>
            <w:webHidden/>
            <w:sz w:val="20"/>
          </w:rPr>
          <w:fldChar w:fldCharType="separate"/>
        </w:r>
        <w:r w:rsidR="00C774B1">
          <w:rPr>
            <w:i/>
            <w:noProof/>
            <w:webHidden/>
            <w:sz w:val="20"/>
          </w:rPr>
          <w:t>11</w:t>
        </w:r>
        <w:r w:rsidR="00DB133F" w:rsidRPr="00DB133F">
          <w:rPr>
            <w:i/>
            <w:noProof/>
            <w:webHidden/>
            <w:sz w:val="20"/>
          </w:rPr>
          <w:fldChar w:fldCharType="end"/>
        </w:r>
      </w:hyperlink>
    </w:p>
    <w:p w14:paraId="3F89A6A4" w14:textId="007E2704"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27" w:history="1">
        <w:r w:rsidR="00DB133F" w:rsidRPr="00DB133F">
          <w:rPr>
            <w:rStyle w:val="Lienhypertexte"/>
            <w:i/>
            <w:noProof/>
            <w:sz w:val="20"/>
          </w:rPr>
          <w:t>Tableau 4 : Coût de compensation des arbres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_Toc52808727 \h </w:instrText>
        </w:r>
        <w:r w:rsidR="00DB133F" w:rsidRPr="00DB133F">
          <w:rPr>
            <w:i/>
            <w:noProof/>
            <w:webHidden/>
            <w:sz w:val="20"/>
          </w:rPr>
        </w:r>
        <w:r w:rsidR="00DB133F" w:rsidRPr="00DB133F">
          <w:rPr>
            <w:i/>
            <w:noProof/>
            <w:webHidden/>
            <w:sz w:val="20"/>
          </w:rPr>
          <w:fldChar w:fldCharType="separate"/>
        </w:r>
        <w:r w:rsidR="00C774B1">
          <w:rPr>
            <w:i/>
            <w:noProof/>
            <w:webHidden/>
            <w:sz w:val="20"/>
          </w:rPr>
          <w:t>19</w:t>
        </w:r>
        <w:r w:rsidR="00DB133F" w:rsidRPr="00DB133F">
          <w:rPr>
            <w:i/>
            <w:noProof/>
            <w:webHidden/>
            <w:sz w:val="20"/>
          </w:rPr>
          <w:fldChar w:fldCharType="end"/>
        </w:r>
      </w:hyperlink>
    </w:p>
    <w:p w14:paraId="1ECAC5D6" w14:textId="045EB715"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28" w:history="1">
        <w:r w:rsidR="00DB133F" w:rsidRPr="00DB133F">
          <w:rPr>
            <w:rStyle w:val="Lienhypertexte"/>
            <w:i/>
            <w:noProof/>
            <w:sz w:val="20"/>
          </w:rPr>
          <w:t>Tableau 5 : Présentation des personnes concernées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_Toc52808728 \h </w:instrText>
        </w:r>
        <w:r w:rsidR="00DB133F" w:rsidRPr="00DB133F">
          <w:rPr>
            <w:i/>
            <w:noProof/>
            <w:webHidden/>
            <w:sz w:val="20"/>
          </w:rPr>
        </w:r>
        <w:r w:rsidR="00DB133F" w:rsidRPr="00DB133F">
          <w:rPr>
            <w:i/>
            <w:noProof/>
            <w:webHidden/>
            <w:sz w:val="20"/>
          </w:rPr>
          <w:fldChar w:fldCharType="separate"/>
        </w:r>
        <w:r w:rsidR="00C774B1">
          <w:rPr>
            <w:i/>
            <w:noProof/>
            <w:webHidden/>
            <w:sz w:val="20"/>
          </w:rPr>
          <w:t>22</w:t>
        </w:r>
        <w:r w:rsidR="00DB133F" w:rsidRPr="00DB133F">
          <w:rPr>
            <w:i/>
            <w:noProof/>
            <w:webHidden/>
            <w:sz w:val="20"/>
          </w:rPr>
          <w:fldChar w:fldCharType="end"/>
        </w:r>
      </w:hyperlink>
    </w:p>
    <w:p w14:paraId="64145791" w14:textId="2D7A4652"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29" w:history="1">
        <w:r w:rsidR="00DB133F" w:rsidRPr="00DB133F">
          <w:rPr>
            <w:rStyle w:val="Lienhypertexte"/>
            <w:i/>
            <w:noProof/>
            <w:sz w:val="20"/>
          </w:rPr>
          <w:t>Tableau 6 : Répartition par tranche d’âge</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_Toc52808729 \h </w:instrText>
        </w:r>
        <w:r w:rsidR="00DB133F" w:rsidRPr="00DB133F">
          <w:rPr>
            <w:i/>
            <w:noProof/>
            <w:webHidden/>
            <w:sz w:val="20"/>
          </w:rPr>
        </w:r>
        <w:r w:rsidR="00DB133F" w:rsidRPr="00DB133F">
          <w:rPr>
            <w:i/>
            <w:noProof/>
            <w:webHidden/>
            <w:sz w:val="20"/>
          </w:rPr>
          <w:fldChar w:fldCharType="separate"/>
        </w:r>
        <w:r w:rsidR="00C774B1">
          <w:rPr>
            <w:i/>
            <w:noProof/>
            <w:webHidden/>
            <w:sz w:val="20"/>
          </w:rPr>
          <w:t>22</w:t>
        </w:r>
        <w:r w:rsidR="00DB133F" w:rsidRPr="00DB133F">
          <w:rPr>
            <w:i/>
            <w:noProof/>
            <w:webHidden/>
            <w:sz w:val="20"/>
          </w:rPr>
          <w:fldChar w:fldCharType="end"/>
        </w:r>
      </w:hyperlink>
    </w:p>
    <w:p w14:paraId="7B7031AF" w14:textId="62DFC264"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30" w:history="1">
        <w:r w:rsidR="00DB133F" w:rsidRPr="00DB133F">
          <w:rPr>
            <w:rStyle w:val="Lienhypertexte"/>
            <w:i/>
            <w:noProof/>
            <w:sz w:val="20"/>
          </w:rPr>
          <w:t>Tableau 7 : Statut social des PAP</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_Toc52808730 \h </w:instrText>
        </w:r>
        <w:r w:rsidR="00DB133F" w:rsidRPr="00DB133F">
          <w:rPr>
            <w:i/>
            <w:noProof/>
            <w:webHidden/>
            <w:sz w:val="20"/>
          </w:rPr>
        </w:r>
        <w:r w:rsidR="00DB133F" w:rsidRPr="00DB133F">
          <w:rPr>
            <w:i/>
            <w:noProof/>
            <w:webHidden/>
            <w:sz w:val="20"/>
          </w:rPr>
          <w:fldChar w:fldCharType="separate"/>
        </w:r>
        <w:r w:rsidR="00C774B1">
          <w:rPr>
            <w:i/>
            <w:noProof/>
            <w:webHidden/>
            <w:sz w:val="20"/>
          </w:rPr>
          <w:t>23</w:t>
        </w:r>
        <w:r w:rsidR="00DB133F" w:rsidRPr="00DB133F">
          <w:rPr>
            <w:i/>
            <w:noProof/>
            <w:webHidden/>
            <w:sz w:val="20"/>
          </w:rPr>
          <w:fldChar w:fldCharType="end"/>
        </w:r>
      </w:hyperlink>
    </w:p>
    <w:p w14:paraId="1A2F08E1" w14:textId="2BBD06AD"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31" w:history="1">
        <w:r w:rsidR="00DB133F" w:rsidRPr="00DB133F">
          <w:rPr>
            <w:rStyle w:val="Lienhypertexte"/>
            <w:i/>
            <w:noProof/>
            <w:sz w:val="20"/>
          </w:rPr>
          <w:t>Tableau 8: Répartition des PAP par Groupe sociolinguistiques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_Toc52808731 \h </w:instrText>
        </w:r>
        <w:r w:rsidR="00DB133F" w:rsidRPr="00DB133F">
          <w:rPr>
            <w:i/>
            <w:noProof/>
            <w:webHidden/>
            <w:sz w:val="20"/>
          </w:rPr>
        </w:r>
        <w:r w:rsidR="00DB133F" w:rsidRPr="00DB133F">
          <w:rPr>
            <w:i/>
            <w:noProof/>
            <w:webHidden/>
            <w:sz w:val="20"/>
          </w:rPr>
          <w:fldChar w:fldCharType="separate"/>
        </w:r>
        <w:r w:rsidR="00C774B1">
          <w:rPr>
            <w:i/>
            <w:noProof/>
            <w:webHidden/>
            <w:sz w:val="20"/>
          </w:rPr>
          <w:t>23</w:t>
        </w:r>
        <w:r w:rsidR="00DB133F" w:rsidRPr="00DB133F">
          <w:rPr>
            <w:i/>
            <w:noProof/>
            <w:webHidden/>
            <w:sz w:val="20"/>
          </w:rPr>
          <w:fldChar w:fldCharType="end"/>
        </w:r>
      </w:hyperlink>
    </w:p>
    <w:p w14:paraId="19744E6C" w14:textId="180E7A66"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32" w:history="1">
        <w:r w:rsidR="00DB133F" w:rsidRPr="00DB133F">
          <w:rPr>
            <w:rStyle w:val="Lienhypertexte"/>
            <w:i/>
            <w:noProof/>
            <w:sz w:val="20"/>
            <w:lang w:eastAsia="en-US"/>
          </w:rPr>
          <w:t xml:space="preserve">Tableau </w:t>
        </w:r>
        <w:r w:rsidR="00DB133F" w:rsidRPr="00DB133F">
          <w:rPr>
            <w:rStyle w:val="Lienhypertexte"/>
            <w:i/>
            <w:noProof/>
            <w:sz w:val="20"/>
          </w:rPr>
          <w:t>9</w:t>
        </w:r>
        <w:r w:rsidR="00DB133F" w:rsidRPr="00DB133F">
          <w:rPr>
            <w:rStyle w:val="Lienhypertexte"/>
            <w:i/>
            <w:noProof/>
            <w:sz w:val="20"/>
            <w:lang w:eastAsia="en-US"/>
          </w:rPr>
          <w:t> : Répartition des PAP par Religion dans l’emprise des collecteurs et des rues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_Toc52808732 \h </w:instrText>
        </w:r>
        <w:r w:rsidR="00DB133F" w:rsidRPr="00DB133F">
          <w:rPr>
            <w:i/>
            <w:noProof/>
            <w:webHidden/>
            <w:sz w:val="20"/>
          </w:rPr>
        </w:r>
        <w:r w:rsidR="00DB133F" w:rsidRPr="00DB133F">
          <w:rPr>
            <w:i/>
            <w:noProof/>
            <w:webHidden/>
            <w:sz w:val="20"/>
          </w:rPr>
          <w:fldChar w:fldCharType="separate"/>
        </w:r>
        <w:r w:rsidR="00C774B1">
          <w:rPr>
            <w:i/>
            <w:noProof/>
            <w:webHidden/>
            <w:sz w:val="20"/>
          </w:rPr>
          <w:t>23</w:t>
        </w:r>
        <w:r w:rsidR="00DB133F" w:rsidRPr="00DB133F">
          <w:rPr>
            <w:i/>
            <w:noProof/>
            <w:webHidden/>
            <w:sz w:val="20"/>
          </w:rPr>
          <w:fldChar w:fldCharType="end"/>
        </w:r>
      </w:hyperlink>
    </w:p>
    <w:p w14:paraId="1DF13EEE" w14:textId="34ECEB89"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33" w:history="1">
        <w:r w:rsidR="00DB133F" w:rsidRPr="00DB133F">
          <w:rPr>
            <w:rStyle w:val="Lienhypertexte"/>
            <w:i/>
            <w:noProof/>
            <w:sz w:val="20"/>
          </w:rPr>
          <w:t>Tableau 10 : Répartition du niveau d’instruction des PAP</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_Toc52808733 \h </w:instrText>
        </w:r>
        <w:r w:rsidR="00DB133F" w:rsidRPr="00DB133F">
          <w:rPr>
            <w:i/>
            <w:noProof/>
            <w:webHidden/>
            <w:sz w:val="20"/>
          </w:rPr>
        </w:r>
        <w:r w:rsidR="00DB133F" w:rsidRPr="00DB133F">
          <w:rPr>
            <w:i/>
            <w:noProof/>
            <w:webHidden/>
            <w:sz w:val="20"/>
          </w:rPr>
          <w:fldChar w:fldCharType="separate"/>
        </w:r>
        <w:r w:rsidR="00C774B1">
          <w:rPr>
            <w:i/>
            <w:noProof/>
            <w:webHidden/>
            <w:sz w:val="20"/>
          </w:rPr>
          <w:t>24</w:t>
        </w:r>
        <w:r w:rsidR="00DB133F" w:rsidRPr="00DB133F">
          <w:rPr>
            <w:i/>
            <w:noProof/>
            <w:webHidden/>
            <w:sz w:val="20"/>
          </w:rPr>
          <w:fldChar w:fldCharType="end"/>
        </w:r>
      </w:hyperlink>
    </w:p>
    <w:p w14:paraId="4B08050E" w14:textId="375BF046"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34" w:history="1">
        <w:r w:rsidR="00DB133F" w:rsidRPr="00DB133F">
          <w:rPr>
            <w:rStyle w:val="Lienhypertexte"/>
            <w:bCs/>
            <w:i/>
            <w:noProof/>
            <w:sz w:val="20"/>
          </w:rPr>
          <w:t xml:space="preserve">Tableau </w:t>
        </w:r>
        <w:r w:rsidR="00DB133F" w:rsidRPr="00DB133F">
          <w:rPr>
            <w:rStyle w:val="Lienhypertexte"/>
            <w:i/>
            <w:noProof/>
            <w:sz w:val="20"/>
          </w:rPr>
          <w:t>11 : Activités des PAP</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_Toc52808734 \h </w:instrText>
        </w:r>
        <w:r w:rsidR="00DB133F" w:rsidRPr="00DB133F">
          <w:rPr>
            <w:i/>
            <w:noProof/>
            <w:webHidden/>
            <w:sz w:val="20"/>
          </w:rPr>
        </w:r>
        <w:r w:rsidR="00DB133F" w:rsidRPr="00DB133F">
          <w:rPr>
            <w:i/>
            <w:noProof/>
            <w:webHidden/>
            <w:sz w:val="20"/>
          </w:rPr>
          <w:fldChar w:fldCharType="separate"/>
        </w:r>
        <w:r w:rsidR="00C774B1">
          <w:rPr>
            <w:i/>
            <w:noProof/>
            <w:webHidden/>
            <w:sz w:val="20"/>
          </w:rPr>
          <w:t>24</w:t>
        </w:r>
        <w:r w:rsidR="00DB133F" w:rsidRPr="00DB133F">
          <w:rPr>
            <w:i/>
            <w:noProof/>
            <w:webHidden/>
            <w:sz w:val="20"/>
          </w:rPr>
          <w:fldChar w:fldCharType="end"/>
        </w:r>
      </w:hyperlink>
    </w:p>
    <w:p w14:paraId="0DB6C6B3" w14:textId="5267EF87"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35" w:history="1">
        <w:r w:rsidR="00DB133F" w:rsidRPr="00DB133F">
          <w:rPr>
            <w:rStyle w:val="Lienhypertexte"/>
            <w:i/>
            <w:noProof/>
            <w:sz w:val="20"/>
          </w:rPr>
          <w:t>Tableau 12 : Biens affectés dans l’emprise des ouvrages d’assainissement  pluvial et des voiries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_Toc52808735 \h </w:instrText>
        </w:r>
        <w:r w:rsidR="00DB133F" w:rsidRPr="00DB133F">
          <w:rPr>
            <w:i/>
            <w:noProof/>
            <w:webHidden/>
            <w:sz w:val="20"/>
          </w:rPr>
        </w:r>
        <w:r w:rsidR="00DB133F" w:rsidRPr="00DB133F">
          <w:rPr>
            <w:i/>
            <w:noProof/>
            <w:webHidden/>
            <w:sz w:val="20"/>
          </w:rPr>
          <w:fldChar w:fldCharType="separate"/>
        </w:r>
        <w:r w:rsidR="00C774B1">
          <w:rPr>
            <w:i/>
            <w:noProof/>
            <w:webHidden/>
            <w:sz w:val="20"/>
          </w:rPr>
          <w:t>26</w:t>
        </w:r>
        <w:r w:rsidR="00DB133F" w:rsidRPr="00DB133F">
          <w:rPr>
            <w:i/>
            <w:noProof/>
            <w:webHidden/>
            <w:sz w:val="20"/>
          </w:rPr>
          <w:fldChar w:fldCharType="end"/>
        </w:r>
      </w:hyperlink>
    </w:p>
    <w:p w14:paraId="37F187FC" w14:textId="20804C08"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36" w:history="1">
        <w:r w:rsidR="00DB133F" w:rsidRPr="00DB133F">
          <w:rPr>
            <w:rStyle w:val="Lienhypertexte"/>
            <w:i/>
            <w:noProof/>
            <w:sz w:val="20"/>
          </w:rPr>
          <w:t>Tableau 13 : Analyse comparative des directives de la législation béninoise et celles des Sauvegardes Opérationnelles de la BAD</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_Toc52808736 \h </w:instrText>
        </w:r>
        <w:r w:rsidR="00DB133F" w:rsidRPr="00DB133F">
          <w:rPr>
            <w:i/>
            <w:noProof/>
            <w:webHidden/>
            <w:sz w:val="20"/>
          </w:rPr>
        </w:r>
        <w:r w:rsidR="00DB133F" w:rsidRPr="00DB133F">
          <w:rPr>
            <w:i/>
            <w:noProof/>
            <w:webHidden/>
            <w:sz w:val="20"/>
          </w:rPr>
          <w:fldChar w:fldCharType="separate"/>
        </w:r>
        <w:r w:rsidR="00C774B1">
          <w:rPr>
            <w:i/>
            <w:noProof/>
            <w:webHidden/>
            <w:sz w:val="20"/>
          </w:rPr>
          <w:t>35</w:t>
        </w:r>
        <w:r w:rsidR="00DB133F" w:rsidRPr="00DB133F">
          <w:rPr>
            <w:i/>
            <w:noProof/>
            <w:webHidden/>
            <w:sz w:val="20"/>
          </w:rPr>
          <w:fldChar w:fldCharType="end"/>
        </w:r>
      </w:hyperlink>
    </w:p>
    <w:p w14:paraId="47FAA8E9" w14:textId="74680A20"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37" w:history="1">
        <w:r w:rsidR="00DB133F" w:rsidRPr="00DB133F">
          <w:rPr>
            <w:rStyle w:val="Lienhypertexte"/>
            <w:i/>
            <w:noProof/>
            <w:sz w:val="20"/>
          </w:rPr>
          <w:t>Tableau 14 : Liste d’ONG intervenant dans la zone du projet</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_Toc52808737 \h </w:instrText>
        </w:r>
        <w:r w:rsidR="00DB133F" w:rsidRPr="00DB133F">
          <w:rPr>
            <w:i/>
            <w:noProof/>
            <w:webHidden/>
            <w:sz w:val="20"/>
          </w:rPr>
        </w:r>
        <w:r w:rsidR="00DB133F" w:rsidRPr="00DB133F">
          <w:rPr>
            <w:i/>
            <w:noProof/>
            <w:webHidden/>
            <w:sz w:val="20"/>
          </w:rPr>
          <w:fldChar w:fldCharType="separate"/>
        </w:r>
        <w:r w:rsidR="00C774B1">
          <w:rPr>
            <w:i/>
            <w:noProof/>
            <w:webHidden/>
            <w:sz w:val="20"/>
          </w:rPr>
          <w:t>44</w:t>
        </w:r>
        <w:r w:rsidR="00DB133F" w:rsidRPr="00DB133F">
          <w:rPr>
            <w:i/>
            <w:noProof/>
            <w:webHidden/>
            <w:sz w:val="20"/>
          </w:rPr>
          <w:fldChar w:fldCharType="end"/>
        </w:r>
      </w:hyperlink>
    </w:p>
    <w:p w14:paraId="762ECEBA" w14:textId="40D42462"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38" w:history="1">
        <w:r w:rsidR="00DB133F" w:rsidRPr="00DB133F">
          <w:rPr>
            <w:rStyle w:val="Lienhypertexte"/>
            <w:i/>
            <w:noProof/>
            <w:sz w:val="20"/>
          </w:rPr>
          <w:t>Tableau 15 : Synthèse de  la mise en œuvre  et suivi – évaluation du PAR</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_Toc52808738 \h </w:instrText>
        </w:r>
        <w:r w:rsidR="00DB133F" w:rsidRPr="00DB133F">
          <w:rPr>
            <w:i/>
            <w:noProof/>
            <w:webHidden/>
            <w:sz w:val="20"/>
          </w:rPr>
        </w:r>
        <w:r w:rsidR="00DB133F" w:rsidRPr="00DB133F">
          <w:rPr>
            <w:i/>
            <w:noProof/>
            <w:webHidden/>
            <w:sz w:val="20"/>
          </w:rPr>
          <w:fldChar w:fldCharType="separate"/>
        </w:r>
        <w:r w:rsidR="00C774B1">
          <w:rPr>
            <w:i/>
            <w:noProof/>
            <w:webHidden/>
            <w:sz w:val="20"/>
          </w:rPr>
          <w:t>46</w:t>
        </w:r>
        <w:r w:rsidR="00DB133F" w:rsidRPr="00DB133F">
          <w:rPr>
            <w:i/>
            <w:noProof/>
            <w:webHidden/>
            <w:sz w:val="20"/>
          </w:rPr>
          <w:fldChar w:fldCharType="end"/>
        </w:r>
      </w:hyperlink>
    </w:p>
    <w:p w14:paraId="7CBDBED6" w14:textId="69F7FC79"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39" w:history="1">
        <w:r w:rsidR="00DB133F" w:rsidRPr="00DB133F">
          <w:rPr>
            <w:rStyle w:val="Lienhypertexte"/>
            <w:i/>
            <w:noProof/>
            <w:sz w:val="20"/>
          </w:rPr>
          <w:t>Tableau 16 : Barème d’estimation des pertes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_Toc52808739 \h </w:instrText>
        </w:r>
        <w:r w:rsidR="00DB133F" w:rsidRPr="00DB133F">
          <w:rPr>
            <w:i/>
            <w:noProof/>
            <w:webHidden/>
            <w:sz w:val="20"/>
          </w:rPr>
        </w:r>
        <w:r w:rsidR="00DB133F" w:rsidRPr="00DB133F">
          <w:rPr>
            <w:i/>
            <w:noProof/>
            <w:webHidden/>
            <w:sz w:val="20"/>
          </w:rPr>
          <w:fldChar w:fldCharType="separate"/>
        </w:r>
        <w:r w:rsidR="00C774B1">
          <w:rPr>
            <w:i/>
            <w:noProof/>
            <w:webHidden/>
            <w:sz w:val="20"/>
          </w:rPr>
          <w:t>51</w:t>
        </w:r>
        <w:r w:rsidR="00DB133F" w:rsidRPr="00DB133F">
          <w:rPr>
            <w:i/>
            <w:noProof/>
            <w:webHidden/>
            <w:sz w:val="20"/>
          </w:rPr>
          <w:fldChar w:fldCharType="end"/>
        </w:r>
      </w:hyperlink>
    </w:p>
    <w:p w14:paraId="164F0EF5" w14:textId="5EAE2968"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40" w:history="1">
        <w:r w:rsidR="00DB133F" w:rsidRPr="00DB133F">
          <w:rPr>
            <w:rStyle w:val="Lienhypertexte"/>
            <w:i/>
            <w:noProof/>
            <w:sz w:val="20"/>
          </w:rPr>
          <w:t>Tableau 17 : Matrice d’indemnisation</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_Toc52808740 \h </w:instrText>
        </w:r>
        <w:r w:rsidR="00DB133F" w:rsidRPr="00DB133F">
          <w:rPr>
            <w:i/>
            <w:noProof/>
            <w:webHidden/>
            <w:sz w:val="20"/>
          </w:rPr>
        </w:r>
        <w:r w:rsidR="00DB133F" w:rsidRPr="00DB133F">
          <w:rPr>
            <w:i/>
            <w:noProof/>
            <w:webHidden/>
            <w:sz w:val="20"/>
          </w:rPr>
          <w:fldChar w:fldCharType="separate"/>
        </w:r>
        <w:r w:rsidR="00C774B1">
          <w:rPr>
            <w:i/>
            <w:noProof/>
            <w:webHidden/>
            <w:sz w:val="20"/>
          </w:rPr>
          <w:t>52</w:t>
        </w:r>
        <w:r w:rsidR="00DB133F" w:rsidRPr="00DB133F">
          <w:rPr>
            <w:i/>
            <w:noProof/>
            <w:webHidden/>
            <w:sz w:val="20"/>
          </w:rPr>
          <w:fldChar w:fldCharType="end"/>
        </w:r>
      </w:hyperlink>
    </w:p>
    <w:p w14:paraId="71FD802D" w14:textId="2EA2CD2F"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41" w:history="1">
        <w:r w:rsidR="00DB133F" w:rsidRPr="00DB133F">
          <w:rPr>
            <w:rStyle w:val="Lienhypertexte"/>
            <w:i/>
            <w:noProof/>
            <w:sz w:val="20"/>
          </w:rPr>
          <w:t>Tableau 18 : Synthèse des Consultation Publiques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_Toc52808741 \h </w:instrText>
        </w:r>
        <w:r w:rsidR="00DB133F" w:rsidRPr="00DB133F">
          <w:rPr>
            <w:i/>
            <w:noProof/>
            <w:webHidden/>
            <w:sz w:val="20"/>
          </w:rPr>
        </w:r>
        <w:r w:rsidR="00DB133F" w:rsidRPr="00DB133F">
          <w:rPr>
            <w:i/>
            <w:noProof/>
            <w:webHidden/>
            <w:sz w:val="20"/>
          </w:rPr>
          <w:fldChar w:fldCharType="separate"/>
        </w:r>
        <w:r w:rsidR="00C774B1">
          <w:rPr>
            <w:i/>
            <w:noProof/>
            <w:webHidden/>
            <w:sz w:val="20"/>
          </w:rPr>
          <w:t>58</w:t>
        </w:r>
        <w:r w:rsidR="00DB133F" w:rsidRPr="00DB133F">
          <w:rPr>
            <w:i/>
            <w:noProof/>
            <w:webHidden/>
            <w:sz w:val="20"/>
          </w:rPr>
          <w:fldChar w:fldCharType="end"/>
        </w:r>
      </w:hyperlink>
    </w:p>
    <w:p w14:paraId="252B40E0" w14:textId="280604D4"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42" w:history="1">
        <w:r w:rsidR="00DB133F" w:rsidRPr="00DB133F">
          <w:rPr>
            <w:rStyle w:val="Lienhypertexte"/>
            <w:i/>
            <w:noProof/>
            <w:sz w:val="20"/>
          </w:rPr>
          <w:t>Tableau 19 : Synthèse des informations sur les PAP Vulnérables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_Toc52808742 \h </w:instrText>
        </w:r>
        <w:r w:rsidR="00DB133F" w:rsidRPr="00DB133F">
          <w:rPr>
            <w:i/>
            <w:noProof/>
            <w:webHidden/>
            <w:sz w:val="20"/>
          </w:rPr>
        </w:r>
        <w:r w:rsidR="00DB133F" w:rsidRPr="00DB133F">
          <w:rPr>
            <w:i/>
            <w:noProof/>
            <w:webHidden/>
            <w:sz w:val="20"/>
          </w:rPr>
          <w:fldChar w:fldCharType="separate"/>
        </w:r>
        <w:r w:rsidR="00C774B1">
          <w:rPr>
            <w:i/>
            <w:noProof/>
            <w:webHidden/>
            <w:sz w:val="20"/>
          </w:rPr>
          <w:t>61</w:t>
        </w:r>
        <w:r w:rsidR="00DB133F" w:rsidRPr="00DB133F">
          <w:rPr>
            <w:i/>
            <w:noProof/>
            <w:webHidden/>
            <w:sz w:val="20"/>
          </w:rPr>
          <w:fldChar w:fldCharType="end"/>
        </w:r>
      </w:hyperlink>
    </w:p>
    <w:p w14:paraId="0764950A" w14:textId="6F767BEA"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43" w:history="1">
        <w:r w:rsidR="00DB133F" w:rsidRPr="00DB133F">
          <w:rPr>
            <w:rStyle w:val="Lienhypertexte"/>
            <w:i/>
            <w:noProof/>
            <w:sz w:val="20"/>
          </w:rPr>
          <w:t>Tableau 20 : Personnes vulnérables affectées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_Toc52808743 \h </w:instrText>
        </w:r>
        <w:r w:rsidR="00DB133F" w:rsidRPr="00DB133F">
          <w:rPr>
            <w:i/>
            <w:noProof/>
            <w:webHidden/>
            <w:sz w:val="20"/>
          </w:rPr>
        </w:r>
        <w:r w:rsidR="00DB133F" w:rsidRPr="00DB133F">
          <w:rPr>
            <w:i/>
            <w:noProof/>
            <w:webHidden/>
            <w:sz w:val="20"/>
          </w:rPr>
          <w:fldChar w:fldCharType="separate"/>
        </w:r>
        <w:r w:rsidR="00C774B1">
          <w:rPr>
            <w:i/>
            <w:noProof/>
            <w:webHidden/>
            <w:sz w:val="20"/>
          </w:rPr>
          <w:t>62</w:t>
        </w:r>
        <w:r w:rsidR="00DB133F" w:rsidRPr="00DB133F">
          <w:rPr>
            <w:i/>
            <w:noProof/>
            <w:webHidden/>
            <w:sz w:val="20"/>
          </w:rPr>
          <w:fldChar w:fldCharType="end"/>
        </w:r>
      </w:hyperlink>
    </w:p>
    <w:p w14:paraId="38B654EF" w14:textId="5E9098AD"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44" w:history="1">
        <w:r w:rsidR="00DB133F" w:rsidRPr="00DB133F">
          <w:rPr>
            <w:rStyle w:val="Lienhypertexte"/>
            <w:i/>
            <w:noProof/>
            <w:sz w:val="20"/>
          </w:rPr>
          <w:t xml:space="preserve">Tableau 21 : </w:t>
        </w:r>
        <w:r w:rsidR="00DB133F">
          <w:rPr>
            <w:rStyle w:val="Lienhypertexte"/>
            <w:rFonts w:eastAsia="Times New Roman"/>
            <w:bCs/>
            <w:i/>
            <w:noProof/>
            <w:sz w:val="20"/>
          </w:rPr>
          <w:t>p</w:t>
        </w:r>
        <w:r w:rsidR="00DB133F" w:rsidRPr="00DB133F">
          <w:rPr>
            <w:rStyle w:val="Lienhypertexte"/>
            <w:rFonts w:eastAsia="Times New Roman"/>
            <w:bCs/>
            <w:i/>
            <w:noProof/>
            <w:sz w:val="20"/>
          </w:rPr>
          <w:t xml:space="preserve">rogramme d'assainissement pluvial des villes secondaires  - calendrier de mise en œuvre des </w:t>
        </w:r>
        <w:r w:rsidR="00DB133F">
          <w:rPr>
            <w:rStyle w:val="Lienhypertexte"/>
            <w:rFonts w:eastAsia="Times New Roman"/>
            <w:bCs/>
            <w:i/>
            <w:noProof/>
            <w:sz w:val="20"/>
          </w:rPr>
          <w:t>PAR</w:t>
        </w:r>
        <w:r w:rsidR="00DB133F" w:rsidRPr="00DB133F">
          <w:rPr>
            <w:rStyle w:val="Lienhypertexte"/>
            <w:rFonts w:eastAsia="Times New Roman"/>
            <w:bCs/>
            <w:i/>
            <w:noProof/>
            <w:sz w:val="20"/>
          </w:rPr>
          <w:t xml:space="preserve"> et des travaux</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_Toc52808744 \h </w:instrText>
        </w:r>
        <w:r w:rsidR="00DB133F" w:rsidRPr="00DB133F">
          <w:rPr>
            <w:i/>
            <w:noProof/>
            <w:webHidden/>
            <w:sz w:val="20"/>
          </w:rPr>
        </w:r>
        <w:r w:rsidR="00DB133F" w:rsidRPr="00DB133F">
          <w:rPr>
            <w:i/>
            <w:noProof/>
            <w:webHidden/>
            <w:sz w:val="20"/>
          </w:rPr>
          <w:fldChar w:fldCharType="separate"/>
        </w:r>
        <w:r w:rsidR="00C774B1">
          <w:rPr>
            <w:i/>
            <w:noProof/>
            <w:webHidden/>
            <w:sz w:val="20"/>
          </w:rPr>
          <w:t>70</w:t>
        </w:r>
        <w:r w:rsidR="00DB133F" w:rsidRPr="00DB133F">
          <w:rPr>
            <w:i/>
            <w:noProof/>
            <w:webHidden/>
            <w:sz w:val="20"/>
          </w:rPr>
          <w:fldChar w:fldCharType="end"/>
        </w:r>
      </w:hyperlink>
    </w:p>
    <w:p w14:paraId="45E5266C" w14:textId="25CFE487"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45" w:history="1">
        <w:r w:rsidR="00DB133F" w:rsidRPr="00DB133F">
          <w:rPr>
            <w:rStyle w:val="Lienhypertexte"/>
            <w:i/>
            <w:noProof/>
            <w:sz w:val="20"/>
          </w:rPr>
          <w:t>Tableau 22 : Coût des biens immobiliers construits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_Toc52808745 \h </w:instrText>
        </w:r>
        <w:r w:rsidR="00DB133F" w:rsidRPr="00DB133F">
          <w:rPr>
            <w:i/>
            <w:noProof/>
            <w:webHidden/>
            <w:sz w:val="20"/>
          </w:rPr>
        </w:r>
        <w:r w:rsidR="00DB133F" w:rsidRPr="00DB133F">
          <w:rPr>
            <w:i/>
            <w:noProof/>
            <w:webHidden/>
            <w:sz w:val="20"/>
          </w:rPr>
          <w:fldChar w:fldCharType="separate"/>
        </w:r>
        <w:r w:rsidR="00C774B1">
          <w:rPr>
            <w:i/>
            <w:noProof/>
            <w:webHidden/>
            <w:sz w:val="20"/>
          </w:rPr>
          <w:t>72</w:t>
        </w:r>
        <w:r w:rsidR="00DB133F" w:rsidRPr="00DB133F">
          <w:rPr>
            <w:i/>
            <w:noProof/>
            <w:webHidden/>
            <w:sz w:val="20"/>
          </w:rPr>
          <w:fldChar w:fldCharType="end"/>
        </w:r>
      </w:hyperlink>
    </w:p>
    <w:p w14:paraId="02FFCFA9" w14:textId="242F5501"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46" w:history="1">
        <w:r w:rsidR="00DB133F" w:rsidRPr="00DB133F">
          <w:rPr>
            <w:rStyle w:val="Lienhypertexte"/>
            <w:i/>
            <w:noProof/>
            <w:sz w:val="20"/>
          </w:rPr>
          <w:t>Tableau 23 : Coût des biens immobiliers non construits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_Toc52808746 \h </w:instrText>
        </w:r>
        <w:r w:rsidR="00DB133F" w:rsidRPr="00DB133F">
          <w:rPr>
            <w:i/>
            <w:noProof/>
            <w:webHidden/>
            <w:sz w:val="20"/>
          </w:rPr>
        </w:r>
        <w:r w:rsidR="00DB133F" w:rsidRPr="00DB133F">
          <w:rPr>
            <w:i/>
            <w:noProof/>
            <w:webHidden/>
            <w:sz w:val="20"/>
          </w:rPr>
          <w:fldChar w:fldCharType="separate"/>
        </w:r>
        <w:r w:rsidR="00C774B1">
          <w:rPr>
            <w:i/>
            <w:noProof/>
            <w:webHidden/>
            <w:sz w:val="20"/>
          </w:rPr>
          <w:t>73</w:t>
        </w:r>
        <w:r w:rsidR="00DB133F" w:rsidRPr="00DB133F">
          <w:rPr>
            <w:i/>
            <w:noProof/>
            <w:webHidden/>
            <w:sz w:val="20"/>
          </w:rPr>
          <w:fldChar w:fldCharType="end"/>
        </w:r>
      </w:hyperlink>
    </w:p>
    <w:p w14:paraId="2ACE3261" w14:textId="1E7F8A31"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47" w:history="1">
        <w:r w:rsidR="00DB133F" w:rsidRPr="00DB133F">
          <w:rPr>
            <w:rStyle w:val="Lienhypertexte"/>
            <w:i/>
            <w:noProof/>
            <w:sz w:val="20"/>
          </w:rPr>
          <w:t>Tableau 24: Appui aux personnes affectées économiquement</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_Toc52808747 \h </w:instrText>
        </w:r>
        <w:r w:rsidR="00DB133F" w:rsidRPr="00DB133F">
          <w:rPr>
            <w:i/>
            <w:noProof/>
            <w:webHidden/>
            <w:sz w:val="20"/>
          </w:rPr>
        </w:r>
        <w:r w:rsidR="00DB133F" w:rsidRPr="00DB133F">
          <w:rPr>
            <w:i/>
            <w:noProof/>
            <w:webHidden/>
            <w:sz w:val="20"/>
          </w:rPr>
          <w:fldChar w:fldCharType="separate"/>
        </w:r>
        <w:r w:rsidR="00C774B1">
          <w:rPr>
            <w:i/>
            <w:noProof/>
            <w:webHidden/>
            <w:sz w:val="20"/>
          </w:rPr>
          <w:t>73</w:t>
        </w:r>
        <w:r w:rsidR="00DB133F" w:rsidRPr="00DB133F">
          <w:rPr>
            <w:i/>
            <w:noProof/>
            <w:webHidden/>
            <w:sz w:val="20"/>
          </w:rPr>
          <w:fldChar w:fldCharType="end"/>
        </w:r>
      </w:hyperlink>
    </w:p>
    <w:p w14:paraId="436F7E9E" w14:textId="7E34755F"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48" w:history="1">
        <w:r w:rsidR="00DB133F" w:rsidRPr="00DB133F">
          <w:rPr>
            <w:rStyle w:val="Lienhypertexte"/>
            <w:i/>
            <w:noProof/>
            <w:sz w:val="20"/>
          </w:rPr>
          <w:t>Tableau 25 : Coût des appuis à apporter aux personnes vulnérables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_Toc52808748 \h </w:instrText>
        </w:r>
        <w:r w:rsidR="00DB133F" w:rsidRPr="00DB133F">
          <w:rPr>
            <w:i/>
            <w:noProof/>
            <w:webHidden/>
            <w:sz w:val="20"/>
          </w:rPr>
        </w:r>
        <w:r w:rsidR="00DB133F" w:rsidRPr="00DB133F">
          <w:rPr>
            <w:i/>
            <w:noProof/>
            <w:webHidden/>
            <w:sz w:val="20"/>
          </w:rPr>
          <w:fldChar w:fldCharType="separate"/>
        </w:r>
        <w:r w:rsidR="00C774B1">
          <w:rPr>
            <w:i/>
            <w:noProof/>
            <w:webHidden/>
            <w:sz w:val="20"/>
          </w:rPr>
          <w:t>84</w:t>
        </w:r>
        <w:r w:rsidR="00DB133F" w:rsidRPr="00DB133F">
          <w:rPr>
            <w:i/>
            <w:noProof/>
            <w:webHidden/>
            <w:sz w:val="20"/>
          </w:rPr>
          <w:fldChar w:fldCharType="end"/>
        </w:r>
      </w:hyperlink>
    </w:p>
    <w:p w14:paraId="275959E7" w14:textId="1C605D67"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49" w:history="1">
        <w:r w:rsidR="00DB133F" w:rsidRPr="00DB133F">
          <w:rPr>
            <w:rStyle w:val="Lienhypertexte"/>
            <w:i/>
            <w:noProof/>
            <w:sz w:val="20"/>
          </w:rPr>
          <w:t>Tableau 26 : Coût de compensation des arbres affectés</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_Toc52808749 \h </w:instrText>
        </w:r>
        <w:r w:rsidR="00DB133F" w:rsidRPr="00DB133F">
          <w:rPr>
            <w:i/>
            <w:noProof/>
            <w:webHidden/>
            <w:sz w:val="20"/>
          </w:rPr>
        </w:r>
        <w:r w:rsidR="00DB133F" w:rsidRPr="00DB133F">
          <w:rPr>
            <w:i/>
            <w:noProof/>
            <w:webHidden/>
            <w:sz w:val="20"/>
          </w:rPr>
          <w:fldChar w:fldCharType="separate"/>
        </w:r>
        <w:r w:rsidR="00C774B1">
          <w:rPr>
            <w:i/>
            <w:noProof/>
            <w:webHidden/>
            <w:sz w:val="20"/>
          </w:rPr>
          <w:t>86</w:t>
        </w:r>
        <w:r w:rsidR="00DB133F" w:rsidRPr="00DB133F">
          <w:rPr>
            <w:i/>
            <w:noProof/>
            <w:webHidden/>
            <w:sz w:val="20"/>
          </w:rPr>
          <w:fldChar w:fldCharType="end"/>
        </w:r>
      </w:hyperlink>
    </w:p>
    <w:p w14:paraId="29DAB8FA" w14:textId="70CE2179"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50" w:history="1">
        <w:r w:rsidR="00DB133F" w:rsidRPr="00DB133F">
          <w:rPr>
            <w:rStyle w:val="Lienhypertexte"/>
            <w:rFonts w:eastAsiaTheme="minorHAnsi"/>
            <w:i/>
            <w:noProof/>
            <w:sz w:val="20"/>
            <w:lang w:eastAsia="en-US"/>
          </w:rPr>
          <w:t xml:space="preserve">Tableau 27 </w:t>
        </w:r>
        <w:r w:rsidR="00DB133F" w:rsidRPr="00DB133F">
          <w:rPr>
            <w:rStyle w:val="Lienhypertexte"/>
            <w:rFonts w:eastAsia="Times New Roman"/>
            <w:i/>
            <w:noProof/>
            <w:sz w:val="20"/>
            <w:lang w:eastAsia="de-DE"/>
          </w:rPr>
          <w:t>: Synthèse du budget de mise en œuvre du PAR</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_Toc52808750 \h </w:instrText>
        </w:r>
        <w:r w:rsidR="00DB133F" w:rsidRPr="00DB133F">
          <w:rPr>
            <w:i/>
            <w:noProof/>
            <w:webHidden/>
            <w:sz w:val="20"/>
          </w:rPr>
        </w:r>
        <w:r w:rsidR="00DB133F" w:rsidRPr="00DB133F">
          <w:rPr>
            <w:i/>
            <w:noProof/>
            <w:webHidden/>
            <w:sz w:val="20"/>
          </w:rPr>
          <w:fldChar w:fldCharType="separate"/>
        </w:r>
        <w:r w:rsidR="00C774B1">
          <w:rPr>
            <w:i/>
            <w:noProof/>
            <w:webHidden/>
            <w:sz w:val="20"/>
          </w:rPr>
          <w:t>87</w:t>
        </w:r>
        <w:r w:rsidR="00DB133F" w:rsidRPr="00DB133F">
          <w:rPr>
            <w:i/>
            <w:noProof/>
            <w:webHidden/>
            <w:sz w:val="20"/>
          </w:rPr>
          <w:fldChar w:fldCharType="end"/>
        </w:r>
      </w:hyperlink>
    </w:p>
    <w:p w14:paraId="46F7224A" w14:textId="71B7AFAE" w:rsidR="00DB133F" w:rsidRPr="00DB133F" w:rsidRDefault="008936B1" w:rsidP="00DB133F">
      <w:pPr>
        <w:pStyle w:val="Tabledesillustrations"/>
        <w:tabs>
          <w:tab w:val="right" w:leader="dot" w:pos="9060"/>
        </w:tabs>
        <w:spacing w:before="80" w:line="240" w:lineRule="auto"/>
        <w:rPr>
          <w:rFonts w:eastAsiaTheme="minorEastAsia"/>
          <w:i/>
          <w:noProof/>
          <w:color w:val="auto"/>
          <w:sz w:val="20"/>
        </w:rPr>
      </w:pPr>
      <w:hyperlink w:anchor="_Toc52808751" w:history="1">
        <w:r w:rsidR="00DB133F" w:rsidRPr="00DB133F">
          <w:rPr>
            <w:rStyle w:val="Lienhypertexte"/>
            <w:i/>
            <w:noProof/>
            <w:sz w:val="20"/>
          </w:rPr>
          <w:t>Tableau 28 : Mesures de suivi interne du PAR</w:t>
        </w:r>
        <w:r w:rsidR="00DB133F" w:rsidRPr="00DB133F">
          <w:rPr>
            <w:i/>
            <w:noProof/>
            <w:webHidden/>
            <w:sz w:val="20"/>
          </w:rPr>
          <w:tab/>
        </w:r>
        <w:r w:rsidR="00DB133F" w:rsidRPr="00DB133F">
          <w:rPr>
            <w:i/>
            <w:noProof/>
            <w:webHidden/>
            <w:sz w:val="20"/>
          </w:rPr>
          <w:fldChar w:fldCharType="begin"/>
        </w:r>
        <w:r w:rsidR="00DB133F" w:rsidRPr="00DB133F">
          <w:rPr>
            <w:i/>
            <w:noProof/>
            <w:webHidden/>
            <w:sz w:val="20"/>
          </w:rPr>
          <w:instrText xml:space="preserve"> PAGEREF _Toc52808751 \h </w:instrText>
        </w:r>
        <w:r w:rsidR="00DB133F" w:rsidRPr="00DB133F">
          <w:rPr>
            <w:i/>
            <w:noProof/>
            <w:webHidden/>
            <w:sz w:val="20"/>
          </w:rPr>
        </w:r>
        <w:r w:rsidR="00DB133F" w:rsidRPr="00DB133F">
          <w:rPr>
            <w:i/>
            <w:noProof/>
            <w:webHidden/>
            <w:sz w:val="20"/>
          </w:rPr>
          <w:fldChar w:fldCharType="separate"/>
        </w:r>
        <w:r w:rsidR="00C774B1">
          <w:rPr>
            <w:i/>
            <w:noProof/>
            <w:webHidden/>
            <w:sz w:val="20"/>
          </w:rPr>
          <w:t>91</w:t>
        </w:r>
        <w:r w:rsidR="00DB133F" w:rsidRPr="00DB133F">
          <w:rPr>
            <w:i/>
            <w:noProof/>
            <w:webHidden/>
            <w:sz w:val="20"/>
          </w:rPr>
          <w:fldChar w:fldCharType="end"/>
        </w:r>
      </w:hyperlink>
    </w:p>
    <w:p w14:paraId="592DB9F6" w14:textId="7FE018FF" w:rsidR="00974B4F" w:rsidRDefault="00FB4EA6" w:rsidP="00DB133F">
      <w:pPr>
        <w:rPr>
          <w:rFonts w:ascii="Arial Gras" w:hAnsi="Arial Gras"/>
          <w:color w:val="1E963B"/>
        </w:rPr>
      </w:pPr>
      <w:r w:rsidRPr="00DB133F">
        <w:fldChar w:fldCharType="end"/>
      </w:r>
    </w:p>
    <w:p w14:paraId="36C5E3D6" w14:textId="39219A6A" w:rsidR="000A72EF" w:rsidRPr="00E44F51" w:rsidRDefault="000A72EF" w:rsidP="00E44F51">
      <w:pPr>
        <w:pStyle w:val="Titre1"/>
      </w:pPr>
      <w:bookmarkStart w:id="32" w:name="_Toc52823448"/>
      <w:bookmarkStart w:id="33" w:name="_Toc52824718"/>
      <w:r w:rsidRPr="00E44F51">
        <w:t>Liste des figures</w:t>
      </w:r>
      <w:bookmarkEnd w:id="32"/>
      <w:bookmarkEnd w:id="33"/>
    </w:p>
    <w:p w14:paraId="6453CA69" w14:textId="2C3A4251" w:rsidR="000C006D" w:rsidRPr="000C006D" w:rsidRDefault="006D4581" w:rsidP="000C006D">
      <w:pPr>
        <w:pStyle w:val="Tabledesillustrations"/>
        <w:tabs>
          <w:tab w:val="right" w:leader="dot" w:pos="9060"/>
        </w:tabs>
        <w:spacing w:line="240" w:lineRule="auto"/>
        <w:rPr>
          <w:rFonts w:asciiTheme="minorHAnsi" w:eastAsiaTheme="minorEastAsia" w:hAnsiTheme="minorHAnsi" w:cstheme="minorBidi"/>
          <w:i/>
          <w:noProof/>
          <w:color w:val="auto"/>
          <w:sz w:val="20"/>
        </w:rPr>
      </w:pPr>
      <w:r w:rsidRPr="000C006D">
        <w:rPr>
          <w:i/>
          <w:sz w:val="20"/>
        </w:rPr>
        <w:fldChar w:fldCharType="begin"/>
      </w:r>
      <w:r w:rsidRPr="000C006D">
        <w:rPr>
          <w:i/>
          <w:sz w:val="20"/>
        </w:rPr>
        <w:instrText xml:space="preserve"> TOC \h \z \c "Figure" </w:instrText>
      </w:r>
      <w:r w:rsidRPr="000C006D">
        <w:rPr>
          <w:i/>
          <w:sz w:val="20"/>
        </w:rPr>
        <w:fldChar w:fldCharType="separate"/>
      </w:r>
      <w:hyperlink w:anchor="_Toc52840379" w:history="1">
        <w:r w:rsidR="000C006D" w:rsidRPr="000C006D">
          <w:rPr>
            <w:rStyle w:val="Lienhypertexte"/>
            <w:rFonts w:eastAsia="Times New Roman"/>
            <w:i/>
            <w:noProof/>
            <w:sz w:val="20"/>
          </w:rPr>
          <w:t>Figure 1 : Ouvrages d’assainissement pluvial et voies projetés dans la ville de Bohicon</w:t>
        </w:r>
        <w:r w:rsidR="000C006D" w:rsidRPr="000C006D">
          <w:rPr>
            <w:i/>
            <w:noProof/>
            <w:webHidden/>
            <w:sz w:val="20"/>
          </w:rPr>
          <w:tab/>
        </w:r>
        <w:r w:rsidR="000C006D" w:rsidRPr="000C006D">
          <w:rPr>
            <w:i/>
            <w:noProof/>
            <w:webHidden/>
            <w:sz w:val="20"/>
          </w:rPr>
          <w:fldChar w:fldCharType="begin"/>
        </w:r>
        <w:r w:rsidR="000C006D" w:rsidRPr="000C006D">
          <w:rPr>
            <w:i/>
            <w:noProof/>
            <w:webHidden/>
            <w:sz w:val="20"/>
          </w:rPr>
          <w:instrText xml:space="preserve"> PAGEREF _Toc52840379 \h </w:instrText>
        </w:r>
        <w:r w:rsidR="000C006D" w:rsidRPr="000C006D">
          <w:rPr>
            <w:i/>
            <w:noProof/>
            <w:webHidden/>
            <w:sz w:val="20"/>
          </w:rPr>
        </w:r>
        <w:r w:rsidR="000C006D" w:rsidRPr="000C006D">
          <w:rPr>
            <w:i/>
            <w:noProof/>
            <w:webHidden/>
            <w:sz w:val="20"/>
          </w:rPr>
          <w:fldChar w:fldCharType="separate"/>
        </w:r>
        <w:r w:rsidR="00C774B1">
          <w:rPr>
            <w:i/>
            <w:noProof/>
            <w:webHidden/>
            <w:sz w:val="20"/>
          </w:rPr>
          <w:t>6</w:t>
        </w:r>
        <w:r w:rsidR="000C006D" w:rsidRPr="000C006D">
          <w:rPr>
            <w:i/>
            <w:noProof/>
            <w:webHidden/>
            <w:sz w:val="20"/>
          </w:rPr>
          <w:fldChar w:fldCharType="end"/>
        </w:r>
      </w:hyperlink>
    </w:p>
    <w:p w14:paraId="7D890ED6" w14:textId="12113465" w:rsidR="000C006D" w:rsidRPr="000C006D" w:rsidRDefault="008936B1" w:rsidP="000C006D">
      <w:pPr>
        <w:pStyle w:val="Tabledesillustrations"/>
        <w:tabs>
          <w:tab w:val="right" w:leader="dot" w:pos="9060"/>
        </w:tabs>
        <w:spacing w:line="240" w:lineRule="auto"/>
        <w:rPr>
          <w:rFonts w:asciiTheme="minorHAnsi" w:eastAsiaTheme="minorEastAsia" w:hAnsiTheme="minorHAnsi" w:cstheme="minorBidi"/>
          <w:i/>
          <w:noProof/>
          <w:color w:val="auto"/>
          <w:sz w:val="20"/>
        </w:rPr>
      </w:pPr>
      <w:hyperlink w:anchor="_Toc52840380" w:history="1">
        <w:r w:rsidR="000C006D" w:rsidRPr="000C006D">
          <w:rPr>
            <w:rStyle w:val="Lienhypertexte"/>
            <w:i/>
            <w:noProof/>
            <w:sz w:val="20"/>
          </w:rPr>
          <w:t>Figure 2 : Situation géographique des collecteurs et rues à aménager dans la ville de Bohicon</w:t>
        </w:r>
        <w:r w:rsidR="000C006D" w:rsidRPr="000C006D">
          <w:rPr>
            <w:i/>
            <w:noProof/>
            <w:webHidden/>
            <w:sz w:val="20"/>
          </w:rPr>
          <w:tab/>
        </w:r>
        <w:r w:rsidR="000C006D" w:rsidRPr="000C006D">
          <w:rPr>
            <w:i/>
            <w:noProof/>
            <w:webHidden/>
            <w:sz w:val="20"/>
          </w:rPr>
          <w:fldChar w:fldCharType="begin"/>
        </w:r>
        <w:r w:rsidR="000C006D" w:rsidRPr="000C006D">
          <w:rPr>
            <w:i/>
            <w:noProof/>
            <w:webHidden/>
            <w:sz w:val="20"/>
          </w:rPr>
          <w:instrText xml:space="preserve"> PAGEREF _Toc52840380 \h </w:instrText>
        </w:r>
        <w:r w:rsidR="000C006D" w:rsidRPr="000C006D">
          <w:rPr>
            <w:i/>
            <w:noProof/>
            <w:webHidden/>
            <w:sz w:val="20"/>
          </w:rPr>
        </w:r>
        <w:r w:rsidR="000C006D" w:rsidRPr="000C006D">
          <w:rPr>
            <w:i/>
            <w:noProof/>
            <w:webHidden/>
            <w:sz w:val="20"/>
          </w:rPr>
          <w:fldChar w:fldCharType="separate"/>
        </w:r>
        <w:r w:rsidR="00C774B1">
          <w:rPr>
            <w:i/>
            <w:noProof/>
            <w:webHidden/>
            <w:sz w:val="20"/>
          </w:rPr>
          <w:t>8</w:t>
        </w:r>
        <w:r w:rsidR="000C006D" w:rsidRPr="000C006D">
          <w:rPr>
            <w:i/>
            <w:noProof/>
            <w:webHidden/>
            <w:sz w:val="20"/>
          </w:rPr>
          <w:fldChar w:fldCharType="end"/>
        </w:r>
      </w:hyperlink>
    </w:p>
    <w:p w14:paraId="0E0B1FC8" w14:textId="6A36E635" w:rsidR="000C006D" w:rsidRPr="000C006D" w:rsidRDefault="008936B1" w:rsidP="000C006D">
      <w:pPr>
        <w:pStyle w:val="Tabledesillustrations"/>
        <w:tabs>
          <w:tab w:val="right" w:leader="dot" w:pos="9060"/>
        </w:tabs>
        <w:spacing w:line="240" w:lineRule="auto"/>
        <w:rPr>
          <w:rFonts w:asciiTheme="minorHAnsi" w:eastAsiaTheme="minorEastAsia" w:hAnsiTheme="minorHAnsi" w:cstheme="minorBidi"/>
          <w:i/>
          <w:noProof/>
          <w:color w:val="auto"/>
          <w:sz w:val="20"/>
        </w:rPr>
      </w:pPr>
      <w:hyperlink w:anchor="_Toc52840381" w:history="1">
        <w:r w:rsidR="000C006D" w:rsidRPr="000C006D">
          <w:rPr>
            <w:rStyle w:val="Lienhypertexte"/>
            <w:i/>
            <w:noProof/>
            <w:sz w:val="20"/>
          </w:rPr>
          <w:t>Figure 3 : Occupation de l’emprise du collecteur BOH 6-3 dans la ville de Bohicon</w:t>
        </w:r>
        <w:r w:rsidR="000C006D" w:rsidRPr="000C006D">
          <w:rPr>
            <w:i/>
            <w:noProof/>
            <w:webHidden/>
            <w:sz w:val="20"/>
          </w:rPr>
          <w:tab/>
        </w:r>
        <w:r w:rsidR="000C006D" w:rsidRPr="000C006D">
          <w:rPr>
            <w:i/>
            <w:noProof/>
            <w:webHidden/>
            <w:sz w:val="20"/>
          </w:rPr>
          <w:fldChar w:fldCharType="begin"/>
        </w:r>
        <w:r w:rsidR="000C006D" w:rsidRPr="000C006D">
          <w:rPr>
            <w:i/>
            <w:noProof/>
            <w:webHidden/>
            <w:sz w:val="20"/>
          </w:rPr>
          <w:instrText xml:space="preserve"> PAGEREF _Toc52840381 \h </w:instrText>
        </w:r>
        <w:r w:rsidR="000C006D" w:rsidRPr="000C006D">
          <w:rPr>
            <w:i/>
            <w:noProof/>
            <w:webHidden/>
            <w:sz w:val="20"/>
          </w:rPr>
        </w:r>
        <w:r w:rsidR="000C006D" w:rsidRPr="000C006D">
          <w:rPr>
            <w:i/>
            <w:noProof/>
            <w:webHidden/>
            <w:sz w:val="20"/>
          </w:rPr>
          <w:fldChar w:fldCharType="separate"/>
        </w:r>
        <w:r w:rsidR="00C774B1">
          <w:rPr>
            <w:i/>
            <w:noProof/>
            <w:webHidden/>
            <w:sz w:val="20"/>
          </w:rPr>
          <w:t>9</w:t>
        </w:r>
        <w:r w:rsidR="000C006D" w:rsidRPr="000C006D">
          <w:rPr>
            <w:i/>
            <w:noProof/>
            <w:webHidden/>
            <w:sz w:val="20"/>
          </w:rPr>
          <w:fldChar w:fldCharType="end"/>
        </w:r>
      </w:hyperlink>
    </w:p>
    <w:p w14:paraId="5BCEEED5" w14:textId="1FA0D493" w:rsidR="000C006D" w:rsidRPr="000C006D" w:rsidRDefault="008936B1" w:rsidP="000C006D">
      <w:pPr>
        <w:pStyle w:val="Tabledesillustrations"/>
        <w:tabs>
          <w:tab w:val="right" w:leader="dot" w:pos="9060"/>
        </w:tabs>
        <w:spacing w:line="240" w:lineRule="auto"/>
        <w:rPr>
          <w:rFonts w:asciiTheme="minorHAnsi" w:eastAsiaTheme="minorEastAsia" w:hAnsiTheme="minorHAnsi" w:cstheme="minorBidi"/>
          <w:i/>
          <w:noProof/>
          <w:color w:val="auto"/>
          <w:sz w:val="20"/>
        </w:rPr>
      </w:pPr>
      <w:hyperlink w:anchor="_Toc52840382" w:history="1">
        <w:r w:rsidR="000C006D" w:rsidRPr="000C006D">
          <w:rPr>
            <w:rStyle w:val="Lienhypertexte"/>
            <w:i/>
            <w:noProof/>
            <w:sz w:val="20"/>
          </w:rPr>
          <w:t>Figure 4 :  Occupation de l’emprise du collecteur BOH 11 dans la ville de Bohicon</w:t>
        </w:r>
        <w:r w:rsidR="000C006D" w:rsidRPr="000C006D">
          <w:rPr>
            <w:i/>
            <w:noProof/>
            <w:webHidden/>
            <w:sz w:val="20"/>
          </w:rPr>
          <w:tab/>
        </w:r>
        <w:r w:rsidR="000C006D" w:rsidRPr="000C006D">
          <w:rPr>
            <w:i/>
            <w:noProof/>
            <w:webHidden/>
            <w:sz w:val="20"/>
          </w:rPr>
          <w:fldChar w:fldCharType="begin"/>
        </w:r>
        <w:r w:rsidR="000C006D" w:rsidRPr="000C006D">
          <w:rPr>
            <w:i/>
            <w:noProof/>
            <w:webHidden/>
            <w:sz w:val="20"/>
          </w:rPr>
          <w:instrText xml:space="preserve"> PAGEREF _Toc52840382 \h </w:instrText>
        </w:r>
        <w:r w:rsidR="000C006D" w:rsidRPr="000C006D">
          <w:rPr>
            <w:i/>
            <w:noProof/>
            <w:webHidden/>
            <w:sz w:val="20"/>
          </w:rPr>
        </w:r>
        <w:r w:rsidR="000C006D" w:rsidRPr="000C006D">
          <w:rPr>
            <w:i/>
            <w:noProof/>
            <w:webHidden/>
            <w:sz w:val="20"/>
          </w:rPr>
          <w:fldChar w:fldCharType="separate"/>
        </w:r>
        <w:r w:rsidR="00C774B1">
          <w:rPr>
            <w:i/>
            <w:noProof/>
            <w:webHidden/>
            <w:sz w:val="20"/>
          </w:rPr>
          <w:t>10</w:t>
        </w:r>
        <w:r w:rsidR="000C006D" w:rsidRPr="000C006D">
          <w:rPr>
            <w:i/>
            <w:noProof/>
            <w:webHidden/>
            <w:sz w:val="20"/>
          </w:rPr>
          <w:fldChar w:fldCharType="end"/>
        </w:r>
      </w:hyperlink>
    </w:p>
    <w:p w14:paraId="2CAD3D8B" w14:textId="74BEE6CA" w:rsidR="000C006D" w:rsidRPr="000C006D" w:rsidRDefault="008936B1" w:rsidP="000C006D">
      <w:pPr>
        <w:pStyle w:val="Tabledesillustrations"/>
        <w:tabs>
          <w:tab w:val="right" w:leader="dot" w:pos="9060"/>
        </w:tabs>
        <w:spacing w:line="240" w:lineRule="auto"/>
        <w:rPr>
          <w:rFonts w:asciiTheme="minorHAnsi" w:eastAsiaTheme="minorEastAsia" w:hAnsiTheme="minorHAnsi" w:cstheme="minorBidi"/>
          <w:i/>
          <w:noProof/>
          <w:color w:val="auto"/>
          <w:sz w:val="20"/>
        </w:rPr>
      </w:pPr>
      <w:hyperlink w:anchor="_Toc52840383" w:history="1">
        <w:r w:rsidR="000C006D" w:rsidRPr="000C006D">
          <w:rPr>
            <w:rStyle w:val="Lienhypertexte"/>
            <w:i/>
            <w:noProof/>
            <w:sz w:val="20"/>
          </w:rPr>
          <w:t>Figure 5 :  Occupation de l’emprise du collecteur BOH 7 dans la ville de Bohicon</w:t>
        </w:r>
        <w:r w:rsidR="000C006D" w:rsidRPr="000C006D">
          <w:rPr>
            <w:i/>
            <w:noProof/>
            <w:webHidden/>
            <w:sz w:val="20"/>
          </w:rPr>
          <w:tab/>
        </w:r>
        <w:r w:rsidR="000C006D" w:rsidRPr="000C006D">
          <w:rPr>
            <w:i/>
            <w:noProof/>
            <w:webHidden/>
            <w:sz w:val="20"/>
          </w:rPr>
          <w:fldChar w:fldCharType="begin"/>
        </w:r>
        <w:r w:rsidR="000C006D" w:rsidRPr="000C006D">
          <w:rPr>
            <w:i/>
            <w:noProof/>
            <w:webHidden/>
            <w:sz w:val="20"/>
          </w:rPr>
          <w:instrText xml:space="preserve"> PAGEREF _Toc52840383 \h </w:instrText>
        </w:r>
        <w:r w:rsidR="000C006D" w:rsidRPr="000C006D">
          <w:rPr>
            <w:i/>
            <w:noProof/>
            <w:webHidden/>
            <w:sz w:val="20"/>
          </w:rPr>
        </w:r>
        <w:r w:rsidR="000C006D" w:rsidRPr="000C006D">
          <w:rPr>
            <w:i/>
            <w:noProof/>
            <w:webHidden/>
            <w:sz w:val="20"/>
          </w:rPr>
          <w:fldChar w:fldCharType="separate"/>
        </w:r>
        <w:r w:rsidR="00C774B1">
          <w:rPr>
            <w:i/>
            <w:noProof/>
            <w:webHidden/>
            <w:sz w:val="20"/>
          </w:rPr>
          <w:t>10</w:t>
        </w:r>
        <w:r w:rsidR="000C006D" w:rsidRPr="000C006D">
          <w:rPr>
            <w:i/>
            <w:noProof/>
            <w:webHidden/>
            <w:sz w:val="20"/>
          </w:rPr>
          <w:fldChar w:fldCharType="end"/>
        </w:r>
      </w:hyperlink>
    </w:p>
    <w:p w14:paraId="0D1EC103" w14:textId="5A2D4548" w:rsidR="000C006D" w:rsidRPr="000C006D" w:rsidRDefault="008936B1" w:rsidP="000C006D">
      <w:pPr>
        <w:pStyle w:val="Tabledesillustrations"/>
        <w:tabs>
          <w:tab w:val="right" w:leader="dot" w:pos="9060"/>
        </w:tabs>
        <w:spacing w:line="240" w:lineRule="auto"/>
        <w:rPr>
          <w:rFonts w:asciiTheme="minorHAnsi" w:eastAsiaTheme="minorEastAsia" w:hAnsiTheme="minorHAnsi" w:cstheme="minorBidi"/>
          <w:i/>
          <w:noProof/>
          <w:color w:val="auto"/>
          <w:sz w:val="20"/>
        </w:rPr>
      </w:pPr>
      <w:hyperlink w:anchor="_Toc52840384" w:history="1">
        <w:r w:rsidR="000C006D" w:rsidRPr="000C006D">
          <w:rPr>
            <w:rStyle w:val="Lienhypertexte"/>
            <w:i/>
            <w:noProof/>
            <w:sz w:val="20"/>
          </w:rPr>
          <w:t>Figure 6 : Occupation de l’emprise de la RNIE4 dans la ville de Bohicon</w:t>
        </w:r>
        <w:r w:rsidR="000C006D" w:rsidRPr="000C006D">
          <w:rPr>
            <w:i/>
            <w:noProof/>
            <w:webHidden/>
            <w:sz w:val="20"/>
          </w:rPr>
          <w:tab/>
        </w:r>
        <w:r w:rsidR="000C006D" w:rsidRPr="000C006D">
          <w:rPr>
            <w:i/>
            <w:noProof/>
            <w:webHidden/>
            <w:sz w:val="20"/>
          </w:rPr>
          <w:fldChar w:fldCharType="begin"/>
        </w:r>
        <w:r w:rsidR="000C006D" w:rsidRPr="000C006D">
          <w:rPr>
            <w:i/>
            <w:noProof/>
            <w:webHidden/>
            <w:sz w:val="20"/>
          </w:rPr>
          <w:instrText xml:space="preserve"> PAGEREF _Toc52840384 \h </w:instrText>
        </w:r>
        <w:r w:rsidR="000C006D" w:rsidRPr="000C006D">
          <w:rPr>
            <w:i/>
            <w:noProof/>
            <w:webHidden/>
            <w:sz w:val="20"/>
          </w:rPr>
        </w:r>
        <w:r w:rsidR="000C006D" w:rsidRPr="000C006D">
          <w:rPr>
            <w:i/>
            <w:noProof/>
            <w:webHidden/>
            <w:sz w:val="20"/>
          </w:rPr>
          <w:fldChar w:fldCharType="separate"/>
        </w:r>
        <w:r w:rsidR="00C774B1">
          <w:rPr>
            <w:i/>
            <w:noProof/>
            <w:webHidden/>
            <w:sz w:val="20"/>
          </w:rPr>
          <w:t>11</w:t>
        </w:r>
        <w:r w:rsidR="000C006D" w:rsidRPr="000C006D">
          <w:rPr>
            <w:i/>
            <w:noProof/>
            <w:webHidden/>
            <w:sz w:val="20"/>
          </w:rPr>
          <w:fldChar w:fldCharType="end"/>
        </w:r>
      </w:hyperlink>
    </w:p>
    <w:p w14:paraId="6FDF3673" w14:textId="3BDE9F40" w:rsidR="000C006D" w:rsidRPr="000C006D" w:rsidRDefault="008936B1" w:rsidP="000C006D">
      <w:pPr>
        <w:pStyle w:val="Tabledesillustrations"/>
        <w:tabs>
          <w:tab w:val="right" w:leader="dot" w:pos="9060"/>
        </w:tabs>
        <w:spacing w:line="240" w:lineRule="auto"/>
        <w:rPr>
          <w:rFonts w:asciiTheme="minorHAnsi" w:eastAsiaTheme="minorEastAsia" w:hAnsiTheme="minorHAnsi" w:cstheme="minorBidi"/>
          <w:i/>
          <w:noProof/>
          <w:color w:val="auto"/>
          <w:sz w:val="20"/>
        </w:rPr>
      </w:pPr>
      <w:hyperlink w:anchor="_Toc52840385" w:history="1">
        <w:r w:rsidR="000C006D" w:rsidRPr="000C006D">
          <w:rPr>
            <w:rStyle w:val="Lienhypertexte"/>
            <w:i/>
            <w:noProof/>
            <w:sz w:val="20"/>
          </w:rPr>
          <w:t>Figure 7 : Organigramme institutionnel du PAPVS</w:t>
        </w:r>
        <w:r w:rsidR="000C006D" w:rsidRPr="000C006D">
          <w:rPr>
            <w:i/>
            <w:noProof/>
            <w:webHidden/>
            <w:sz w:val="20"/>
          </w:rPr>
          <w:tab/>
        </w:r>
        <w:r w:rsidR="000C006D" w:rsidRPr="000C006D">
          <w:rPr>
            <w:i/>
            <w:noProof/>
            <w:webHidden/>
            <w:sz w:val="20"/>
          </w:rPr>
          <w:fldChar w:fldCharType="begin"/>
        </w:r>
        <w:r w:rsidR="000C006D" w:rsidRPr="000C006D">
          <w:rPr>
            <w:i/>
            <w:noProof/>
            <w:webHidden/>
            <w:sz w:val="20"/>
          </w:rPr>
          <w:instrText xml:space="preserve"> PAGEREF _Toc52840385 \h </w:instrText>
        </w:r>
        <w:r w:rsidR="000C006D" w:rsidRPr="000C006D">
          <w:rPr>
            <w:i/>
            <w:noProof/>
            <w:webHidden/>
            <w:sz w:val="20"/>
          </w:rPr>
        </w:r>
        <w:r w:rsidR="000C006D" w:rsidRPr="000C006D">
          <w:rPr>
            <w:i/>
            <w:noProof/>
            <w:webHidden/>
            <w:sz w:val="20"/>
          </w:rPr>
          <w:fldChar w:fldCharType="separate"/>
        </w:r>
        <w:r w:rsidR="00C774B1">
          <w:rPr>
            <w:i/>
            <w:noProof/>
            <w:webHidden/>
            <w:sz w:val="20"/>
          </w:rPr>
          <w:t>43</w:t>
        </w:r>
        <w:r w:rsidR="000C006D" w:rsidRPr="000C006D">
          <w:rPr>
            <w:i/>
            <w:noProof/>
            <w:webHidden/>
            <w:sz w:val="20"/>
          </w:rPr>
          <w:fldChar w:fldCharType="end"/>
        </w:r>
      </w:hyperlink>
    </w:p>
    <w:p w14:paraId="6138D9FA" w14:textId="020008AD" w:rsidR="000C006D" w:rsidRPr="000C006D" w:rsidRDefault="008936B1" w:rsidP="000C006D">
      <w:pPr>
        <w:pStyle w:val="Tabledesillustrations"/>
        <w:tabs>
          <w:tab w:val="right" w:leader="dot" w:pos="9060"/>
        </w:tabs>
        <w:spacing w:line="240" w:lineRule="auto"/>
        <w:rPr>
          <w:rFonts w:asciiTheme="minorHAnsi" w:eastAsiaTheme="minorEastAsia" w:hAnsiTheme="minorHAnsi" w:cstheme="minorBidi"/>
          <w:i/>
          <w:noProof/>
          <w:color w:val="auto"/>
          <w:sz w:val="20"/>
        </w:rPr>
      </w:pPr>
      <w:hyperlink w:anchor="_Toc52840386" w:history="1">
        <w:r w:rsidR="000C006D" w:rsidRPr="000C006D">
          <w:rPr>
            <w:rStyle w:val="Lienhypertexte"/>
            <w:bCs/>
            <w:i/>
            <w:noProof/>
            <w:sz w:val="20"/>
          </w:rPr>
          <w:t>Figure 8 : Grandes étapes de gestion d’une plainte</w:t>
        </w:r>
        <w:r w:rsidR="000C006D" w:rsidRPr="000C006D">
          <w:rPr>
            <w:i/>
            <w:noProof/>
            <w:webHidden/>
            <w:sz w:val="20"/>
          </w:rPr>
          <w:tab/>
        </w:r>
        <w:r w:rsidR="000C006D" w:rsidRPr="000C006D">
          <w:rPr>
            <w:i/>
            <w:noProof/>
            <w:webHidden/>
            <w:sz w:val="20"/>
          </w:rPr>
          <w:fldChar w:fldCharType="begin"/>
        </w:r>
        <w:r w:rsidR="000C006D" w:rsidRPr="000C006D">
          <w:rPr>
            <w:i/>
            <w:noProof/>
            <w:webHidden/>
            <w:sz w:val="20"/>
          </w:rPr>
          <w:instrText xml:space="preserve"> PAGEREF _Toc52840386 \h </w:instrText>
        </w:r>
        <w:r w:rsidR="000C006D" w:rsidRPr="000C006D">
          <w:rPr>
            <w:i/>
            <w:noProof/>
            <w:webHidden/>
            <w:sz w:val="20"/>
          </w:rPr>
        </w:r>
        <w:r w:rsidR="000C006D" w:rsidRPr="000C006D">
          <w:rPr>
            <w:i/>
            <w:noProof/>
            <w:webHidden/>
            <w:sz w:val="20"/>
          </w:rPr>
          <w:fldChar w:fldCharType="separate"/>
        </w:r>
        <w:r w:rsidR="00C774B1">
          <w:rPr>
            <w:i/>
            <w:noProof/>
            <w:webHidden/>
            <w:sz w:val="20"/>
          </w:rPr>
          <w:t>65</w:t>
        </w:r>
        <w:r w:rsidR="000C006D" w:rsidRPr="000C006D">
          <w:rPr>
            <w:i/>
            <w:noProof/>
            <w:webHidden/>
            <w:sz w:val="20"/>
          </w:rPr>
          <w:fldChar w:fldCharType="end"/>
        </w:r>
      </w:hyperlink>
    </w:p>
    <w:p w14:paraId="4ABC8C7C" w14:textId="02B7E834" w:rsidR="00E12EC0" w:rsidRPr="00EB1138" w:rsidRDefault="006D4581" w:rsidP="000C006D">
      <w:pPr>
        <w:pStyle w:val="Titre1"/>
        <w:spacing w:after="0"/>
        <w:rPr>
          <w:lang w:val="fr-FR"/>
        </w:rPr>
      </w:pPr>
      <w:r w:rsidRPr="000C006D">
        <w:rPr>
          <w:rFonts w:ascii="Arial" w:hAnsi="Arial"/>
          <w:b w:val="0"/>
          <w:i/>
          <w:sz w:val="20"/>
          <w:szCs w:val="20"/>
          <w:lang w:val="fr-FR"/>
        </w:rPr>
        <w:fldChar w:fldCharType="end"/>
      </w:r>
      <w:r w:rsidR="00145EA6" w:rsidRPr="00974B4F">
        <w:rPr>
          <w:rFonts w:ascii="Arial" w:hAnsi="Arial"/>
          <w:b w:val="0"/>
          <w:sz w:val="20"/>
          <w:szCs w:val="20"/>
          <w:lang w:val="fr-FR"/>
        </w:rPr>
        <w:br w:type="page"/>
      </w:r>
      <w:bookmarkStart w:id="34" w:name="_Toc52823449"/>
      <w:bookmarkStart w:id="35" w:name="_Toc52824719"/>
      <w:r w:rsidR="0051209A" w:rsidRPr="00EB1138">
        <w:rPr>
          <w:lang w:val="fr-FR"/>
        </w:rPr>
        <w:lastRenderedPageBreak/>
        <w:t>SIGLES, ACCRONYMES ET ABREVIATIONS</w:t>
      </w:r>
      <w:bookmarkEnd w:id="6"/>
      <w:bookmarkEnd w:id="7"/>
      <w:bookmarkEnd w:id="8"/>
      <w:bookmarkEnd w:id="31"/>
      <w:bookmarkEnd w:id="34"/>
      <w:bookmarkEnd w:id="35"/>
    </w:p>
    <w:tbl>
      <w:tblPr>
        <w:tblpPr w:leftFromText="141" w:rightFromText="141" w:vertAnchor="text" w:tblpX="108" w:tblpY="1"/>
        <w:tblOverlap w:val="neve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983"/>
      </w:tblGrid>
      <w:tr w:rsidR="00A15177" w:rsidRPr="00EB1138" w14:paraId="2F3C7B31" w14:textId="77777777" w:rsidTr="002C3229">
        <w:trPr>
          <w:trHeight w:val="283"/>
        </w:trPr>
        <w:tc>
          <w:tcPr>
            <w:tcW w:w="1276" w:type="dxa"/>
            <w:shd w:val="clear" w:color="auto" w:fill="auto"/>
          </w:tcPr>
          <w:p w14:paraId="70A8F168" w14:textId="77777777" w:rsidR="00A15177" w:rsidRPr="00EB1138" w:rsidRDefault="00A15177" w:rsidP="00E916F9">
            <w:pPr>
              <w:spacing w:before="80" w:line="240" w:lineRule="auto"/>
              <w:rPr>
                <w:b/>
                <w:i/>
                <w:sz w:val="20"/>
              </w:rPr>
            </w:pPr>
            <w:bookmarkStart w:id="36" w:name="_Toc307219"/>
            <w:bookmarkStart w:id="37" w:name="_Toc954654"/>
            <w:bookmarkStart w:id="38" w:name="_Toc3224996"/>
            <w:bookmarkStart w:id="39" w:name="_Toc529014169"/>
            <w:bookmarkStart w:id="40" w:name="_Toc529024444"/>
            <w:bookmarkStart w:id="41" w:name="_Toc525390408"/>
            <w:bookmarkStart w:id="42" w:name="_Toc525390571"/>
            <w:bookmarkStart w:id="43" w:name="_Toc525391032"/>
            <w:bookmarkStart w:id="44" w:name="_Toc525391478"/>
            <w:bookmarkStart w:id="45" w:name="_Toc527736431"/>
            <w:bookmarkStart w:id="46" w:name="_Toc2605910"/>
            <w:r w:rsidRPr="00EB1138">
              <w:rPr>
                <w:b/>
                <w:i/>
                <w:sz w:val="20"/>
              </w:rPr>
              <w:t>ABE</w:t>
            </w:r>
          </w:p>
        </w:tc>
        <w:tc>
          <w:tcPr>
            <w:tcW w:w="7983" w:type="dxa"/>
            <w:shd w:val="clear" w:color="auto" w:fill="auto"/>
          </w:tcPr>
          <w:p w14:paraId="1C421C18" w14:textId="77777777" w:rsidR="00A15177" w:rsidRPr="00EB1138" w:rsidRDefault="00A15177" w:rsidP="00E916F9">
            <w:pPr>
              <w:spacing w:before="80" w:line="240" w:lineRule="auto"/>
              <w:rPr>
                <w:i/>
                <w:sz w:val="20"/>
              </w:rPr>
            </w:pPr>
            <w:r w:rsidRPr="00EB1138">
              <w:rPr>
                <w:i/>
                <w:sz w:val="20"/>
              </w:rPr>
              <w:t>Agence Béninoise pour l’Environnement</w:t>
            </w:r>
          </w:p>
        </w:tc>
      </w:tr>
      <w:tr w:rsidR="00A15177" w:rsidRPr="00EB1138" w14:paraId="6D652CAF" w14:textId="77777777" w:rsidTr="002C3229">
        <w:trPr>
          <w:trHeight w:val="283"/>
        </w:trPr>
        <w:tc>
          <w:tcPr>
            <w:tcW w:w="1276" w:type="dxa"/>
            <w:shd w:val="clear" w:color="auto" w:fill="auto"/>
          </w:tcPr>
          <w:p w14:paraId="3E4EE2AA" w14:textId="77777777" w:rsidR="00A15177" w:rsidRPr="00EB1138" w:rsidRDefault="00A15177" w:rsidP="00E916F9">
            <w:pPr>
              <w:spacing w:before="80" w:line="240" w:lineRule="auto"/>
              <w:rPr>
                <w:b/>
                <w:i/>
                <w:sz w:val="20"/>
              </w:rPr>
            </w:pPr>
            <w:r w:rsidRPr="00EB1138">
              <w:rPr>
                <w:b/>
                <w:i/>
                <w:sz w:val="20"/>
              </w:rPr>
              <w:t>AEP</w:t>
            </w:r>
          </w:p>
        </w:tc>
        <w:tc>
          <w:tcPr>
            <w:tcW w:w="7983" w:type="dxa"/>
            <w:shd w:val="clear" w:color="auto" w:fill="auto"/>
          </w:tcPr>
          <w:p w14:paraId="735A61C1" w14:textId="77777777" w:rsidR="00A15177" w:rsidRPr="00EB1138" w:rsidRDefault="00A15177" w:rsidP="00E916F9">
            <w:pPr>
              <w:spacing w:before="80" w:line="240" w:lineRule="auto"/>
              <w:rPr>
                <w:i/>
                <w:sz w:val="20"/>
              </w:rPr>
            </w:pPr>
            <w:r w:rsidRPr="00EB1138">
              <w:rPr>
                <w:i/>
                <w:sz w:val="20"/>
              </w:rPr>
              <w:t>Alimentation en Eau Potable</w:t>
            </w:r>
          </w:p>
        </w:tc>
      </w:tr>
      <w:tr w:rsidR="00A15177" w:rsidRPr="00EB1138" w14:paraId="6F9E4B2D" w14:textId="77777777" w:rsidTr="002C3229">
        <w:trPr>
          <w:trHeight w:val="283"/>
        </w:trPr>
        <w:tc>
          <w:tcPr>
            <w:tcW w:w="1276" w:type="dxa"/>
            <w:shd w:val="clear" w:color="auto" w:fill="auto"/>
          </w:tcPr>
          <w:p w14:paraId="5D703447" w14:textId="77777777" w:rsidR="00A15177" w:rsidRPr="00EB1138" w:rsidRDefault="00A15177" w:rsidP="00E916F9">
            <w:pPr>
              <w:spacing w:before="80" w:line="240" w:lineRule="auto"/>
              <w:rPr>
                <w:b/>
                <w:i/>
                <w:sz w:val="20"/>
              </w:rPr>
            </w:pPr>
            <w:r w:rsidRPr="00EB1138">
              <w:rPr>
                <w:b/>
                <w:i/>
                <w:sz w:val="20"/>
              </w:rPr>
              <w:t>ABO</w:t>
            </w:r>
          </w:p>
        </w:tc>
        <w:tc>
          <w:tcPr>
            <w:tcW w:w="7983" w:type="dxa"/>
            <w:shd w:val="clear" w:color="auto" w:fill="auto"/>
          </w:tcPr>
          <w:p w14:paraId="349267A1" w14:textId="77777777" w:rsidR="00A15177" w:rsidRPr="00EB1138" w:rsidRDefault="00A15177" w:rsidP="00E916F9">
            <w:pPr>
              <w:spacing w:before="80" w:line="240" w:lineRule="auto"/>
              <w:rPr>
                <w:i/>
                <w:sz w:val="20"/>
              </w:rPr>
            </w:pPr>
            <w:r w:rsidRPr="00EB1138">
              <w:rPr>
                <w:i/>
                <w:sz w:val="20"/>
              </w:rPr>
              <w:t>Abomey</w:t>
            </w:r>
          </w:p>
        </w:tc>
      </w:tr>
      <w:tr w:rsidR="00A15177" w:rsidRPr="00EB1138" w14:paraId="38A45F59" w14:textId="77777777" w:rsidTr="002C3229">
        <w:trPr>
          <w:trHeight w:val="283"/>
        </w:trPr>
        <w:tc>
          <w:tcPr>
            <w:tcW w:w="1276" w:type="dxa"/>
            <w:shd w:val="clear" w:color="auto" w:fill="auto"/>
          </w:tcPr>
          <w:p w14:paraId="26B6E653" w14:textId="77777777" w:rsidR="00A15177" w:rsidRPr="00EB1138" w:rsidRDefault="00A15177" w:rsidP="00E916F9">
            <w:pPr>
              <w:spacing w:before="80" w:line="240" w:lineRule="auto"/>
              <w:rPr>
                <w:b/>
                <w:i/>
                <w:sz w:val="20"/>
              </w:rPr>
            </w:pPr>
            <w:r w:rsidRPr="00EB1138">
              <w:rPr>
                <w:b/>
                <w:i/>
                <w:sz w:val="20"/>
              </w:rPr>
              <w:t>AEU</w:t>
            </w:r>
          </w:p>
        </w:tc>
        <w:tc>
          <w:tcPr>
            <w:tcW w:w="7983" w:type="dxa"/>
            <w:shd w:val="clear" w:color="auto" w:fill="auto"/>
          </w:tcPr>
          <w:p w14:paraId="51AEC40F" w14:textId="77777777" w:rsidR="00A15177" w:rsidRPr="00EB1138" w:rsidRDefault="00A15177" w:rsidP="00E916F9">
            <w:pPr>
              <w:spacing w:before="80" w:line="240" w:lineRule="auto"/>
              <w:rPr>
                <w:i/>
                <w:sz w:val="20"/>
              </w:rPr>
            </w:pPr>
            <w:r w:rsidRPr="00EB1138">
              <w:rPr>
                <w:i/>
                <w:sz w:val="20"/>
              </w:rPr>
              <w:t>Assainissement des Eaux Usées</w:t>
            </w:r>
          </w:p>
        </w:tc>
      </w:tr>
      <w:tr w:rsidR="00A15177" w:rsidRPr="00EB1138" w14:paraId="149A0EEA" w14:textId="77777777" w:rsidTr="002C3229">
        <w:trPr>
          <w:trHeight w:val="283"/>
        </w:trPr>
        <w:tc>
          <w:tcPr>
            <w:tcW w:w="1276" w:type="dxa"/>
            <w:shd w:val="clear" w:color="auto" w:fill="auto"/>
          </w:tcPr>
          <w:p w14:paraId="14EAA264" w14:textId="77777777" w:rsidR="00A15177" w:rsidRPr="00EB1138" w:rsidRDefault="00A15177" w:rsidP="00E916F9">
            <w:pPr>
              <w:spacing w:before="80" w:line="240" w:lineRule="auto"/>
              <w:rPr>
                <w:b/>
                <w:i/>
                <w:sz w:val="20"/>
              </w:rPr>
            </w:pPr>
            <w:r w:rsidRPr="00EB1138">
              <w:rPr>
                <w:b/>
                <w:i/>
                <w:sz w:val="20"/>
              </w:rPr>
              <w:t>ACVDT</w:t>
            </w:r>
          </w:p>
        </w:tc>
        <w:tc>
          <w:tcPr>
            <w:tcW w:w="7983" w:type="dxa"/>
            <w:shd w:val="clear" w:color="auto" w:fill="auto"/>
          </w:tcPr>
          <w:p w14:paraId="08648DA1" w14:textId="77777777" w:rsidR="00A15177" w:rsidRPr="00EB1138" w:rsidRDefault="00A15177" w:rsidP="00E916F9">
            <w:pPr>
              <w:spacing w:before="80" w:line="240" w:lineRule="auto"/>
              <w:rPr>
                <w:i/>
                <w:sz w:val="20"/>
              </w:rPr>
            </w:pPr>
            <w:r w:rsidRPr="00EB1138">
              <w:rPr>
                <w:i/>
                <w:sz w:val="20"/>
              </w:rPr>
              <w:t>Agence du Cadre de Vie pour le Développement du Territoire</w:t>
            </w:r>
          </w:p>
        </w:tc>
      </w:tr>
      <w:tr w:rsidR="00A15177" w:rsidRPr="00EB1138" w14:paraId="30A599C6" w14:textId="77777777" w:rsidTr="002C3229">
        <w:trPr>
          <w:trHeight w:val="283"/>
        </w:trPr>
        <w:tc>
          <w:tcPr>
            <w:tcW w:w="1276" w:type="dxa"/>
            <w:shd w:val="clear" w:color="auto" w:fill="auto"/>
          </w:tcPr>
          <w:p w14:paraId="753AEE09" w14:textId="77777777" w:rsidR="00A15177" w:rsidRPr="00EB1138" w:rsidRDefault="00A15177" w:rsidP="00E916F9">
            <w:pPr>
              <w:spacing w:before="80" w:line="240" w:lineRule="auto"/>
              <w:rPr>
                <w:b/>
                <w:i/>
                <w:sz w:val="20"/>
              </w:rPr>
            </w:pPr>
            <w:r w:rsidRPr="00EB1138">
              <w:rPr>
                <w:b/>
                <w:i/>
                <w:sz w:val="20"/>
              </w:rPr>
              <w:t>AGR</w:t>
            </w:r>
          </w:p>
        </w:tc>
        <w:tc>
          <w:tcPr>
            <w:tcW w:w="7983" w:type="dxa"/>
            <w:shd w:val="clear" w:color="auto" w:fill="auto"/>
          </w:tcPr>
          <w:p w14:paraId="70CAD6F6" w14:textId="77777777" w:rsidR="00A15177" w:rsidRPr="00EB1138" w:rsidRDefault="00A15177" w:rsidP="00E916F9">
            <w:pPr>
              <w:spacing w:before="80" w:line="240" w:lineRule="auto"/>
              <w:rPr>
                <w:i/>
                <w:sz w:val="20"/>
              </w:rPr>
            </w:pPr>
            <w:r w:rsidRPr="00EB1138">
              <w:rPr>
                <w:i/>
                <w:sz w:val="20"/>
              </w:rPr>
              <w:t>Activité Génératrice de Revenu</w:t>
            </w:r>
          </w:p>
        </w:tc>
      </w:tr>
      <w:tr w:rsidR="00A15177" w:rsidRPr="00EB1138" w14:paraId="5B683A7A" w14:textId="77777777" w:rsidTr="002C3229">
        <w:trPr>
          <w:trHeight w:val="283"/>
        </w:trPr>
        <w:tc>
          <w:tcPr>
            <w:tcW w:w="1276" w:type="dxa"/>
            <w:shd w:val="clear" w:color="auto" w:fill="auto"/>
          </w:tcPr>
          <w:p w14:paraId="5C0904E3" w14:textId="77777777" w:rsidR="00A15177" w:rsidRPr="00EB1138" w:rsidRDefault="00A15177" w:rsidP="00E916F9">
            <w:pPr>
              <w:spacing w:before="80" w:line="240" w:lineRule="auto"/>
              <w:rPr>
                <w:b/>
                <w:i/>
                <w:sz w:val="20"/>
              </w:rPr>
            </w:pPr>
            <w:r w:rsidRPr="00EB1138">
              <w:rPr>
                <w:b/>
                <w:i/>
                <w:sz w:val="20"/>
              </w:rPr>
              <w:t>AMO</w:t>
            </w:r>
          </w:p>
        </w:tc>
        <w:tc>
          <w:tcPr>
            <w:tcW w:w="7983" w:type="dxa"/>
            <w:shd w:val="clear" w:color="auto" w:fill="auto"/>
          </w:tcPr>
          <w:p w14:paraId="610D6F00" w14:textId="1DA6082C" w:rsidR="00A15177" w:rsidRPr="00EB1138" w:rsidRDefault="00936C90" w:rsidP="00936C90">
            <w:pPr>
              <w:spacing w:before="80" w:line="240" w:lineRule="auto"/>
              <w:rPr>
                <w:i/>
                <w:sz w:val="20"/>
              </w:rPr>
            </w:pPr>
            <w:r>
              <w:rPr>
                <w:i/>
                <w:sz w:val="20"/>
              </w:rPr>
              <w:t>Assistant au Maîtr</w:t>
            </w:r>
            <w:r w:rsidR="00A15177" w:rsidRPr="00EB1138">
              <w:rPr>
                <w:i/>
                <w:sz w:val="20"/>
              </w:rPr>
              <w:t xml:space="preserve">e d’Ouvrage </w:t>
            </w:r>
          </w:p>
        </w:tc>
      </w:tr>
      <w:tr w:rsidR="00A15177" w:rsidRPr="00EB1138" w14:paraId="63B418B3" w14:textId="77777777" w:rsidTr="002C3229">
        <w:trPr>
          <w:trHeight w:val="283"/>
        </w:trPr>
        <w:tc>
          <w:tcPr>
            <w:tcW w:w="1276" w:type="dxa"/>
            <w:shd w:val="clear" w:color="auto" w:fill="auto"/>
          </w:tcPr>
          <w:p w14:paraId="48982E3D" w14:textId="77777777" w:rsidR="00A15177" w:rsidRPr="00EB1138" w:rsidRDefault="00A15177" w:rsidP="00E916F9">
            <w:pPr>
              <w:spacing w:before="80" w:line="240" w:lineRule="auto"/>
              <w:rPr>
                <w:b/>
                <w:i/>
                <w:sz w:val="20"/>
              </w:rPr>
            </w:pPr>
            <w:r w:rsidRPr="00EB1138">
              <w:rPr>
                <w:b/>
                <w:i/>
                <w:sz w:val="20"/>
              </w:rPr>
              <w:t>ANDF</w:t>
            </w:r>
          </w:p>
        </w:tc>
        <w:tc>
          <w:tcPr>
            <w:tcW w:w="7983" w:type="dxa"/>
            <w:shd w:val="clear" w:color="auto" w:fill="auto"/>
          </w:tcPr>
          <w:p w14:paraId="1132C4C9" w14:textId="77777777" w:rsidR="00A15177" w:rsidRPr="00EB1138" w:rsidRDefault="00A15177" w:rsidP="00E916F9">
            <w:pPr>
              <w:spacing w:before="80" w:line="240" w:lineRule="auto"/>
              <w:rPr>
                <w:i/>
                <w:sz w:val="20"/>
              </w:rPr>
            </w:pPr>
            <w:r w:rsidRPr="00EB1138">
              <w:rPr>
                <w:i/>
                <w:sz w:val="20"/>
              </w:rPr>
              <w:t>Agence Nationale du Domaine et du Foncier</w:t>
            </w:r>
          </w:p>
        </w:tc>
      </w:tr>
      <w:tr w:rsidR="00A15177" w:rsidRPr="00EB1138" w14:paraId="5DE1B55A" w14:textId="77777777" w:rsidTr="002C3229">
        <w:trPr>
          <w:trHeight w:val="283"/>
        </w:trPr>
        <w:tc>
          <w:tcPr>
            <w:tcW w:w="1276" w:type="dxa"/>
            <w:shd w:val="clear" w:color="auto" w:fill="auto"/>
          </w:tcPr>
          <w:p w14:paraId="0F248863" w14:textId="77777777" w:rsidR="00A15177" w:rsidRPr="00EB1138" w:rsidRDefault="00A15177" w:rsidP="00E916F9">
            <w:pPr>
              <w:spacing w:before="80" w:line="240" w:lineRule="auto"/>
              <w:rPr>
                <w:b/>
                <w:i/>
                <w:sz w:val="20"/>
              </w:rPr>
            </w:pPr>
            <w:r w:rsidRPr="00EB1138">
              <w:rPr>
                <w:b/>
                <w:i/>
                <w:sz w:val="20"/>
              </w:rPr>
              <w:t>APD</w:t>
            </w:r>
          </w:p>
        </w:tc>
        <w:tc>
          <w:tcPr>
            <w:tcW w:w="7983" w:type="dxa"/>
            <w:shd w:val="clear" w:color="auto" w:fill="auto"/>
          </w:tcPr>
          <w:p w14:paraId="0790ED06" w14:textId="77777777" w:rsidR="00A15177" w:rsidRPr="00EB1138" w:rsidRDefault="00A15177" w:rsidP="00E916F9">
            <w:pPr>
              <w:spacing w:before="80" w:line="240" w:lineRule="auto"/>
              <w:rPr>
                <w:i/>
                <w:sz w:val="20"/>
              </w:rPr>
            </w:pPr>
            <w:r w:rsidRPr="00EB1138">
              <w:rPr>
                <w:i/>
                <w:sz w:val="20"/>
              </w:rPr>
              <w:t>Avant-Projet Détaillé</w:t>
            </w:r>
          </w:p>
        </w:tc>
      </w:tr>
      <w:tr w:rsidR="00A15177" w:rsidRPr="00EB1138" w14:paraId="165C402F" w14:textId="77777777" w:rsidTr="002C3229">
        <w:trPr>
          <w:trHeight w:val="283"/>
        </w:trPr>
        <w:tc>
          <w:tcPr>
            <w:tcW w:w="1276" w:type="dxa"/>
            <w:shd w:val="clear" w:color="auto" w:fill="auto"/>
          </w:tcPr>
          <w:p w14:paraId="36F7240C" w14:textId="77777777" w:rsidR="00A15177" w:rsidRPr="00EB1138" w:rsidRDefault="00A15177" w:rsidP="00E916F9">
            <w:pPr>
              <w:spacing w:before="80" w:line="240" w:lineRule="auto"/>
              <w:rPr>
                <w:b/>
                <w:i/>
                <w:sz w:val="20"/>
              </w:rPr>
            </w:pPr>
            <w:r w:rsidRPr="00EB1138">
              <w:rPr>
                <w:b/>
                <w:i/>
                <w:sz w:val="20"/>
              </w:rPr>
              <w:t>APS</w:t>
            </w:r>
          </w:p>
        </w:tc>
        <w:tc>
          <w:tcPr>
            <w:tcW w:w="7983" w:type="dxa"/>
            <w:shd w:val="clear" w:color="auto" w:fill="auto"/>
          </w:tcPr>
          <w:p w14:paraId="422EBED8" w14:textId="77777777" w:rsidR="00A15177" w:rsidRPr="00EB1138" w:rsidRDefault="00A15177" w:rsidP="00E916F9">
            <w:pPr>
              <w:spacing w:before="80" w:line="240" w:lineRule="auto"/>
              <w:rPr>
                <w:i/>
                <w:sz w:val="20"/>
              </w:rPr>
            </w:pPr>
            <w:r w:rsidRPr="00EB1138">
              <w:rPr>
                <w:i/>
                <w:sz w:val="20"/>
              </w:rPr>
              <w:t>Avant-Projet Sommaire</w:t>
            </w:r>
          </w:p>
        </w:tc>
      </w:tr>
      <w:tr w:rsidR="00A15177" w:rsidRPr="00EB1138" w14:paraId="3839005D" w14:textId="77777777" w:rsidTr="002C3229">
        <w:trPr>
          <w:trHeight w:val="283"/>
        </w:trPr>
        <w:tc>
          <w:tcPr>
            <w:tcW w:w="1276" w:type="dxa"/>
            <w:shd w:val="clear" w:color="auto" w:fill="auto"/>
          </w:tcPr>
          <w:p w14:paraId="6C170B23" w14:textId="77777777" w:rsidR="00A15177" w:rsidRPr="00EB1138" w:rsidRDefault="00A15177" w:rsidP="00E916F9">
            <w:pPr>
              <w:spacing w:before="80" w:line="240" w:lineRule="auto"/>
              <w:rPr>
                <w:b/>
                <w:i/>
                <w:sz w:val="20"/>
              </w:rPr>
            </w:pPr>
            <w:r w:rsidRPr="00EB1138">
              <w:rPr>
                <w:b/>
                <w:i/>
                <w:sz w:val="20"/>
              </w:rPr>
              <w:t>BAC</w:t>
            </w:r>
          </w:p>
        </w:tc>
        <w:tc>
          <w:tcPr>
            <w:tcW w:w="7983" w:type="dxa"/>
            <w:shd w:val="clear" w:color="auto" w:fill="auto"/>
          </w:tcPr>
          <w:p w14:paraId="4B13232B" w14:textId="77777777" w:rsidR="00A15177" w:rsidRPr="00EB1138" w:rsidRDefault="00A15177" w:rsidP="00E916F9">
            <w:pPr>
              <w:spacing w:before="80" w:line="240" w:lineRule="auto"/>
              <w:rPr>
                <w:i/>
                <w:sz w:val="20"/>
              </w:rPr>
            </w:pPr>
            <w:r w:rsidRPr="00EB1138">
              <w:rPr>
                <w:i/>
                <w:sz w:val="20"/>
              </w:rPr>
              <w:t>Baccalauréat</w:t>
            </w:r>
          </w:p>
        </w:tc>
      </w:tr>
      <w:tr w:rsidR="00A15177" w:rsidRPr="00EB1138" w14:paraId="2C1FB24E" w14:textId="77777777" w:rsidTr="002C3229">
        <w:trPr>
          <w:trHeight w:val="283"/>
        </w:trPr>
        <w:tc>
          <w:tcPr>
            <w:tcW w:w="1276" w:type="dxa"/>
            <w:shd w:val="clear" w:color="auto" w:fill="auto"/>
          </w:tcPr>
          <w:p w14:paraId="7DCFBE28" w14:textId="77777777" w:rsidR="00A15177" w:rsidRPr="00EB1138" w:rsidRDefault="00A15177" w:rsidP="00E916F9">
            <w:pPr>
              <w:spacing w:before="80" w:line="240" w:lineRule="auto"/>
              <w:rPr>
                <w:b/>
                <w:i/>
                <w:sz w:val="20"/>
              </w:rPr>
            </w:pPr>
            <w:r w:rsidRPr="00EB1138">
              <w:rPr>
                <w:b/>
                <w:i/>
                <w:sz w:val="20"/>
              </w:rPr>
              <w:t>BAD</w:t>
            </w:r>
          </w:p>
        </w:tc>
        <w:tc>
          <w:tcPr>
            <w:tcW w:w="7983" w:type="dxa"/>
            <w:shd w:val="clear" w:color="auto" w:fill="auto"/>
          </w:tcPr>
          <w:p w14:paraId="25BF0496" w14:textId="77777777" w:rsidR="00A15177" w:rsidRPr="00EB1138" w:rsidRDefault="00A15177" w:rsidP="00E916F9">
            <w:pPr>
              <w:spacing w:before="80" w:line="240" w:lineRule="auto"/>
              <w:rPr>
                <w:i/>
                <w:sz w:val="20"/>
              </w:rPr>
            </w:pPr>
            <w:r w:rsidRPr="00EB1138">
              <w:rPr>
                <w:i/>
                <w:sz w:val="20"/>
              </w:rPr>
              <w:t>Banque Africaine de Développement</w:t>
            </w:r>
          </w:p>
        </w:tc>
      </w:tr>
      <w:tr w:rsidR="00A15177" w:rsidRPr="00EB1138" w14:paraId="57B971A5" w14:textId="77777777" w:rsidTr="002C3229">
        <w:trPr>
          <w:trHeight w:val="283"/>
        </w:trPr>
        <w:tc>
          <w:tcPr>
            <w:tcW w:w="1276" w:type="dxa"/>
            <w:shd w:val="clear" w:color="auto" w:fill="auto"/>
          </w:tcPr>
          <w:p w14:paraId="57081C92" w14:textId="77777777" w:rsidR="00A15177" w:rsidRPr="00EB1138" w:rsidRDefault="00A15177" w:rsidP="00E916F9">
            <w:pPr>
              <w:spacing w:before="80" w:line="240" w:lineRule="auto"/>
              <w:rPr>
                <w:b/>
                <w:i/>
                <w:sz w:val="20"/>
              </w:rPr>
            </w:pPr>
            <w:r w:rsidRPr="00EB1138">
              <w:rPr>
                <w:b/>
                <w:i/>
                <w:sz w:val="20"/>
              </w:rPr>
              <w:t>BOH</w:t>
            </w:r>
          </w:p>
        </w:tc>
        <w:tc>
          <w:tcPr>
            <w:tcW w:w="7983" w:type="dxa"/>
            <w:shd w:val="clear" w:color="auto" w:fill="auto"/>
          </w:tcPr>
          <w:p w14:paraId="6D3CFCC1" w14:textId="77777777" w:rsidR="00A15177" w:rsidRPr="00EB1138" w:rsidRDefault="00A15177" w:rsidP="00E916F9">
            <w:pPr>
              <w:spacing w:before="80" w:line="240" w:lineRule="auto"/>
              <w:rPr>
                <w:i/>
                <w:sz w:val="20"/>
              </w:rPr>
            </w:pPr>
            <w:r w:rsidRPr="00EB1138">
              <w:rPr>
                <w:i/>
                <w:sz w:val="20"/>
              </w:rPr>
              <w:t>Bohicon</w:t>
            </w:r>
          </w:p>
        </w:tc>
      </w:tr>
      <w:tr w:rsidR="00A15177" w:rsidRPr="00EB1138" w14:paraId="2093CEEC" w14:textId="77777777" w:rsidTr="002C3229">
        <w:trPr>
          <w:trHeight w:val="283"/>
        </w:trPr>
        <w:tc>
          <w:tcPr>
            <w:tcW w:w="1276" w:type="dxa"/>
            <w:shd w:val="clear" w:color="auto" w:fill="auto"/>
          </w:tcPr>
          <w:p w14:paraId="0049B8C3" w14:textId="77777777" w:rsidR="00A15177" w:rsidRPr="00EB1138" w:rsidRDefault="00A15177" w:rsidP="00E916F9">
            <w:pPr>
              <w:spacing w:before="80" w:line="240" w:lineRule="auto"/>
              <w:rPr>
                <w:b/>
                <w:i/>
                <w:sz w:val="20"/>
              </w:rPr>
            </w:pPr>
            <w:r w:rsidRPr="00EB1138">
              <w:rPr>
                <w:b/>
                <w:i/>
                <w:sz w:val="20"/>
              </w:rPr>
              <w:t>CA</w:t>
            </w:r>
          </w:p>
        </w:tc>
        <w:tc>
          <w:tcPr>
            <w:tcW w:w="7983" w:type="dxa"/>
            <w:shd w:val="clear" w:color="auto" w:fill="auto"/>
          </w:tcPr>
          <w:p w14:paraId="2741C0F2" w14:textId="77777777" w:rsidR="00A15177" w:rsidRPr="00EB1138" w:rsidRDefault="00A15177" w:rsidP="00E916F9">
            <w:pPr>
              <w:spacing w:before="80" w:line="240" w:lineRule="auto"/>
              <w:rPr>
                <w:i/>
                <w:sz w:val="20"/>
              </w:rPr>
            </w:pPr>
            <w:r w:rsidRPr="00EB1138">
              <w:rPr>
                <w:i/>
                <w:sz w:val="20"/>
              </w:rPr>
              <w:t>Chef d’Arrondissement</w:t>
            </w:r>
          </w:p>
        </w:tc>
      </w:tr>
      <w:tr w:rsidR="00A15177" w:rsidRPr="00EB1138" w14:paraId="782BBB3A" w14:textId="77777777" w:rsidTr="002C3229">
        <w:trPr>
          <w:trHeight w:val="283"/>
        </w:trPr>
        <w:tc>
          <w:tcPr>
            <w:tcW w:w="1276" w:type="dxa"/>
            <w:shd w:val="clear" w:color="auto" w:fill="auto"/>
          </w:tcPr>
          <w:p w14:paraId="6175EEC7" w14:textId="77777777" w:rsidR="00A15177" w:rsidRPr="00EB1138" w:rsidRDefault="00A15177" w:rsidP="00E916F9">
            <w:pPr>
              <w:spacing w:before="80" w:line="240" w:lineRule="auto"/>
              <w:rPr>
                <w:b/>
                <w:i/>
                <w:sz w:val="20"/>
              </w:rPr>
            </w:pPr>
            <w:r w:rsidRPr="00EB1138">
              <w:rPr>
                <w:b/>
                <w:i/>
                <w:sz w:val="20"/>
              </w:rPr>
              <w:t>CC</w:t>
            </w:r>
          </w:p>
        </w:tc>
        <w:tc>
          <w:tcPr>
            <w:tcW w:w="7983" w:type="dxa"/>
            <w:shd w:val="clear" w:color="auto" w:fill="auto"/>
          </w:tcPr>
          <w:p w14:paraId="0456273B" w14:textId="77777777" w:rsidR="00A15177" w:rsidRPr="00EB1138" w:rsidRDefault="00A15177" w:rsidP="00E916F9">
            <w:pPr>
              <w:autoSpaceDE w:val="0"/>
              <w:autoSpaceDN w:val="0"/>
              <w:adjustRightInd w:val="0"/>
              <w:spacing w:before="80" w:line="240" w:lineRule="auto"/>
              <w:rPr>
                <w:i/>
                <w:sz w:val="20"/>
              </w:rPr>
            </w:pPr>
            <w:r w:rsidRPr="00EB1138">
              <w:rPr>
                <w:i/>
                <w:sz w:val="20"/>
              </w:rPr>
              <w:t>Conseil Communal</w:t>
            </w:r>
          </w:p>
        </w:tc>
      </w:tr>
      <w:tr w:rsidR="00A15177" w:rsidRPr="00EB1138" w14:paraId="1A5DEF6C" w14:textId="77777777" w:rsidTr="002C3229">
        <w:trPr>
          <w:trHeight w:val="283"/>
        </w:trPr>
        <w:tc>
          <w:tcPr>
            <w:tcW w:w="1276" w:type="dxa"/>
            <w:shd w:val="clear" w:color="auto" w:fill="auto"/>
          </w:tcPr>
          <w:p w14:paraId="40BA9422" w14:textId="77777777" w:rsidR="00A15177" w:rsidRPr="00EB1138" w:rsidRDefault="00A15177" w:rsidP="00E916F9">
            <w:pPr>
              <w:spacing w:before="80" w:line="240" w:lineRule="auto"/>
              <w:rPr>
                <w:b/>
                <w:i/>
                <w:sz w:val="20"/>
              </w:rPr>
            </w:pPr>
            <w:r w:rsidRPr="00EB1138">
              <w:rPr>
                <w:b/>
                <w:i/>
                <w:sz w:val="20"/>
              </w:rPr>
              <w:t>CCE</w:t>
            </w:r>
          </w:p>
        </w:tc>
        <w:tc>
          <w:tcPr>
            <w:tcW w:w="7983" w:type="dxa"/>
            <w:shd w:val="clear" w:color="auto" w:fill="auto"/>
          </w:tcPr>
          <w:p w14:paraId="50D1C420" w14:textId="77777777" w:rsidR="00A15177" w:rsidRPr="00EB1138" w:rsidRDefault="00A15177" w:rsidP="00E916F9">
            <w:pPr>
              <w:spacing w:before="80" w:line="240" w:lineRule="auto"/>
              <w:rPr>
                <w:i/>
                <w:sz w:val="20"/>
              </w:rPr>
            </w:pPr>
            <w:r w:rsidRPr="00EB1138">
              <w:rPr>
                <w:i/>
                <w:sz w:val="20"/>
              </w:rPr>
              <w:t>Certificat de Conformité Environnementale</w:t>
            </w:r>
          </w:p>
        </w:tc>
      </w:tr>
      <w:tr w:rsidR="00A15177" w:rsidRPr="00EB1138" w14:paraId="43543E56" w14:textId="77777777" w:rsidTr="002C3229">
        <w:trPr>
          <w:trHeight w:val="283"/>
        </w:trPr>
        <w:tc>
          <w:tcPr>
            <w:tcW w:w="1276" w:type="dxa"/>
            <w:shd w:val="clear" w:color="auto" w:fill="auto"/>
          </w:tcPr>
          <w:p w14:paraId="20B6B603" w14:textId="77777777" w:rsidR="00A15177" w:rsidRPr="00EB1138" w:rsidRDefault="00A15177" w:rsidP="00E916F9">
            <w:pPr>
              <w:spacing w:before="80" w:line="240" w:lineRule="auto"/>
              <w:rPr>
                <w:b/>
                <w:i/>
                <w:sz w:val="20"/>
              </w:rPr>
            </w:pPr>
            <w:r w:rsidRPr="00EB1138">
              <w:rPr>
                <w:b/>
                <w:i/>
                <w:sz w:val="20"/>
              </w:rPr>
              <w:t>CCF</w:t>
            </w:r>
          </w:p>
        </w:tc>
        <w:tc>
          <w:tcPr>
            <w:tcW w:w="7983" w:type="dxa"/>
            <w:shd w:val="clear" w:color="auto" w:fill="auto"/>
          </w:tcPr>
          <w:p w14:paraId="1C715846" w14:textId="77777777" w:rsidR="00A15177" w:rsidRPr="00EB1138" w:rsidRDefault="00A15177" w:rsidP="00E916F9">
            <w:pPr>
              <w:spacing w:before="80" w:line="240" w:lineRule="auto"/>
              <w:rPr>
                <w:i/>
                <w:sz w:val="20"/>
              </w:rPr>
            </w:pPr>
            <w:r w:rsidRPr="00EB1138">
              <w:rPr>
                <w:i/>
                <w:sz w:val="20"/>
              </w:rPr>
              <w:t>Conseil Consultatif du Foncier</w:t>
            </w:r>
          </w:p>
        </w:tc>
      </w:tr>
      <w:tr w:rsidR="00A15177" w:rsidRPr="00EB1138" w14:paraId="2D40E220" w14:textId="77777777" w:rsidTr="002C3229">
        <w:trPr>
          <w:trHeight w:val="283"/>
        </w:trPr>
        <w:tc>
          <w:tcPr>
            <w:tcW w:w="1276" w:type="dxa"/>
            <w:shd w:val="clear" w:color="auto" w:fill="auto"/>
          </w:tcPr>
          <w:p w14:paraId="11E838F8" w14:textId="77777777" w:rsidR="00A15177" w:rsidRPr="00EB1138" w:rsidRDefault="00A15177" w:rsidP="00E916F9">
            <w:pPr>
              <w:spacing w:before="80" w:line="240" w:lineRule="auto"/>
              <w:rPr>
                <w:b/>
                <w:i/>
                <w:sz w:val="20"/>
              </w:rPr>
            </w:pPr>
            <w:r w:rsidRPr="00EB1138">
              <w:rPr>
                <w:b/>
                <w:i/>
                <w:sz w:val="20"/>
              </w:rPr>
              <w:t>CHD</w:t>
            </w:r>
          </w:p>
        </w:tc>
        <w:tc>
          <w:tcPr>
            <w:tcW w:w="7983" w:type="dxa"/>
            <w:shd w:val="clear" w:color="auto" w:fill="auto"/>
          </w:tcPr>
          <w:p w14:paraId="14DE3FC3" w14:textId="77777777" w:rsidR="00A15177" w:rsidRPr="00EB1138" w:rsidRDefault="00A15177" w:rsidP="00E916F9">
            <w:pPr>
              <w:spacing w:before="80" w:line="240" w:lineRule="auto"/>
              <w:rPr>
                <w:i/>
                <w:sz w:val="20"/>
              </w:rPr>
            </w:pPr>
            <w:r w:rsidRPr="00EB1138">
              <w:rPr>
                <w:i/>
                <w:sz w:val="20"/>
              </w:rPr>
              <w:t xml:space="preserve">Centre Hospitalier Départemental </w:t>
            </w:r>
          </w:p>
        </w:tc>
      </w:tr>
      <w:tr w:rsidR="00A15177" w:rsidRPr="00EB1138" w14:paraId="41FE3314" w14:textId="77777777" w:rsidTr="002C3229">
        <w:trPr>
          <w:trHeight w:val="283"/>
        </w:trPr>
        <w:tc>
          <w:tcPr>
            <w:tcW w:w="1276" w:type="dxa"/>
            <w:shd w:val="clear" w:color="auto" w:fill="auto"/>
          </w:tcPr>
          <w:p w14:paraId="2D2FA7A3" w14:textId="77777777" w:rsidR="00A15177" w:rsidRPr="00EB1138" w:rsidRDefault="00A15177" w:rsidP="00E916F9">
            <w:pPr>
              <w:spacing w:before="80" w:line="240" w:lineRule="auto"/>
              <w:rPr>
                <w:b/>
                <w:i/>
                <w:sz w:val="20"/>
              </w:rPr>
            </w:pPr>
            <w:r w:rsidRPr="00EB1138">
              <w:rPr>
                <w:b/>
                <w:i/>
                <w:sz w:val="20"/>
              </w:rPr>
              <w:t>CDQ</w:t>
            </w:r>
          </w:p>
        </w:tc>
        <w:tc>
          <w:tcPr>
            <w:tcW w:w="7983" w:type="dxa"/>
            <w:shd w:val="clear" w:color="auto" w:fill="auto"/>
          </w:tcPr>
          <w:p w14:paraId="183EF308" w14:textId="77777777" w:rsidR="00A15177" w:rsidRPr="00EB1138" w:rsidRDefault="00A15177" w:rsidP="00E916F9">
            <w:pPr>
              <w:spacing w:before="80" w:line="240" w:lineRule="auto"/>
              <w:rPr>
                <w:i/>
                <w:sz w:val="20"/>
              </w:rPr>
            </w:pPr>
            <w:r w:rsidRPr="00EB1138">
              <w:rPr>
                <w:i/>
                <w:sz w:val="20"/>
              </w:rPr>
              <w:t>Comité de Développement de Quartier</w:t>
            </w:r>
          </w:p>
        </w:tc>
      </w:tr>
      <w:tr w:rsidR="00A15177" w:rsidRPr="00EB1138" w14:paraId="2E067DED" w14:textId="77777777" w:rsidTr="002C3229">
        <w:trPr>
          <w:trHeight w:val="283"/>
        </w:trPr>
        <w:tc>
          <w:tcPr>
            <w:tcW w:w="1276" w:type="dxa"/>
            <w:shd w:val="clear" w:color="auto" w:fill="auto"/>
          </w:tcPr>
          <w:p w14:paraId="4FFA5072" w14:textId="77777777" w:rsidR="00A15177" w:rsidRPr="00EB1138" w:rsidRDefault="00A15177" w:rsidP="00E916F9">
            <w:pPr>
              <w:spacing w:before="80" w:line="240" w:lineRule="auto"/>
              <w:rPr>
                <w:b/>
                <w:i/>
                <w:sz w:val="20"/>
              </w:rPr>
            </w:pPr>
            <w:r w:rsidRPr="00EB1138">
              <w:rPr>
                <w:b/>
                <w:i/>
                <w:sz w:val="20"/>
              </w:rPr>
              <w:t>CFA</w:t>
            </w:r>
          </w:p>
        </w:tc>
        <w:tc>
          <w:tcPr>
            <w:tcW w:w="7983" w:type="dxa"/>
            <w:shd w:val="clear" w:color="auto" w:fill="auto"/>
          </w:tcPr>
          <w:p w14:paraId="50ECF882" w14:textId="77777777" w:rsidR="00A15177" w:rsidRPr="00EB1138" w:rsidRDefault="00A15177" w:rsidP="00E916F9">
            <w:pPr>
              <w:spacing w:before="80" w:line="240" w:lineRule="auto"/>
              <w:rPr>
                <w:i/>
                <w:sz w:val="20"/>
              </w:rPr>
            </w:pPr>
            <w:r w:rsidRPr="00EB1138">
              <w:rPr>
                <w:i/>
                <w:sz w:val="20"/>
              </w:rPr>
              <w:t>Communauté Financière Africaine</w:t>
            </w:r>
          </w:p>
        </w:tc>
      </w:tr>
      <w:tr w:rsidR="00A15177" w:rsidRPr="00EB1138" w14:paraId="5898228E" w14:textId="77777777" w:rsidTr="002C3229">
        <w:trPr>
          <w:trHeight w:val="283"/>
        </w:trPr>
        <w:tc>
          <w:tcPr>
            <w:tcW w:w="1276" w:type="dxa"/>
            <w:shd w:val="clear" w:color="auto" w:fill="auto"/>
          </w:tcPr>
          <w:p w14:paraId="4A19B9C0" w14:textId="77777777" w:rsidR="00A15177" w:rsidRPr="00EB1138" w:rsidRDefault="00A15177" w:rsidP="00E916F9">
            <w:pPr>
              <w:spacing w:before="80" w:line="240" w:lineRule="auto"/>
              <w:rPr>
                <w:b/>
                <w:i/>
                <w:sz w:val="20"/>
              </w:rPr>
            </w:pPr>
            <w:r w:rsidRPr="00EB1138">
              <w:rPr>
                <w:b/>
                <w:i/>
                <w:sz w:val="20"/>
              </w:rPr>
              <w:t>CTN</w:t>
            </w:r>
          </w:p>
        </w:tc>
        <w:tc>
          <w:tcPr>
            <w:tcW w:w="7983" w:type="dxa"/>
            <w:shd w:val="clear" w:color="auto" w:fill="auto"/>
          </w:tcPr>
          <w:p w14:paraId="57F7CD9F" w14:textId="77777777" w:rsidR="00A15177" w:rsidRPr="00EB1138" w:rsidRDefault="00A15177" w:rsidP="00E916F9">
            <w:pPr>
              <w:spacing w:before="80" w:line="240" w:lineRule="auto"/>
              <w:rPr>
                <w:i/>
                <w:sz w:val="20"/>
              </w:rPr>
            </w:pPr>
            <w:r w:rsidRPr="00EB1138">
              <w:rPr>
                <w:i/>
                <w:sz w:val="20"/>
              </w:rPr>
              <w:t>Comité Technique de Négociation</w:t>
            </w:r>
          </w:p>
        </w:tc>
      </w:tr>
      <w:tr w:rsidR="00A15177" w:rsidRPr="00EB1138" w14:paraId="462361A9" w14:textId="77777777" w:rsidTr="002C3229">
        <w:trPr>
          <w:trHeight w:val="283"/>
        </w:trPr>
        <w:tc>
          <w:tcPr>
            <w:tcW w:w="1276" w:type="dxa"/>
            <w:shd w:val="clear" w:color="auto" w:fill="auto"/>
          </w:tcPr>
          <w:p w14:paraId="5F727A99" w14:textId="77777777" w:rsidR="00A15177" w:rsidRPr="00EB1138" w:rsidRDefault="00A15177" w:rsidP="00E916F9">
            <w:pPr>
              <w:spacing w:before="80" w:line="240" w:lineRule="auto"/>
              <w:rPr>
                <w:b/>
                <w:i/>
                <w:sz w:val="20"/>
              </w:rPr>
            </w:pPr>
            <w:r w:rsidRPr="00EB1138">
              <w:rPr>
                <w:b/>
                <w:i/>
                <w:sz w:val="20"/>
              </w:rPr>
              <w:t>CEDEAO</w:t>
            </w:r>
          </w:p>
        </w:tc>
        <w:tc>
          <w:tcPr>
            <w:tcW w:w="7983" w:type="dxa"/>
            <w:shd w:val="clear" w:color="auto" w:fill="auto"/>
          </w:tcPr>
          <w:p w14:paraId="45D637B1" w14:textId="77777777" w:rsidR="00A15177" w:rsidRPr="00EB1138" w:rsidRDefault="00A15177" w:rsidP="00E916F9">
            <w:pPr>
              <w:spacing w:before="80" w:line="240" w:lineRule="auto"/>
              <w:rPr>
                <w:i/>
                <w:sz w:val="20"/>
              </w:rPr>
            </w:pPr>
            <w:r w:rsidRPr="00EB1138">
              <w:rPr>
                <w:i/>
                <w:sz w:val="20"/>
              </w:rPr>
              <w:t>Communauté Economique des Etats de l’Afrique de l’Ouest</w:t>
            </w:r>
          </w:p>
        </w:tc>
      </w:tr>
      <w:tr w:rsidR="00A15177" w:rsidRPr="00EB1138" w14:paraId="41AD64F2" w14:textId="77777777" w:rsidTr="002C3229">
        <w:trPr>
          <w:trHeight w:val="283"/>
        </w:trPr>
        <w:tc>
          <w:tcPr>
            <w:tcW w:w="1276" w:type="dxa"/>
            <w:shd w:val="clear" w:color="auto" w:fill="auto"/>
          </w:tcPr>
          <w:p w14:paraId="56665A7F" w14:textId="77777777" w:rsidR="00A15177" w:rsidRPr="00EB1138" w:rsidRDefault="00A15177" w:rsidP="00E916F9">
            <w:pPr>
              <w:spacing w:before="80" w:line="240" w:lineRule="auto"/>
              <w:rPr>
                <w:b/>
                <w:i/>
                <w:sz w:val="20"/>
              </w:rPr>
            </w:pPr>
            <w:r w:rsidRPr="00EB1138">
              <w:rPr>
                <w:b/>
                <w:i/>
                <w:sz w:val="20"/>
              </w:rPr>
              <w:t>CEG</w:t>
            </w:r>
          </w:p>
        </w:tc>
        <w:tc>
          <w:tcPr>
            <w:tcW w:w="7983" w:type="dxa"/>
            <w:shd w:val="clear" w:color="auto" w:fill="auto"/>
          </w:tcPr>
          <w:p w14:paraId="2FAAACA1" w14:textId="77777777" w:rsidR="00A15177" w:rsidRPr="00EB1138" w:rsidRDefault="00A15177" w:rsidP="00E916F9">
            <w:pPr>
              <w:spacing w:before="80" w:line="240" w:lineRule="auto"/>
              <w:rPr>
                <w:i/>
                <w:sz w:val="20"/>
              </w:rPr>
            </w:pPr>
            <w:r w:rsidRPr="00EB1138">
              <w:rPr>
                <w:i/>
                <w:sz w:val="20"/>
              </w:rPr>
              <w:t xml:space="preserve">Collège d’Enseignement Général </w:t>
            </w:r>
          </w:p>
        </w:tc>
      </w:tr>
      <w:tr w:rsidR="00A15177" w:rsidRPr="00EB1138" w14:paraId="1D157C34" w14:textId="77777777" w:rsidTr="002C3229">
        <w:trPr>
          <w:trHeight w:val="283"/>
        </w:trPr>
        <w:tc>
          <w:tcPr>
            <w:tcW w:w="1276" w:type="dxa"/>
            <w:shd w:val="clear" w:color="auto" w:fill="auto"/>
          </w:tcPr>
          <w:p w14:paraId="34066431" w14:textId="77777777" w:rsidR="00A15177" w:rsidRPr="00EB1138" w:rsidRDefault="00A15177" w:rsidP="00E916F9">
            <w:pPr>
              <w:spacing w:before="80" w:line="240" w:lineRule="auto"/>
              <w:rPr>
                <w:b/>
                <w:i/>
                <w:sz w:val="20"/>
              </w:rPr>
            </w:pPr>
            <w:r w:rsidRPr="00EB1138">
              <w:rPr>
                <w:b/>
                <w:i/>
                <w:sz w:val="20"/>
              </w:rPr>
              <w:t>CFD</w:t>
            </w:r>
          </w:p>
        </w:tc>
        <w:tc>
          <w:tcPr>
            <w:tcW w:w="7983" w:type="dxa"/>
            <w:shd w:val="clear" w:color="auto" w:fill="auto"/>
          </w:tcPr>
          <w:p w14:paraId="743E8231" w14:textId="77777777" w:rsidR="00A15177" w:rsidRPr="00EB1138" w:rsidRDefault="00A15177" w:rsidP="00E916F9">
            <w:pPr>
              <w:spacing w:before="80" w:line="240" w:lineRule="auto"/>
              <w:rPr>
                <w:i/>
                <w:sz w:val="20"/>
              </w:rPr>
            </w:pPr>
            <w:r w:rsidRPr="00EB1138">
              <w:rPr>
                <w:i/>
                <w:sz w:val="20"/>
              </w:rPr>
              <w:t>Code Foncier et Domanial</w:t>
            </w:r>
          </w:p>
        </w:tc>
      </w:tr>
      <w:tr w:rsidR="00A15177" w:rsidRPr="00EB1138" w14:paraId="64BDB29D" w14:textId="77777777" w:rsidTr="002C3229">
        <w:trPr>
          <w:trHeight w:val="283"/>
        </w:trPr>
        <w:tc>
          <w:tcPr>
            <w:tcW w:w="1276" w:type="dxa"/>
            <w:shd w:val="clear" w:color="auto" w:fill="auto"/>
          </w:tcPr>
          <w:p w14:paraId="5C4A87AB" w14:textId="77777777" w:rsidR="00A15177" w:rsidRPr="00EB1138" w:rsidRDefault="00A15177" w:rsidP="00E916F9">
            <w:pPr>
              <w:spacing w:before="80" w:line="240" w:lineRule="auto"/>
              <w:rPr>
                <w:b/>
                <w:i/>
                <w:sz w:val="20"/>
              </w:rPr>
            </w:pPr>
            <w:r w:rsidRPr="00EB1138">
              <w:rPr>
                <w:b/>
                <w:i/>
                <w:sz w:val="20"/>
              </w:rPr>
              <w:t>CGES</w:t>
            </w:r>
          </w:p>
        </w:tc>
        <w:tc>
          <w:tcPr>
            <w:tcW w:w="7983" w:type="dxa"/>
            <w:shd w:val="clear" w:color="auto" w:fill="auto"/>
          </w:tcPr>
          <w:p w14:paraId="32438E7A" w14:textId="77777777" w:rsidR="00A15177" w:rsidRPr="00EB1138" w:rsidRDefault="00A15177" w:rsidP="00E916F9">
            <w:pPr>
              <w:spacing w:before="80" w:line="240" w:lineRule="auto"/>
              <w:rPr>
                <w:i/>
                <w:sz w:val="20"/>
              </w:rPr>
            </w:pPr>
            <w:r w:rsidRPr="00EB1138">
              <w:rPr>
                <w:i/>
                <w:sz w:val="20"/>
              </w:rPr>
              <w:t>Cadre de Gestion Environnementale et Sociale</w:t>
            </w:r>
          </w:p>
        </w:tc>
      </w:tr>
      <w:tr w:rsidR="00A15177" w:rsidRPr="00EB1138" w14:paraId="477DAD65" w14:textId="77777777" w:rsidTr="002C3229">
        <w:trPr>
          <w:trHeight w:val="283"/>
        </w:trPr>
        <w:tc>
          <w:tcPr>
            <w:tcW w:w="1276" w:type="dxa"/>
            <w:shd w:val="clear" w:color="auto" w:fill="auto"/>
          </w:tcPr>
          <w:p w14:paraId="5C7A1823" w14:textId="77777777" w:rsidR="00A15177" w:rsidRPr="00EB1138" w:rsidRDefault="00A15177" w:rsidP="00E916F9">
            <w:pPr>
              <w:spacing w:before="80" w:line="240" w:lineRule="auto"/>
              <w:rPr>
                <w:b/>
                <w:i/>
                <w:sz w:val="20"/>
              </w:rPr>
            </w:pPr>
            <w:r w:rsidRPr="00EB1138">
              <w:rPr>
                <w:b/>
                <w:i/>
                <w:sz w:val="20"/>
              </w:rPr>
              <w:t>CLR</w:t>
            </w:r>
          </w:p>
        </w:tc>
        <w:tc>
          <w:tcPr>
            <w:tcW w:w="7983" w:type="dxa"/>
            <w:shd w:val="clear" w:color="auto" w:fill="auto"/>
          </w:tcPr>
          <w:p w14:paraId="52FCCE28" w14:textId="77777777" w:rsidR="00A15177" w:rsidRPr="00EB1138" w:rsidRDefault="00A15177" w:rsidP="00E916F9">
            <w:pPr>
              <w:spacing w:before="80" w:line="240" w:lineRule="auto"/>
              <w:rPr>
                <w:i/>
                <w:sz w:val="20"/>
              </w:rPr>
            </w:pPr>
            <w:r w:rsidRPr="00EB1138">
              <w:rPr>
                <w:i/>
                <w:sz w:val="20"/>
              </w:rPr>
              <w:t>Comité Local de Réinstallation</w:t>
            </w:r>
          </w:p>
        </w:tc>
      </w:tr>
      <w:tr w:rsidR="00A15177" w:rsidRPr="00EB1138" w14:paraId="6D48C8D1" w14:textId="77777777" w:rsidTr="002C3229">
        <w:trPr>
          <w:trHeight w:val="283"/>
        </w:trPr>
        <w:tc>
          <w:tcPr>
            <w:tcW w:w="1276" w:type="dxa"/>
            <w:shd w:val="clear" w:color="auto" w:fill="auto"/>
          </w:tcPr>
          <w:p w14:paraId="3B71E5DE" w14:textId="77777777" w:rsidR="00A15177" w:rsidRPr="00EB1138" w:rsidRDefault="00A15177" w:rsidP="00E916F9">
            <w:pPr>
              <w:spacing w:before="80" w:line="240" w:lineRule="auto"/>
              <w:rPr>
                <w:b/>
                <w:i/>
                <w:sz w:val="20"/>
              </w:rPr>
            </w:pPr>
            <w:r w:rsidRPr="00EB1138">
              <w:rPr>
                <w:b/>
                <w:i/>
                <w:sz w:val="20"/>
              </w:rPr>
              <w:t>CTR</w:t>
            </w:r>
          </w:p>
        </w:tc>
        <w:tc>
          <w:tcPr>
            <w:tcW w:w="7983" w:type="dxa"/>
            <w:shd w:val="clear" w:color="auto" w:fill="auto"/>
          </w:tcPr>
          <w:p w14:paraId="1B8C37E3" w14:textId="77777777" w:rsidR="00A15177" w:rsidRPr="00EB1138" w:rsidRDefault="00A15177" w:rsidP="00E916F9">
            <w:pPr>
              <w:spacing w:before="80" w:line="240" w:lineRule="auto"/>
              <w:rPr>
                <w:i/>
                <w:sz w:val="20"/>
              </w:rPr>
            </w:pPr>
            <w:r w:rsidRPr="00EB1138">
              <w:rPr>
                <w:i/>
                <w:sz w:val="20"/>
              </w:rPr>
              <w:t>Comité Technique de Réinstallation</w:t>
            </w:r>
          </w:p>
        </w:tc>
      </w:tr>
      <w:tr w:rsidR="00A15177" w:rsidRPr="00EB1138" w14:paraId="50193D41" w14:textId="77777777" w:rsidTr="002C3229">
        <w:trPr>
          <w:trHeight w:val="283"/>
        </w:trPr>
        <w:tc>
          <w:tcPr>
            <w:tcW w:w="1276" w:type="dxa"/>
            <w:shd w:val="clear" w:color="auto" w:fill="auto"/>
          </w:tcPr>
          <w:p w14:paraId="1C4CF376" w14:textId="77777777" w:rsidR="00A15177" w:rsidRPr="00EB1138" w:rsidRDefault="00A15177" w:rsidP="00E916F9">
            <w:pPr>
              <w:spacing w:before="80" w:line="240" w:lineRule="auto"/>
              <w:rPr>
                <w:b/>
                <w:i/>
                <w:sz w:val="20"/>
              </w:rPr>
            </w:pPr>
            <w:r w:rsidRPr="00EB1138">
              <w:rPr>
                <w:b/>
                <w:i/>
                <w:sz w:val="20"/>
              </w:rPr>
              <w:t>CPR</w:t>
            </w:r>
          </w:p>
        </w:tc>
        <w:tc>
          <w:tcPr>
            <w:tcW w:w="7983" w:type="dxa"/>
            <w:shd w:val="clear" w:color="auto" w:fill="auto"/>
          </w:tcPr>
          <w:p w14:paraId="4F24C152" w14:textId="77777777" w:rsidR="00A15177" w:rsidRPr="00EB1138" w:rsidRDefault="00A15177" w:rsidP="00E916F9">
            <w:pPr>
              <w:spacing w:before="80" w:line="240" w:lineRule="auto"/>
              <w:rPr>
                <w:i/>
                <w:sz w:val="20"/>
              </w:rPr>
            </w:pPr>
            <w:r w:rsidRPr="00EB1138">
              <w:rPr>
                <w:i/>
                <w:sz w:val="20"/>
              </w:rPr>
              <w:t xml:space="preserve">Cadre Politique de Réinstallation </w:t>
            </w:r>
          </w:p>
        </w:tc>
      </w:tr>
      <w:tr w:rsidR="00A15177" w:rsidRPr="00EB1138" w14:paraId="5D722D9E" w14:textId="77777777" w:rsidTr="002C3229">
        <w:trPr>
          <w:trHeight w:val="283"/>
        </w:trPr>
        <w:tc>
          <w:tcPr>
            <w:tcW w:w="1276" w:type="dxa"/>
            <w:shd w:val="clear" w:color="auto" w:fill="auto"/>
          </w:tcPr>
          <w:p w14:paraId="734FD7FA" w14:textId="77777777" w:rsidR="00A15177" w:rsidRPr="00EB1138" w:rsidRDefault="00A15177" w:rsidP="00E916F9">
            <w:pPr>
              <w:spacing w:before="80" w:line="240" w:lineRule="auto"/>
              <w:rPr>
                <w:b/>
                <w:i/>
                <w:sz w:val="20"/>
              </w:rPr>
            </w:pPr>
            <w:r w:rsidRPr="00EB1138">
              <w:rPr>
                <w:b/>
                <w:i/>
                <w:sz w:val="20"/>
              </w:rPr>
              <w:t>CQ</w:t>
            </w:r>
          </w:p>
        </w:tc>
        <w:tc>
          <w:tcPr>
            <w:tcW w:w="7983" w:type="dxa"/>
            <w:shd w:val="clear" w:color="auto" w:fill="auto"/>
          </w:tcPr>
          <w:p w14:paraId="591D8B34" w14:textId="77777777" w:rsidR="00A15177" w:rsidRPr="00EB1138" w:rsidRDefault="00A15177" w:rsidP="00E916F9">
            <w:pPr>
              <w:spacing w:before="80" w:line="240" w:lineRule="auto"/>
              <w:rPr>
                <w:i/>
                <w:sz w:val="20"/>
              </w:rPr>
            </w:pPr>
            <w:r w:rsidRPr="00EB1138">
              <w:rPr>
                <w:i/>
                <w:sz w:val="20"/>
              </w:rPr>
              <w:t xml:space="preserve">Chef Quartier </w:t>
            </w:r>
          </w:p>
        </w:tc>
      </w:tr>
      <w:tr w:rsidR="00A15177" w:rsidRPr="00EB1138" w14:paraId="3FCC6105" w14:textId="77777777" w:rsidTr="002C3229">
        <w:trPr>
          <w:trHeight w:val="283"/>
        </w:trPr>
        <w:tc>
          <w:tcPr>
            <w:tcW w:w="1276" w:type="dxa"/>
            <w:shd w:val="clear" w:color="auto" w:fill="auto"/>
          </w:tcPr>
          <w:p w14:paraId="004CFD8A" w14:textId="77777777" w:rsidR="00A15177" w:rsidRPr="00EB1138" w:rsidRDefault="00A15177" w:rsidP="00E916F9">
            <w:pPr>
              <w:spacing w:before="80" w:line="240" w:lineRule="auto"/>
              <w:rPr>
                <w:b/>
                <w:i/>
                <w:sz w:val="20"/>
              </w:rPr>
            </w:pPr>
            <w:r w:rsidRPr="00EB1138">
              <w:rPr>
                <w:b/>
                <w:i/>
                <w:sz w:val="20"/>
              </w:rPr>
              <w:t>DAJUF</w:t>
            </w:r>
          </w:p>
        </w:tc>
        <w:tc>
          <w:tcPr>
            <w:tcW w:w="7983" w:type="dxa"/>
            <w:shd w:val="clear" w:color="auto" w:fill="auto"/>
          </w:tcPr>
          <w:p w14:paraId="24A74344" w14:textId="77777777" w:rsidR="00A15177" w:rsidRPr="00EB1138" w:rsidRDefault="00A15177" w:rsidP="00E916F9">
            <w:pPr>
              <w:spacing w:before="80" w:line="240" w:lineRule="auto"/>
              <w:rPr>
                <w:i/>
                <w:sz w:val="20"/>
              </w:rPr>
            </w:pPr>
            <w:r w:rsidRPr="00EB1138">
              <w:rPr>
                <w:i/>
                <w:sz w:val="20"/>
              </w:rPr>
              <w:t>Direction des Affaires Juridiques et du Foncier</w:t>
            </w:r>
          </w:p>
        </w:tc>
      </w:tr>
      <w:tr w:rsidR="00A15177" w:rsidRPr="00EB1138" w14:paraId="48A9F4E7" w14:textId="77777777" w:rsidTr="002C3229">
        <w:trPr>
          <w:trHeight w:val="283"/>
        </w:trPr>
        <w:tc>
          <w:tcPr>
            <w:tcW w:w="1276" w:type="dxa"/>
            <w:shd w:val="clear" w:color="auto" w:fill="auto"/>
          </w:tcPr>
          <w:p w14:paraId="1EB2D276" w14:textId="77777777" w:rsidR="00A15177" w:rsidRPr="00EB1138" w:rsidRDefault="00A15177" w:rsidP="00E916F9">
            <w:pPr>
              <w:spacing w:before="80" w:line="240" w:lineRule="auto"/>
              <w:rPr>
                <w:b/>
                <w:i/>
                <w:sz w:val="20"/>
              </w:rPr>
            </w:pPr>
            <w:r w:rsidRPr="00EB1138">
              <w:rPr>
                <w:b/>
                <w:i/>
                <w:sz w:val="20"/>
              </w:rPr>
              <w:t>DB</w:t>
            </w:r>
          </w:p>
        </w:tc>
        <w:tc>
          <w:tcPr>
            <w:tcW w:w="7983" w:type="dxa"/>
            <w:shd w:val="clear" w:color="auto" w:fill="auto"/>
          </w:tcPr>
          <w:p w14:paraId="4D40C3F2" w14:textId="77777777" w:rsidR="00A15177" w:rsidRPr="00EB1138" w:rsidRDefault="00A15177" w:rsidP="00E916F9">
            <w:pPr>
              <w:spacing w:before="80" w:line="240" w:lineRule="auto"/>
              <w:rPr>
                <w:i/>
                <w:sz w:val="20"/>
              </w:rPr>
            </w:pPr>
            <w:r w:rsidRPr="00EB1138">
              <w:rPr>
                <w:i/>
                <w:sz w:val="20"/>
              </w:rPr>
              <w:t>Date Butoir</w:t>
            </w:r>
          </w:p>
        </w:tc>
      </w:tr>
      <w:tr w:rsidR="00A15177" w:rsidRPr="00EB1138" w14:paraId="56616BC6" w14:textId="77777777" w:rsidTr="002C3229">
        <w:trPr>
          <w:trHeight w:val="283"/>
        </w:trPr>
        <w:tc>
          <w:tcPr>
            <w:tcW w:w="1276" w:type="dxa"/>
            <w:shd w:val="clear" w:color="auto" w:fill="auto"/>
          </w:tcPr>
          <w:p w14:paraId="3B252187" w14:textId="77777777" w:rsidR="00A15177" w:rsidRPr="00EB1138" w:rsidRDefault="00A15177" w:rsidP="00E916F9">
            <w:pPr>
              <w:spacing w:before="80" w:line="240" w:lineRule="auto"/>
              <w:rPr>
                <w:b/>
                <w:i/>
                <w:sz w:val="20"/>
              </w:rPr>
            </w:pPr>
            <w:r w:rsidRPr="00EB1138">
              <w:rPr>
                <w:b/>
                <w:i/>
                <w:sz w:val="20"/>
              </w:rPr>
              <w:t>DLE</w:t>
            </w:r>
          </w:p>
        </w:tc>
        <w:tc>
          <w:tcPr>
            <w:tcW w:w="7983" w:type="dxa"/>
            <w:shd w:val="clear" w:color="auto" w:fill="auto"/>
          </w:tcPr>
          <w:p w14:paraId="1A840931" w14:textId="77777777" w:rsidR="00A15177" w:rsidRPr="00EB1138" w:rsidRDefault="00A15177" w:rsidP="00E916F9">
            <w:pPr>
              <w:spacing w:before="80" w:line="240" w:lineRule="auto"/>
              <w:rPr>
                <w:i/>
                <w:sz w:val="20"/>
              </w:rPr>
            </w:pPr>
            <w:r w:rsidRPr="00EB1138">
              <w:rPr>
                <w:i/>
                <w:sz w:val="20"/>
              </w:rPr>
              <w:t>Date Limite d’Éligibilité</w:t>
            </w:r>
          </w:p>
        </w:tc>
      </w:tr>
      <w:tr w:rsidR="00A15177" w:rsidRPr="00EB1138" w14:paraId="45B73F67" w14:textId="77777777" w:rsidTr="002C3229">
        <w:trPr>
          <w:trHeight w:val="283"/>
        </w:trPr>
        <w:tc>
          <w:tcPr>
            <w:tcW w:w="1276" w:type="dxa"/>
            <w:shd w:val="clear" w:color="auto" w:fill="auto"/>
          </w:tcPr>
          <w:p w14:paraId="72707600" w14:textId="77777777" w:rsidR="00A15177" w:rsidRPr="00EB1138" w:rsidRDefault="00A15177" w:rsidP="00E916F9">
            <w:pPr>
              <w:spacing w:before="80" w:line="240" w:lineRule="auto"/>
              <w:rPr>
                <w:b/>
                <w:i/>
                <w:sz w:val="20"/>
              </w:rPr>
            </w:pPr>
            <w:r w:rsidRPr="00EB1138">
              <w:rPr>
                <w:b/>
                <w:i/>
                <w:sz w:val="20"/>
              </w:rPr>
              <w:t>DCPML</w:t>
            </w:r>
          </w:p>
        </w:tc>
        <w:tc>
          <w:tcPr>
            <w:tcW w:w="7983" w:type="dxa"/>
            <w:shd w:val="clear" w:color="auto" w:fill="auto"/>
          </w:tcPr>
          <w:p w14:paraId="5F6BCD7E" w14:textId="77777777" w:rsidR="00A15177" w:rsidRPr="00EB1138" w:rsidRDefault="00A15177" w:rsidP="00E916F9">
            <w:pPr>
              <w:spacing w:before="80" w:line="240" w:lineRule="auto"/>
              <w:rPr>
                <w:i/>
                <w:sz w:val="20"/>
              </w:rPr>
            </w:pPr>
            <w:r w:rsidRPr="00EB1138">
              <w:rPr>
                <w:i/>
                <w:sz w:val="20"/>
              </w:rPr>
              <w:t>Direction de la Construction et de la Promotion des Matériaux Locaux</w:t>
            </w:r>
          </w:p>
        </w:tc>
      </w:tr>
      <w:tr w:rsidR="00A15177" w:rsidRPr="00EB1138" w14:paraId="683007DD" w14:textId="77777777" w:rsidTr="002C3229">
        <w:trPr>
          <w:trHeight w:val="283"/>
        </w:trPr>
        <w:tc>
          <w:tcPr>
            <w:tcW w:w="1276" w:type="dxa"/>
            <w:shd w:val="clear" w:color="auto" w:fill="auto"/>
          </w:tcPr>
          <w:p w14:paraId="22082A16" w14:textId="77777777" w:rsidR="00A15177" w:rsidRPr="00EB1138" w:rsidRDefault="00A15177" w:rsidP="00E916F9">
            <w:pPr>
              <w:spacing w:before="80" w:line="240" w:lineRule="auto"/>
              <w:rPr>
                <w:b/>
                <w:i/>
                <w:sz w:val="20"/>
              </w:rPr>
            </w:pPr>
            <w:r w:rsidRPr="00EB1138">
              <w:rPr>
                <w:b/>
                <w:i/>
                <w:sz w:val="20"/>
              </w:rPr>
              <w:t>DDCVDD</w:t>
            </w:r>
          </w:p>
        </w:tc>
        <w:tc>
          <w:tcPr>
            <w:tcW w:w="7983" w:type="dxa"/>
            <w:shd w:val="clear" w:color="auto" w:fill="auto"/>
          </w:tcPr>
          <w:p w14:paraId="2E435566" w14:textId="77777777" w:rsidR="00A15177" w:rsidRPr="00EB1138" w:rsidRDefault="00A15177" w:rsidP="00E916F9">
            <w:pPr>
              <w:spacing w:before="80" w:line="240" w:lineRule="auto"/>
              <w:rPr>
                <w:i/>
                <w:sz w:val="20"/>
              </w:rPr>
            </w:pPr>
            <w:r w:rsidRPr="00EB1138">
              <w:rPr>
                <w:i/>
                <w:sz w:val="20"/>
              </w:rPr>
              <w:t>Direction Départementale du Cadre de Vie et du Développement Durable</w:t>
            </w:r>
          </w:p>
        </w:tc>
      </w:tr>
      <w:tr w:rsidR="00A15177" w:rsidRPr="00EB1138" w14:paraId="02B3D1D3" w14:textId="77777777" w:rsidTr="002C3229">
        <w:trPr>
          <w:trHeight w:val="283"/>
        </w:trPr>
        <w:tc>
          <w:tcPr>
            <w:tcW w:w="1276" w:type="dxa"/>
            <w:shd w:val="clear" w:color="auto" w:fill="auto"/>
          </w:tcPr>
          <w:p w14:paraId="15AA9303" w14:textId="77777777" w:rsidR="00A15177" w:rsidRPr="00EB1138" w:rsidRDefault="00A15177" w:rsidP="00E916F9">
            <w:pPr>
              <w:spacing w:before="80" w:line="240" w:lineRule="auto"/>
              <w:rPr>
                <w:b/>
                <w:i/>
                <w:sz w:val="20"/>
              </w:rPr>
            </w:pPr>
            <w:r w:rsidRPr="00EB1138">
              <w:rPr>
                <w:b/>
                <w:i/>
                <w:sz w:val="20"/>
              </w:rPr>
              <w:t>DDS</w:t>
            </w:r>
          </w:p>
        </w:tc>
        <w:tc>
          <w:tcPr>
            <w:tcW w:w="7983" w:type="dxa"/>
            <w:shd w:val="clear" w:color="auto" w:fill="auto"/>
          </w:tcPr>
          <w:p w14:paraId="4BD698E1" w14:textId="77777777" w:rsidR="00A15177" w:rsidRPr="00EB1138" w:rsidRDefault="00A15177" w:rsidP="00E916F9">
            <w:pPr>
              <w:spacing w:before="80" w:line="240" w:lineRule="auto"/>
              <w:rPr>
                <w:i/>
                <w:sz w:val="20"/>
              </w:rPr>
            </w:pPr>
            <w:r w:rsidRPr="00EB1138">
              <w:rPr>
                <w:i/>
                <w:sz w:val="20"/>
              </w:rPr>
              <w:t>Direction Départementale de la Santé</w:t>
            </w:r>
          </w:p>
        </w:tc>
      </w:tr>
      <w:tr w:rsidR="00A15177" w:rsidRPr="00EB1138" w14:paraId="58F258CC" w14:textId="77777777" w:rsidTr="002C3229">
        <w:trPr>
          <w:trHeight w:val="283"/>
        </w:trPr>
        <w:tc>
          <w:tcPr>
            <w:tcW w:w="1276" w:type="dxa"/>
            <w:shd w:val="clear" w:color="auto" w:fill="auto"/>
          </w:tcPr>
          <w:p w14:paraId="47853636" w14:textId="77777777" w:rsidR="00A15177" w:rsidRPr="00EB1138" w:rsidRDefault="00A15177" w:rsidP="00E916F9">
            <w:pPr>
              <w:spacing w:before="80" w:line="240" w:lineRule="auto"/>
              <w:rPr>
                <w:b/>
                <w:i/>
                <w:sz w:val="20"/>
              </w:rPr>
            </w:pPr>
            <w:r w:rsidRPr="00EB1138">
              <w:rPr>
                <w:b/>
                <w:i/>
                <w:sz w:val="20"/>
              </w:rPr>
              <w:t>DSM</w:t>
            </w:r>
          </w:p>
        </w:tc>
        <w:tc>
          <w:tcPr>
            <w:tcW w:w="7983" w:type="dxa"/>
            <w:shd w:val="clear" w:color="auto" w:fill="auto"/>
          </w:tcPr>
          <w:p w14:paraId="5C7D960D" w14:textId="77777777" w:rsidR="00A15177" w:rsidRPr="00EB1138" w:rsidRDefault="00A15177" w:rsidP="00E916F9">
            <w:pPr>
              <w:spacing w:before="80" w:line="240" w:lineRule="auto"/>
              <w:rPr>
                <w:i/>
                <w:sz w:val="20"/>
              </w:rPr>
            </w:pPr>
            <w:r w:rsidRPr="00EB1138">
              <w:rPr>
                <w:i/>
                <w:sz w:val="20"/>
              </w:rPr>
              <w:t>Déchets Solides Ménagers</w:t>
            </w:r>
          </w:p>
        </w:tc>
      </w:tr>
      <w:tr w:rsidR="00A15177" w:rsidRPr="00EB1138" w14:paraId="047CB6F1" w14:textId="77777777" w:rsidTr="002C3229">
        <w:trPr>
          <w:trHeight w:val="283"/>
        </w:trPr>
        <w:tc>
          <w:tcPr>
            <w:tcW w:w="1276" w:type="dxa"/>
            <w:shd w:val="clear" w:color="auto" w:fill="auto"/>
          </w:tcPr>
          <w:p w14:paraId="64456F69" w14:textId="77777777" w:rsidR="00A15177" w:rsidRPr="00EB1138" w:rsidRDefault="00A15177" w:rsidP="00E916F9">
            <w:pPr>
              <w:spacing w:before="80" w:line="240" w:lineRule="auto"/>
              <w:rPr>
                <w:b/>
                <w:i/>
                <w:sz w:val="20"/>
              </w:rPr>
            </w:pPr>
            <w:r w:rsidRPr="00EB1138">
              <w:rPr>
                <w:b/>
                <w:i/>
                <w:sz w:val="20"/>
              </w:rPr>
              <w:t>DST</w:t>
            </w:r>
          </w:p>
        </w:tc>
        <w:tc>
          <w:tcPr>
            <w:tcW w:w="7983" w:type="dxa"/>
            <w:shd w:val="clear" w:color="auto" w:fill="auto"/>
          </w:tcPr>
          <w:p w14:paraId="56CFFF29" w14:textId="77777777" w:rsidR="00A15177" w:rsidRPr="00EB1138" w:rsidRDefault="00A15177" w:rsidP="00E916F9">
            <w:pPr>
              <w:spacing w:before="80" w:line="240" w:lineRule="auto"/>
              <w:rPr>
                <w:i/>
                <w:sz w:val="20"/>
              </w:rPr>
            </w:pPr>
            <w:r w:rsidRPr="00EB1138">
              <w:rPr>
                <w:i/>
                <w:sz w:val="20"/>
              </w:rPr>
              <w:t>Directeur des Services Techniques</w:t>
            </w:r>
          </w:p>
        </w:tc>
      </w:tr>
      <w:tr w:rsidR="00A15177" w:rsidRPr="00EB1138" w14:paraId="0E47EDA9" w14:textId="77777777" w:rsidTr="002C3229">
        <w:trPr>
          <w:trHeight w:val="283"/>
        </w:trPr>
        <w:tc>
          <w:tcPr>
            <w:tcW w:w="1276" w:type="dxa"/>
            <w:shd w:val="clear" w:color="auto" w:fill="auto"/>
          </w:tcPr>
          <w:p w14:paraId="3F82F65F" w14:textId="77777777" w:rsidR="00A15177" w:rsidRPr="00EB1138" w:rsidRDefault="00A15177" w:rsidP="00E916F9">
            <w:pPr>
              <w:spacing w:before="80" w:line="240" w:lineRule="auto"/>
              <w:rPr>
                <w:b/>
                <w:i/>
                <w:sz w:val="20"/>
              </w:rPr>
            </w:pPr>
            <w:r w:rsidRPr="00EB1138">
              <w:rPr>
                <w:b/>
                <w:i/>
                <w:sz w:val="20"/>
              </w:rPr>
              <w:t>DUP</w:t>
            </w:r>
          </w:p>
        </w:tc>
        <w:tc>
          <w:tcPr>
            <w:tcW w:w="7983" w:type="dxa"/>
            <w:shd w:val="clear" w:color="auto" w:fill="auto"/>
          </w:tcPr>
          <w:p w14:paraId="1E32648B" w14:textId="77777777" w:rsidR="00A15177" w:rsidRPr="00EB1138" w:rsidRDefault="00A15177" w:rsidP="00E916F9">
            <w:pPr>
              <w:spacing w:before="80" w:line="240" w:lineRule="auto"/>
              <w:rPr>
                <w:i/>
                <w:sz w:val="20"/>
              </w:rPr>
            </w:pPr>
            <w:r w:rsidRPr="00EB1138">
              <w:rPr>
                <w:i/>
                <w:sz w:val="20"/>
              </w:rPr>
              <w:t>Déclaration d’Utilité Publique</w:t>
            </w:r>
          </w:p>
        </w:tc>
      </w:tr>
      <w:tr w:rsidR="00A15177" w:rsidRPr="00EB1138" w14:paraId="4603FF64" w14:textId="77777777" w:rsidTr="002C3229">
        <w:trPr>
          <w:trHeight w:val="283"/>
        </w:trPr>
        <w:tc>
          <w:tcPr>
            <w:tcW w:w="1276" w:type="dxa"/>
            <w:shd w:val="clear" w:color="auto" w:fill="auto"/>
          </w:tcPr>
          <w:p w14:paraId="7875129B" w14:textId="77777777" w:rsidR="00A15177" w:rsidRPr="00EB1138" w:rsidRDefault="00A15177" w:rsidP="00E916F9">
            <w:pPr>
              <w:spacing w:before="80" w:line="240" w:lineRule="auto"/>
              <w:rPr>
                <w:b/>
                <w:i/>
                <w:sz w:val="20"/>
              </w:rPr>
            </w:pPr>
            <w:r w:rsidRPr="00EB1138">
              <w:rPr>
                <w:b/>
                <w:i/>
                <w:sz w:val="20"/>
              </w:rPr>
              <w:t>EIES</w:t>
            </w:r>
          </w:p>
        </w:tc>
        <w:tc>
          <w:tcPr>
            <w:tcW w:w="7983" w:type="dxa"/>
            <w:shd w:val="clear" w:color="auto" w:fill="auto"/>
          </w:tcPr>
          <w:p w14:paraId="3E57B693" w14:textId="77777777" w:rsidR="00A15177" w:rsidRPr="00EB1138" w:rsidRDefault="00A15177" w:rsidP="00E916F9">
            <w:pPr>
              <w:spacing w:before="80" w:line="240" w:lineRule="auto"/>
              <w:rPr>
                <w:i/>
                <w:sz w:val="20"/>
              </w:rPr>
            </w:pPr>
            <w:r w:rsidRPr="00EB1138">
              <w:rPr>
                <w:i/>
                <w:sz w:val="20"/>
              </w:rPr>
              <w:t>Étude d’Impact Environnemental et Social</w:t>
            </w:r>
          </w:p>
        </w:tc>
      </w:tr>
      <w:tr w:rsidR="00A15177" w:rsidRPr="00EB1138" w14:paraId="225C4838" w14:textId="77777777" w:rsidTr="002C3229">
        <w:trPr>
          <w:trHeight w:val="283"/>
        </w:trPr>
        <w:tc>
          <w:tcPr>
            <w:tcW w:w="1276" w:type="dxa"/>
            <w:shd w:val="clear" w:color="auto" w:fill="auto"/>
          </w:tcPr>
          <w:p w14:paraId="22697EF0" w14:textId="77777777" w:rsidR="00A15177" w:rsidRPr="00EB1138" w:rsidRDefault="00A15177" w:rsidP="00E916F9">
            <w:pPr>
              <w:spacing w:before="80" w:line="240" w:lineRule="auto"/>
              <w:rPr>
                <w:b/>
                <w:i/>
                <w:sz w:val="20"/>
              </w:rPr>
            </w:pPr>
            <w:r w:rsidRPr="00EB1138">
              <w:rPr>
                <w:b/>
                <w:i/>
                <w:sz w:val="20"/>
              </w:rPr>
              <w:t>FED</w:t>
            </w:r>
          </w:p>
        </w:tc>
        <w:tc>
          <w:tcPr>
            <w:tcW w:w="7983" w:type="dxa"/>
            <w:shd w:val="clear" w:color="auto" w:fill="auto"/>
          </w:tcPr>
          <w:p w14:paraId="44378E56" w14:textId="77777777" w:rsidR="00A15177" w:rsidRPr="00EB1138" w:rsidRDefault="00A15177" w:rsidP="00E916F9">
            <w:pPr>
              <w:spacing w:before="80" w:line="240" w:lineRule="auto"/>
              <w:rPr>
                <w:i/>
                <w:sz w:val="20"/>
              </w:rPr>
            </w:pPr>
            <w:r w:rsidRPr="00EB1138">
              <w:rPr>
                <w:i/>
                <w:sz w:val="20"/>
              </w:rPr>
              <w:t>Fond Européen de Développement</w:t>
            </w:r>
          </w:p>
        </w:tc>
      </w:tr>
      <w:tr w:rsidR="00A15177" w:rsidRPr="00EB1138" w14:paraId="3AF8D59C" w14:textId="77777777" w:rsidTr="002C3229">
        <w:trPr>
          <w:trHeight w:val="283"/>
        </w:trPr>
        <w:tc>
          <w:tcPr>
            <w:tcW w:w="1276" w:type="dxa"/>
            <w:shd w:val="clear" w:color="auto" w:fill="auto"/>
          </w:tcPr>
          <w:p w14:paraId="494B510E" w14:textId="77777777" w:rsidR="00A15177" w:rsidRPr="00EB1138" w:rsidRDefault="00A15177" w:rsidP="00E916F9">
            <w:pPr>
              <w:spacing w:before="80" w:line="240" w:lineRule="auto"/>
              <w:rPr>
                <w:b/>
                <w:i/>
                <w:sz w:val="20"/>
              </w:rPr>
            </w:pPr>
            <w:r w:rsidRPr="00EB1138">
              <w:rPr>
                <w:b/>
                <w:i/>
                <w:sz w:val="20"/>
              </w:rPr>
              <w:t>FDF</w:t>
            </w:r>
          </w:p>
        </w:tc>
        <w:tc>
          <w:tcPr>
            <w:tcW w:w="7983" w:type="dxa"/>
            <w:shd w:val="clear" w:color="auto" w:fill="auto"/>
          </w:tcPr>
          <w:p w14:paraId="69714F37" w14:textId="77777777" w:rsidR="00A15177" w:rsidRPr="00EB1138" w:rsidRDefault="00A15177" w:rsidP="00E916F9">
            <w:pPr>
              <w:spacing w:before="80" w:line="240" w:lineRule="auto"/>
              <w:rPr>
                <w:i/>
                <w:sz w:val="20"/>
              </w:rPr>
            </w:pPr>
            <w:r w:rsidRPr="00EB1138">
              <w:rPr>
                <w:i/>
                <w:sz w:val="20"/>
              </w:rPr>
              <w:t>Fond de Dédommagement Foncier</w:t>
            </w:r>
          </w:p>
        </w:tc>
      </w:tr>
      <w:tr w:rsidR="00A15177" w:rsidRPr="00EB1138" w14:paraId="39805EFA" w14:textId="77777777" w:rsidTr="002C3229">
        <w:trPr>
          <w:trHeight w:val="283"/>
        </w:trPr>
        <w:tc>
          <w:tcPr>
            <w:tcW w:w="1276" w:type="dxa"/>
            <w:shd w:val="clear" w:color="auto" w:fill="auto"/>
          </w:tcPr>
          <w:p w14:paraId="77279956" w14:textId="77777777" w:rsidR="00A15177" w:rsidRPr="00EB1138" w:rsidRDefault="00A15177" w:rsidP="00E916F9">
            <w:pPr>
              <w:spacing w:before="80" w:line="240" w:lineRule="auto"/>
              <w:rPr>
                <w:b/>
                <w:i/>
                <w:sz w:val="20"/>
              </w:rPr>
            </w:pPr>
            <w:r w:rsidRPr="00EB1138">
              <w:rPr>
                <w:b/>
                <w:i/>
                <w:sz w:val="20"/>
              </w:rPr>
              <w:lastRenderedPageBreak/>
              <w:t>IIP</w:t>
            </w:r>
          </w:p>
        </w:tc>
        <w:tc>
          <w:tcPr>
            <w:tcW w:w="7983" w:type="dxa"/>
            <w:shd w:val="clear" w:color="auto" w:fill="auto"/>
          </w:tcPr>
          <w:p w14:paraId="45326603" w14:textId="77777777" w:rsidR="00A15177" w:rsidRPr="00EB1138" w:rsidRDefault="00A15177" w:rsidP="00E916F9">
            <w:pPr>
              <w:spacing w:before="80" w:line="240" w:lineRule="auto"/>
              <w:rPr>
                <w:i/>
                <w:sz w:val="20"/>
              </w:rPr>
            </w:pPr>
            <w:r w:rsidRPr="00EB1138">
              <w:rPr>
                <w:i/>
                <w:sz w:val="20"/>
              </w:rPr>
              <w:t>Investissement d’Intérêt Public</w:t>
            </w:r>
          </w:p>
        </w:tc>
      </w:tr>
      <w:tr w:rsidR="00A15177" w:rsidRPr="00EB1138" w14:paraId="08FBDD34" w14:textId="77777777" w:rsidTr="002C3229">
        <w:trPr>
          <w:trHeight w:val="283"/>
        </w:trPr>
        <w:tc>
          <w:tcPr>
            <w:tcW w:w="1276" w:type="dxa"/>
            <w:shd w:val="clear" w:color="auto" w:fill="auto"/>
          </w:tcPr>
          <w:p w14:paraId="0CC86727" w14:textId="77777777" w:rsidR="00A15177" w:rsidRPr="00EB1138" w:rsidRDefault="00A15177" w:rsidP="00E916F9">
            <w:pPr>
              <w:spacing w:before="80" w:line="240" w:lineRule="auto"/>
              <w:rPr>
                <w:b/>
                <w:i/>
                <w:sz w:val="20"/>
              </w:rPr>
            </w:pPr>
            <w:r w:rsidRPr="00EB1138">
              <w:rPr>
                <w:b/>
                <w:i/>
                <w:sz w:val="20"/>
              </w:rPr>
              <w:t>IRA</w:t>
            </w:r>
          </w:p>
        </w:tc>
        <w:tc>
          <w:tcPr>
            <w:tcW w:w="7983" w:type="dxa"/>
            <w:shd w:val="clear" w:color="auto" w:fill="auto"/>
          </w:tcPr>
          <w:p w14:paraId="7F29FDD5" w14:textId="77777777" w:rsidR="00A15177" w:rsidRPr="00EB1138" w:rsidRDefault="00A15177" w:rsidP="00E916F9">
            <w:pPr>
              <w:spacing w:before="80" w:line="240" w:lineRule="auto"/>
              <w:rPr>
                <w:i/>
                <w:sz w:val="20"/>
              </w:rPr>
            </w:pPr>
            <w:r w:rsidRPr="00EB1138">
              <w:rPr>
                <w:i/>
                <w:sz w:val="20"/>
              </w:rPr>
              <w:t xml:space="preserve">Infections Respiratoires aiguës </w:t>
            </w:r>
          </w:p>
        </w:tc>
      </w:tr>
      <w:tr w:rsidR="00A15177" w:rsidRPr="00EB1138" w14:paraId="4BD0A59C" w14:textId="77777777" w:rsidTr="002C3229">
        <w:trPr>
          <w:trHeight w:val="283"/>
        </w:trPr>
        <w:tc>
          <w:tcPr>
            <w:tcW w:w="1276" w:type="dxa"/>
            <w:shd w:val="clear" w:color="auto" w:fill="auto"/>
          </w:tcPr>
          <w:p w14:paraId="4161BB14" w14:textId="625FD62A" w:rsidR="00A15177" w:rsidRPr="00EB1138" w:rsidRDefault="00C5757E" w:rsidP="00E916F9">
            <w:pPr>
              <w:spacing w:before="80" w:line="240" w:lineRule="auto"/>
              <w:rPr>
                <w:b/>
                <w:i/>
                <w:sz w:val="20"/>
              </w:rPr>
            </w:pPr>
            <w:r>
              <w:rPr>
                <w:b/>
                <w:i/>
                <w:sz w:val="20"/>
              </w:rPr>
              <w:t>k</w:t>
            </w:r>
            <w:r w:rsidR="00A15177" w:rsidRPr="00EB1138">
              <w:rPr>
                <w:b/>
                <w:i/>
                <w:sz w:val="20"/>
              </w:rPr>
              <w:t>m</w:t>
            </w:r>
          </w:p>
        </w:tc>
        <w:tc>
          <w:tcPr>
            <w:tcW w:w="7983" w:type="dxa"/>
            <w:shd w:val="clear" w:color="auto" w:fill="auto"/>
          </w:tcPr>
          <w:p w14:paraId="5D52C807" w14:textId="77777777" w:rsidR="00A15177" w:rsidRPr="00EB1138" w:rsidRDefault="00A15177" w:rsidP="00E916F9">
            <w:pPr>
              <w:spacing w:before="80" w:line="240" w:lineRule="auto"/>
              <w:rPr>
                <w:i/>
                <w:sz w:val="20"/>
              </w:rPr>
            </w:pPr>
            <w:r w:rsidRPr="00EB1138">
              <w:rPr>
                <w:i/>
                <w:sz w:val="20"/>
              </w:rPr>
              <w:t>Kilomètre</w:t>
            </w:r>
          </w:p>
        </w:tc>
      </w:tr>
      <w:tr w:rsidR="00A15177" w:rsidRPr="00EB1138" w14:paraId="31ABB25F" w14:textId="77777777" w:rsidTr="002C3229">
        <w:trPr>
          <w:trHeight w:val="283"/>
        </w:trPr>
        <w:tc>
          <w:tcPr>
            <w:tcW w:w="1276" w:type="dxa"/>
            <w:shd w:val="clear" w:color="auto" w:fill="auto"/>
          </w:tcPr>
          <w:p w14:paraId="1E6E2F2F" w14:textId="77777777" w:rsidR="00A15177" w:rsidRPr="00EB1138" w:rsidRDefault="00A15177" w:rsidP="00E916F9">
            <w:pPr>
              <w:spacing w:before="80" w:line="240" w:lineRule="auto"/>
              <w:rPr>
                <w:b/>
                <w:i/>
                <w:sz w:val="20"/>
              </w:rPr>
            </w:pPr>
            <w:r w:rsidRPr="00EB1138">
              <w:rPr>
                <w:b/>
                <w:i/>
                <w:sz w:val="20"/>
              </w:rPr>
              <w:t>m²</w:t>
            </w:r>
          </w:p>
        </w:tc>
        <w:tc>
          <w:tcPr>
            <w:tcW w:w="7983" w:type="dxa"/>
            <w:shd w:val="clear" w:color="auto" w:fill="auto"/>
          </w:tcPr>
          <w:p w14:paraId="0414EBEE" w14:textId="77777777" w:rsidR="00A15177" w:rsidRPr="00EB1138" w:rsidRDefault="00A15177" w:rsidP="00E916F9">
            <w:pPr>
              <w:spacing w:before="80" w:line="240" w:lineRule="auto"/>
              <w:rPr>
                <w:i/>
                <w:sz w:val="20"/>
              </w:rPr>
            </w:pPr>
            <w:r w:rsidRPr="00EB1138">
              <w:rPr>
                <w:i/>
                <w:sz w:val="20"/>
              </w:rPr>
              <w:t>Mètre carré</w:t>
            </w:r>
          </w:p>
        </w:tc>
      </w:tr>
      <w:tr w:rsidR="00A15177" w:rsidRPr="00EB1138" w14:paraId="22EB3FB3" w14:textId="77777777" w:rsidTr="002C3229">
        <w:trPr>
          <w:trHeight w:val="283"/>
        </w:trPr>
        <w:tc>
          <w:tcPr>
            <w:tcW w:w="1276" w:type="dxa"/>
            <w:shd w:val="clear" w:color="auto" w:fill="auto"/>
          </w:tcPr>
          <w:p w14:paraId="22E6C719" w14:textId="77777777" w:rsidR="00A15177" w:rsidRPr="00EB1138" w:rsidRDefault="00A15177" w:rsidP="00E916F9">
            <w:pPr>
              <w:spacing w:before="80" w:line="240" w:lineRule="auto"/>
              <w:rPr>
                <w:b/>
                <w:i/>
                <w:sz w:val="20"/>
              </w:rPr>
            </w:pPr>
            <w:r w:rsidRPr="00EB1138">
              <w:rPr>
                <w:b/>
                <w:i/>
                <w:sz w:val="20"/>
              </w:rPr>
              <w:t>MCVDD</w:t>
            </w:r>
          </w:p>
        </w:tc>
        <w:tc>
          <w:tcPr>
            <w:tcW w:w="7983" w:type="dxa"/>
            <w:shd w:val="clear" w:color="auto" w:fill="auto"/>
          </w:tcPr>
          <w:p w14:paraId="0A70C2BB" w14:textId="77777777" w:rsidR="00A15177" w:rsidRPr="00EB1138" w:rsidRDefault="00A15177" w:rsidP="00E916F9">
            <w:pPr>
              <w:spacing w:before="80" w:line="240" w:lineRule="auto"/>
              <w:rPr>
                <w:i/>
                <w:sz w:val="20"/>
              </w:rPr>
            </w:pPr>
            <w:r w:rsidRPr="00EB1138">
              <w:rPr>
                <w:i/>
                <w:sz w:val="20"/>
              </w:rPr>
              <w:t>Ministère du Cadre de Vie et du Développement Durable</w:t>
            </w:r>
          </w:p>
        </w:tc>
      </w:tr>
      <w:tr w:rsidR="00A15177" w:rsidRPr="00EB1138" w14:paraId="2D5DA5E8" w14:textId="77777777" w:rsidTr="002C3229">
        <w:trPr>
          <w:trHeight w:val="283"/>
        </w:trPr>
        <w:tc>
          <w:tcPr>
            <w:tcW w:w="1276" w:type="dxa"/>
            <w:shd w:val="clear" w:color="auto" w:fill="auto"/>
          </w:tcPr>
          <w:p w14:paraId="35F77F9C" w14:textId="77777777" w:rsidR="00A15177" w:rsidRPr="00EB1138" w:rsidRDefault="00A15177" w:rsidP="00E916F9">
            <w:pPr>
              <w:spacing w:before="80" w:line="240" w:lineRule="auto"/>
              <w:rPr>
                <w:b/>
                <w:i/>
                <w:sz w:val="20"/>
              </w:rPr>
            </w:pPr>
            <w:r w:rsidRPr="00EB1138">
              <w:rPr>
                <w:b/>
                <w:i/>
                <w:sz w:val="20"/>
              </w:rPr>
              <w:t>ml</w:t>
            </w:r>
          </w:p>
        </w:tc>
        <w:tc>
          <w:tcPr>
            <w:tcW w:w="7983" w:type="dxa"/>
            <w:shd w:val="clear" w:color="auto" w:fill="auto"/>
          </w:tcPr>
          <w:p w14:paraId="72E74562" w14:textId="77777777" w:rsidR="00A15177" w:rsidRPr="00EB1138" w:rsidRDefault="00A15177" w:rsidP="00E916F9">
            <w:pPr>
              <w:spacing w:before="80" w:line="240" w:lineRule="auto"/>
              <w:rPr>
                <w:i/>
                <w:sz w:val="20"/>
              </w:rPr>
            </w:pPr>
            <w:r w:rsidRPr="00EB1138">
              <w:rPr>
                <w:i/>
                <w:sz w:val="20"/>
              </w:rPr>
              <w:t>Mètre linéaire</w:t>
            </w:r>
          </w:p>
        </w:tc>
      </w:tr>
      <w:tr w:rsidR="00A15177" w:rsidRPr="00EB1138" w14:paraId="696876FA" w14:textId="77777777" w:rsidTr="002C3229">
        <w:trPr>
          <w:trHeight w:val="283"/>
        </w:trPr>
        <w:tc>
          <w:tcPr>
            <w:tcW w:w="1276" w:type="dxa"/>
            <w:shd w:val="clear" w:color="auto" w:fill="auto"/>
          </w:tcPr>
          <w:p w14:paraId="7CB27EEF" w14:textId="77777777" w:rsidR="00A15177" w:rsidRPr="00EB1138" w:rsidRDefault="00A15177" w:rsidP="00E916F9">
            <w:pPr>
              <w:spacing w:before="80" w:line="240" w:lineRule="auto"/>
              <w:rPr>
                <w:b/>
                <w:i/>
                <w:sz w:val="20"/>
              </w:rPr>
            </w:pPr>
            <w:r w:rsidRPr="00EB1138">
              <w:rPr>
                <w:b/>
                <w:i/>
                <w:sz w:val="20"/>
              </w:rPr>
              <w:t>OEV</w:t>
            </w:r>
          </w:p>
        </w:tc>
        <w:tc>
          <w:tcPr>
            <w:tcW w:w="7983" w:type="dxa"/>
            <w:shd w:val="clear" w:color="auto" w:fill="auto"/>
          </w:tcPr>
          <w:p w14:paraId="66BC85DE" w14:textId="77777777" w:rsidR="00A15177" w:rsidRPr="00EB1138" w:rsidRDefault="00A15177" w:rsidP="00E916F9">
            <w:pPr>
              <w:spacing w:before="80" w:line="240" w:lineRule="auto"/>
              <w:rPr>
                <w:i/>
                <w:sz w:val="20"/>
              </w:rPr>
            </w:pPr>
            <w:r w:rsidRPr="00EB1138">
              <w:rPr>
                <w:i/>
                <w:sz w:val="20"/>
              </w:rPr>
              <w:t>Orphelins et Enfants Vulnérables</w:t>
            </w:r>
          </w:p>
        </w:tc>
      </w:tr>
      <w:tr w:rsidR="00A15177" w:rsidRPr="00EB1138" w14:paraId="06276552" w14:textId="77777777" w:rsidTr="002C3229">
        <w:trPr>
          <w:trHeight w:val="283"/>
        </w:trPr>
        <w:tc>
          <w:tcPr>
            <w:tcW w:w="1276" w:type="dxa"/>
            <w:shd w:val="clear" w:color="auto" w:fill="auto"/>
          </w:tcPr>
          <w:p w14:paraId="67A95326" w14:textId="77777777" w:rsidR="00A15177" w:rsidRPr="00EB1138" w:rsidRDefault="00A15177" w:rsidP="00E916F9">
            <w:pPr>
              <w:spacing w:before="80" w:line="240" w:lineRule="auto"/>
              <w:rPr>
                <w:b/>
                <w:i/>
                <w:sz w:val="20"/>
              </w:rPr>
            </w:pPr>
            <w:r w:rsidRPr="00EB1138">
              <w:rPr>
                <w:b/>
                <w:i/>
                <w:sz w:val="20"/>
              </w:rPr>
              <w:t>OHADA</w:t>
            </w:r>
          </w:p>
        </w:tc>
        <w:tc>
          <w:tcPr>
            <w:tcW w:w="7983" w:type="dxa"/>
            <w:shd w:val="clear" w:color="auto" w:fill="auto"/>
          </w:tcPr>
          <w:p w14:paraId="65E7BC15" w14:textId="77777777" w:rsidR="00A15177" w:rsidRPr="00EB1138" w:rsidRDefault="00A15177" w:rsidP="00E916F9">
            <w:pPr>
              <w:spacing w:before="80" w:line="240" w:lineRule="auto"/>
              <w:rPr>
                <w:i/>
                <w:sz w:val="20"/>
              </w:rPr>
            </w:pPr>
            <w:r w:rsidRPr="00EB1138">
              <w:rPr>
                <w:i/>
                <w:sz w:val="20"/>
              </w:rPr>
              <w:t>Organisation pour l’Harmonisation en Afrique du Droit des Affaires</w:t>
            </w:r>
          </w:p>
        </w:tc>
      </w:tr>
      <w:tr w:rsidR="00A15177" w:rsidRPr="00EB1138" w14:paraId="6DA78AE5" w14:textId="77777777" w:rsidTr="002C3229">
        <w:trPr>
          <w:trHeight w:val="283"/>
        </w:trPr>
        <w:tc>
          <w:tcPr>
            <w:tcW w:w="1276" w:type="dxa"/>
            <w:shd w:val="clear" w:color="auto" w:fill="auto"/>
          </w:tcPr>
          <w:p w14:paraId="3066BFA6" w14:textId="77777777" w:rsidR="00A15177" w:rsidRPr="00EB1138" w:rsidRDefault="00A15177" w:rsidP="00E916F9">
            <w:pPr>
              <w:spacing w:before="80" w:line="240" w:lineRule="auto"/>
              <w:rPr>
                <w:b/>
                <w:i/>
                <w:sz w:val="20"/>
              </w:rPr>
            </w:pPr>
            <w:r w:rsidRPr="00EB1138">
              <w:rPr>
                <w:b/>
                <w:i/>
                <w:sz w:val="20"/>
              </w:rPr>
              <w:t>ONG</w:t>
            </w:r>
          </w:p>
        </w:tc>
        <w:tc>
          <w:tcPr>
            <w:tcW w:w="7983" w:type="dxa"/>
            <w:shd w:val="clear" w:color="auto" w:fill="auto"/>
          </w:tcPr>
          <w:p w14:paraId="70D31A5E" w14:textId="77777777" w:rsidR="00A15177" w:rsidRPr="00EB1138" w:rsidRDefault="00A15177" w:rsidP="00E916F9">
            <w:pPr>
              <w:spacing w:before="80" w:line="240" w:lineRule="auto"/>
              <w:rPr>
                <w:i/>
                <w:sz w:val="20"/>
              </w:rPr>
            </w:pPr>
            <w:r w:rsidRPr="00EB1138">
              <w:rPr>
                <w:i/>
                <w:sz w:val="20"/>
              </w:rPr>
              <w:t>Organisation Non Gouvernementale</w:t>
            </w:r>
          </w:p>
        </w:tc>
      </w:tr>
      <w:tr w:rsidR="00A15177" w:rsidRPr="00EB1138" w14:paraId="55932603" w14:textId="77777777" w:rsidTr="002C3229">
        <w:trPr>
          <w:trHeight w:val="283"/>
        </w:trPr>
        <w:tc>
          <w:tcPr>
            <w:tcW w:w="1276" w:type="dxa"/>
            <w:shd w:val="clear" w:color="auto" w:fill="auto"/>
          </w:tcPr>
          <w:p w14:paraId="4F88720B" w14:textId="77777777" w:rsidR="00A15177" w:rsidRPr="00EB1138" w:rsidRDefault="00A15177" w:rsidP="00E916F9">
            <w:pPr>
              <w:spacing w:before="80" w:line="240" w:lineRule="auto"/>
              <w:rPr>
                <w:b/>
                <w:i/>
                <w:sz w:val="20"/>
              </w:rPr>
            </w:pPr>
            <w:r w:rsidRPr="00EB1138">
              <w:rPr>
                <w:b/>
                <w:i/>
                <w:sz w:val="20"/>
              </w:rPr>
              <w:t>PAG</w:t>
            </w:r>
          </w:p>
        </w:tc>
        <w:tc>
          <w:tcPr>
            <w:tcW w:w="7983" w:type="dxa"/>
            <w:shd w:val="clear" w:color="auto" w:fill="auto"/>
          </w:tcPr>
          <w:p w14:paraId="408BFDC4" w14:textId="77777777" w:rsidR="00A15177" w:rsidRPr="00EB1138" w:rsidRDefault="00A15177" w:rsidP="00E916F9">
            <w:pPr>
              <w:spacing w:before="80" w:line="240" w:lineRule="auto"/>
              <w:rPr>
                <w:i/>
                <w:sz w:val="20"/>
              </w:rPr>
            </w:pPr>
            <w:r w:rsidRPr="00EB1138">
              <w:rPr>
                <w:i/>
                <w:sz w:val="20"/>
              </w:rPr>
              <w:t>Programme d’Action du Gouvernement</w:t>
            </w:r>
          </w:p>
        </w:tc>
      </w:tr>
      <w:tr w:rsidR="00A15177" w:rsidRPr="00EB1138" w14:paraId="36831890" w14:textId="77777777" w:rsidTr="002C3229">
        <w:trPr>
          <w:trHeight w:val="283"/>
        </w:trPr>
        <w:tc>
          <w:tcPr>
            <w:tcW w:w="1276" w:type="dxa"/>
            <w:shd w:val="clear" w:color="auto" w:fill="auto"/>
          </w:tcPr>
          <w:p w14:paraId="09262AD1" w14:textId="77777777" w:rsidR="00A15177" w:rsidRPr="00EB1138" w:rsidRDefault="00A15177" w:rsidP="00E916F9">
            <w:pPr>
              <w:spacing w:before="80" w:line="240" w:lineRule="auto"/>
              <w:rPr>
                <w:b/>
                <w:i/>
                <w:sz w:val="20"/>
              </w:rPr>
            </w:pPr>
            <w:r w:rsidRPr="00EB1138">
              <w:rPr>
                <w:b/>
                <w:i/>
                <w:sz w:val="20"/>
              </w:rPr>
              <w:t>PAP</w:t>
            </w:r>
          </w:p>
        </w:tc>
        <w:tc>
          <w:tcPr>
            <w:tcW w:w="7983" w:type="dxa"/>
            <w:shd w:val="clear" w:color="auto" w:fill="auto"/>
          </w:tcPr>
          <w:p w14:paraId="184552B8" w14:textId="77777777" w:rsidR="00A15177" w:rsidRPr="00EB1138" w:rsidRDefault="00A15177" w:rsidP="00E916F9">
            <w:pPr>
              <w:spacing w:before="80" w:line="240" w:lineRule="auto"/>
              <w:rPr>
                <w:i/>
                <w:sz w:val="20"/>
              </w:rPr>
            </w:pPr>
            <w:r w:rsidRPr="00EB1138">
              <w:rPr>
                <w:i/>
                <w:sz w:val="20"/>
              </w:rPr>
              <w:t>Personne Affectée par le Projet</w:t>
            </w:r>
          </w:p>
        </w:tc>
      </w:tr>
      <w:tr w:rsidR="00A15177" w:rsidRPr="00EB1138" w14:paraId="01DD1383" w14:textId="77777777" w:rsidTr="002C3229">
        <w:trPr>
          <w:trHeight w:val="283"/>
        </w:trPr>
        <w:tc>
          <w:tcPr>
            <w:tcW w:w="1276" w:type="dxa"/>
            <w:shd w:val="clear" w:color="auto" w:fill="auto"/>
          </w:tcPr>
          <w:p w14:paraId="5E521D3C" w14:textId="77777777" w:rsidR="00A15177" w:rsidRPr="00EB1138" w:rsidRDefault="00A15177" w:rsidP="00E916F9">
            <w:pPr>
              <w:spacing w:before="80" w:line="240" w:lineRule="auto"/>
              <w:rPr>
                <w:b/>
                <w:i/>
                <w:sz w:val="20"/>
              </w:rPr>
            </w:pPr>
            <w:r w:rsidRPr="00EB1138">
              <w:rPr>
                <w:b/>
                <w:i/>
                <w:sz w:val="20"/>
              </w:rPr>
              <w:t>PAPVS</w:t>
            </w:r>
          </w:p>
        </w:tc>
        <w:tc>
          <w:tcPr>
            <w:tcW w:w="7983" w:type="dxa"/>
            <w:shd w:val="clear" w:color="auto" w:fill="auto"/>
          </w:tcPr>
          <w:p w14:paraId="0F38673C" w14:textId="77777777" w:rsidR="00A15177" w:rsidRPr="00EB1138" w:rsidRDefault="00A15177" w:rsidP="00E916F9">
            <w:pPr>
              <w:spacing w:before="80" w:line="240" w:lineRule="auto"/>
              <w:rPr>
                <w:i/>
                <w:spacing w:val="1"/>
                <w:sz w:val="20"/>
              </w:rPr>
            </w:pPr>
            <w:r w:rsidRPr="00EB1138">
              <w:rPr>
                <w:i/>
                <w:spacing w:val="1"/>
                <w:sz w:val="20"/>
              </w:rPr>
              <w:t xml:space="preserve">Programme d’Assainissement Pluvial des Villes Secondaires </w:t>
            </w:r>
          </w:p>
        </w:tc>
      </w:tr>
      <w:tr w:rsidR="00A15177" w:rsidRPr="00EB1138" w14:paraId="3166E83F" w14:textId="77777777" w:rsidTr="002C3229">
        <w:trPr>
          <w:trHeight w:val="283"/>
        </w:trPr>
        <w:tc>
          <w:tcPr>
            <w:tcW w:w="1276" w:type="dxa"/>
            <w:shd w:val="clear" w:color="auto" w:fill="auto"/>
          </w:tcPr>
          <w:p w14:paraId="19422A3C" w14:textId="77777777" w:rsidR="00A15177" w:rsidRPr="00EB1138" w:rsidRDefault="00A15177" w:rsidP="00E916F9">
            <w:pPr>
              <w:spacing w:before="80" w:line="240" w:lineRule="auto"/>
              <w:rPr>
                <w:b/>
                <w:i/>
                <w:sz w:val="20"/>
              </w:rPr>
            </w:pPr>
            <w:r w:rsidRPr="00EB1138">
              <w:rPr>
                <w:b/>
                <w:i/>
                <w:sz w:val="20"/>
              </w:rPr>
              <w:t>PAR</w:t>
            </w:r>
          </w:p>
        </w:tc>
        <w:tc>
          <w:tcPr>
            <w:tcW w:w="7983" w:type="dxa"/>
            <w:shd w:val="clear" w:color="auto" w:fill="auto"/>
          </w:tcPr>
          <w:p w14:paraId="1A5B08A2" w14:textId="77777777" w:rsidR="00A15177" w:rsidRPr="00EB1138" w:rsidRDefault="00A15177" w:rsidP="00E916F9">
            <w:pPr>
              <w:spacing w:before="80" w:line="240" w:lineRule="auto"/>
              <w:rPr>
                <w:i/>
                <w:sz w:val="20"/>
              </w:rPr>
            </w:pPr>
            <w:r w:rsidRPr="00EB1138">
              <w:rPr>
                <w:i/>
                <w:sz w:val="20"/>
              </w:rPr>
              <w:t>Plan d’Actions de Réinstallation</w:t>
            </w:r>
          </w:p>
        </w:tc>
      </w:tr>
      <w:tr w:rsidR="00A15177" w:rsidRPr="00EB1138" w14:paraId="17CEAEA7" w14:textId="77777777" w:rsidTr="002C3229">
        <w:trPr>
          <w:trHeight w:val="283"/>
        </w:trPr>
        <w:tc>
          <w:tcPr>
            <w:tcW w:w="1276" w:type="dxa"/>
            <w:shd w:val="clear" w:color="auto" w:fill="auto"/>
          </w:tcPr>
          <w:p w14:paraId="3A85576D" w14:textId="77777777" w:rsidR="00A15177" w:rsidRPr="00EB1138" w:rsidRDefault="00A15177" w:rsidP="00E916F9">
            <w:pPr>
              <w:spacing w:before="80" w:line="240" w:lineRule="auto"/>
              <w:rPr>
                <w:b/>
                <w:i/>
                <w:sz w:val="20"/>
              </w:rPr>
            </w:pPr>
            <w:r w:rsidRPr="00EB1138">
              <w:rPr>
                <w:b/>
                <w:i/>
                <w:sz w:val="20"/>
              </w:rPr>
              <w:t>PDA</w:t>
            </w:r>
          </w:p>
        </w:tc>
        <w:tc>
          <w:tcPr>
            <w:tcW w:w="7983" w:type="dxa"/>
            <w:shd w:val="clear" w:color="auto" w:fill="auto"/>
          </w:tcPr>
          <w:p w14:paraId="2877D261" w14:textId="77777777" w:rsidR="00A15177" w:rsidRPr="00EB1138" w:rsidRDefault="00A15177" w:rsidP="00E916F9">
            <w:pPr>
              <w:spacing w:before="80" w:line="240" w:lineRule="auto"/>
              <w:rPr>
                <w:i/>
                <w:sz w:val="20"/>
              </w:rPr>
            </w:pPr>
            <w:r w:rsidRPr="00EB1138">
              <w:rPr>
                <w:i/>
                <w:sz w:val="20"/>
              </w:rPr>
              <w:t>Plan Directeur d’Assainissement</w:t>
            </w:r>
          </w:p>
        </w:tc>
      </w:tr>
      <w:tr w:rsidR="00A15177" w:rsidRPr="00EB1138" w14:paraId="212CD167" w14:textId="77777777" w:rsidTr="002C3229">
        <w:trPr>
          <w:trHeight w:val="283"/>
        </w:trPr>
        <w:tc>
          <w:tcPr>
            <w:tcW w:w="1276" w:type="dxa"/>
            <w:shd w:val="clear" w:color="auto" w:fill="auto"/>
          </w:tcPr>
          <w:p w14:paraId="6F0F0738" w14:textId="77777777" w:rsidR="00A15177" w:rsidRPr="00EB1138" w:rsidRDefault="00A15177" w:rsidP="00E916F9">
            <w:pPr>
              <w:spacing w:before="80" w:line="240" w:lineRule="auto"/>
              <w:rPr>
                <w:b/>
                <w:i/>
                <w:sz w:val="20"/>
              </w:rPr>
            </w:pPr>
            <w:r w:rsidRPr="00EB1138">
              <w:rPr>
                <w:b/>
                <w:i/>
                <w:sz w:val="20"/>
              </w:rPr>
              <w:t>PGDU</w:t>
            </w:r>
          </w:p>
        </w:tc>
        <w:tc>
          <w:tcPr>
            <w:tcW w:w="7983" w:type="dxa"/>
            <w:shd w:val="clear" w:color="auto" w:fill="auto"/>
          </w:tcPr>
          <w:p w14:paraId="2E94E548" w14:textId="77777777" w:rsidR="00A15177" w:rsidRPr="00EB1138" w:rsidRDefault="00A15177" w:rsidP="00E916F9">
            <w:pPr>
              <w:spacing w:before="80" w:line="240" w:lineRule="auto"/>
              <w:rPr>
                <w:i/>
                <w:sz w:val="20"/>
              </w:rPr>
            </w:pPr>
            <w:r w:rsidRPr="00EB1138">
              <w:rPr>
                <w:i/>
                <w:sz w:val="20"/>
              </w:rPr>
              <w:t>Projet de Gestion Urbaine Décentralisée</w:t>
            </w:r>
          </w:p>
        </w:tc>
      </w:tr>
      <w:tr w:rsidR="00A15177" w:rsidRPr="00EB1138" w14:paraId="665292D9" w14:textId="77777777" w:rsidTr="002C3229">
        <w:trPr>
          <w:trHeight w:val="283"/>
        </w:trPr>
        <w:tc>
          <w:tcPr>
            <w:tcW w:w="1276" w:type="dxa"/>
            <w:shd w:val="clear" w:color="auto" w:fill="auto"/>
          </w:tcPr>
          <w:p w14:paraId="4F6A1284" w14:textId="77777777" w:rsidR="00A15177" w:rsidRPr="00EB1138" w:rsidRDefault="00A15177" w:rsidP="00E916F9">
            <w:pPr>
              <w:spacing w:before="80" w:line="240" w:lineRule="auto"/>
              <w:rPr>
                <w:b/>
                <w:i/>
                <w:sz w:val="20"/>
              </w:rPr>
            </w:pPr>
            <w:r w:rsidRPr="00EB1138">
              <w:rPr>
                <w:b/>
                <w:i/>
                <w:sz w:val="20"/>
              </w:rPr>
              <w:t>PGES</w:t>
            </w:r>
          </w:p>
        </w:tc>
        <w:tc>
          <w:tcPr>
            <w:tcW w:w="7983" w:type="dxa"/>
            <w:shd w:val="clear" w:color="auto" w:fill="auto"/>
          </w:tcPr>
          <w:p w14:paraId="33553157" w14:textId="77777777" w:rsidR="00A15177" w:rsidRPr="00EB1138" w:rsidRDefault="00A15177" w:rsidP="00E916F9">
            <w:pPr>
              <w:spacing w:before="80" w:line="240" w:lineRule="auto"/>
              <w:rPr>
                <w:i/>
                <w:sz w:val="20"/>
              </w:rPr>
            </w:pPr>
            <w:r w:rsidRPr="00EB1138">
              <w:rPr>
                <w:i/>
                <w:sz w:val="20"/>
              </w:rPr>
              <w:t>Plan de Gestion Environnementale et Sociale</w:t>
            </w:r>
          </w:p>
        </w:tc>
      </w:tr>
      <w:tr w:rsidR="00A15177" w:rsidRPr="00EB1138" w14:paraId="1ED9FDBC" w14:textId="77777777" w:rsidTr="002C3229">
        <w:trPr>
          <w:trHeight w:val="283"/>
        </w:trPr>
        <w:tc>
          <w:tcPr>
            <w:tcW w:w="1276" w:type="dxa"/>
            <w:shd w:val="clear" w:color="auto" w:fill="auto"/>
          </w:tcPr>
          <w:p w14:paraId="08D86A2C" w14:textId="77777777" w:rsidR="00A15177" w:rsidRPr="00EB1138" w:rsidRDefault="00A15177" w:rsidP="00E916F9">
            <w:pPr>
              <w:spacing w:before="80" w:line="240" w:lineRule="auto"/>
              <w:rPr>
                <w:b/>
                <w:i/>
                <w:sz w:val="20"/>
              </w:rPr>
            </w:pPr>
            <w:r w:rsidRPr="00EB1138">
              <w:rPr>
                <w:b/>
                <w:i/>
                <w:sz w:val="20"/>
              </w:rPr>
              <w:t>PPD</w:t>
            </w:r>
          </w:p>
        </w:tc>
        <w:tc>
          <w:tcPr>
            <w:tcW w:w="7983" w:type="dxa"/>
            <w:shd w:val="clear" w:color="auto" w:fill="auto"/>
          </w:tcPr>
          <w:p w14:paraId="716DDD91" w14:textId="77777777" w:rsidR="00A15177" w:rsidRPr="00EB1138" w:rsidRDefault="00A15177" w:rsidP="00E916F9">
            <w:pPr>
              <w:pStyle w:val="normalgrasmajuscule"/>
              <w:widowControl/>
              <w:spacing w:before="80"/>
              <w:rPr>
                <w:b w:val="0"/>
                <w:i/>
                <w:caps w:val="0"/>
                <w:sz w:val="20"/>
                <w:lang w:eastAsia="de-DE"/>
              </w:rPr>
            </w:pPr>
            <w:r w:rsidRPr="00EB1138">
              <w:rPr>
                <w:b w:val="0"/>
                <w:i/>
                <w:caps w:val="0"/>
                <w:sz w:val="20"/>
                <w:lang w:eastAsia="de-DE"/>
              </w:rPr>
              <w:t>Personnes Physiquement Déplacées</w:t>
            </w:r>
          </w:p>
        </w:tc>
      </w:tr>
      <w:tr w:rsidR="00A15177" w:rsidRPr="00EB1138" w14:paraId="61BED042" w14:textId="77777777" w:rsidTr="002C3229">
        <w:trPr>
          <w:trHeight w:val="283"/>
        </w:trPr>
        <w:tc>
          <w:tcPr>
            <w:tcW w:w="1276" w:type="dxa"/>
            <w:shd w:val="clear" w:color="auto" w:fill="auto"/>
          </w:tcPr>
          <w:p w14:paraId="2BE7EB17" w14:textId="77777777" w:rsidR="00A15177" w:rsidRPr="00EB1138" w:rsidRDefault="00A15177" w:rsidP="00E916F9">
            <w:pPr>
              <w:spacing w:before="80" w:line="240" w:lineRule="auto"/>
              <w:rPr>
                <w:b/>
                <w:i/>
                <w:sz w:val="20"/>
              </w:rPr>
            </w:pPr>
            <w:r w:rsidRPr="00EB1138">
              <w:rPr>
                <w:b/>
                <w:i/>
                <w:sz w:val="20"/>
              </w:rPr>
              <w:t>PM</w:t>
            </w:r>
          </w:p>
        </w:tc>
        <w:tc>
          <w:tcPr>
            <w:tcW w:w="7983" w:type="dxa"/>
            <w:shd w:val="clear" w:color="auto" w:fill="auto"/>
          </w:tcPr>
          <w:p w14:paraId="7B32AA5E" w14:textId="77777777" w:rsidR="00A15177" w:rsidRPr="00EB1138" w:rsidRDefault="00A15177" w:rsidP="00E916F9">
            <w:pPr>
              <w:spacing w:before="80" w:line="240" w:lineRule="auto"/>
              <w:rPr>
                <w:i/>
                <w:sz w:val="20"/>
              </w:rPr>
            </w:pPr>
            <w:r w:rsidRPr="00EB1138">
              <w:rPr>
                <w:i/>
                <w:sz w:val="20"/>
              </w:rPr>
              <w:t>Pour Mémoire</w:t>
            </w:r>
          </w:p>
        </w:tc>
      </w:tr>
      <w:tr w:rsidR="00A15177" w:rsidRPr="00EB1138" w14:paraId="6C30597F" w14:textId="77777777" w:rsidTr="002C3229">
        <w:trPr>
          <w:trHeight w:val="283"/>
        </w:trPr>
        <w:tc>
          <w:tcPr>
            <w:tcW w:w="1276" w:type="dxa"/>
            <w:shd w:val="clear" w:color="auto" w:fill="auto"/>
          </w:tcPr>
          <w:p w14:paraId="70485468" w14:textId="77777777" w:rsidR="00A15177" w:rsidRPr="00EB1138" w:rsidRDefault="00A15177" w:rsidP="00E916F9">
            <w:pPr>
              <w:spacing w:before="80" w:line="240" w:lineRule="auto"/>
              <w:rPr>
                <w:b/>
                <w:i/>
                <w:sz w:val="20"/>
              </w:rPr>
            </w:pPr>
            <w:r w:rsidRPr="00EB1138">
              <w:rPr>
                <w:b/>
                <w:i/>
                <w:sz w:val="20"/>
              </w:rPr>
              <w:t>PO</w:t>
            </w:r>
          </w:p>
        </w:tc>
        <w:tc>
          <w:tcPr>
            <w:tcW w:w="7983" w:type="dxa"/>
            <w:shd w:val="clear" w:color="auto" w:fill="auto"/>
          </w:tcPr>
          <w:p w14:paraId="21DB1138" w14:textId="77777777" w:rsidR="00A15177" w:rsidRPr="00EB1138" w:rsidRDefault="00A15177" w:rsidP="00E916F9">
            <w:pPr>
              <w:spacing w:before="80" w:line="240" w:lineRule="auto"/>
              <w:rPr>
                <w:i/>
                <w:sz w:val="20"/>
              </w:rPr>
            </w:pPr>
            <w:r w:rsidRPr="00EB1138">
              <w:rPr>
                <w:i/>
                <w:sz w:val="20"/>
              </w:rPr>
              <w:t>Politique Opérationnelle</w:t>
            </w:r>
          </w:p>
        </w:tc>
      </w:tr>
      <w:tr w:rsidR="00A15177" w:rsidRPr="00EB1138" w14:paraId="4844DB68" w14:textId="77777777" w:rsidTr="002C3229">
        <w:trPr>
          <w:trHeight w:val="283"/>
        </w:trPr>
        <w:tc>
          <w:tcPr>
            <w:tcW w:w="1276" w:type="dxa"/>
            <w:shd w:val="clear" w:color="auto" w:fill="auto"/>
          </w:tcPr>
          <w:p w14:paraId="15E65A45" w14:textId="77777777" w:rsidR="00A15177" w:rsidRPr="00EB1138" w:rsidRDefault="00A15177" w:rsidP="00E916F9">
            <w:pPr>
              <w:spacing w:before="80" w:line="240" w:lineRule="auto"/>
              <w:rPr>
                <w:b/>
                <w:i/>
                <w:sz w:val="20"/>
              </w:rPr>
            </w:pPr>
            <w:r w:rsidRPr="00EB1138">
              <w:rPr>
                <w:b/>
                <w:i/>
                <w:sz w:val="20"/>
              </w:rPr>
              <w:t>PRGU</w:t>
            </w:r>
          </w:p>
        </w:tc>
        <w:tc>
          <w:tcPr>
            <w:tcW w:w="7983" w:type="dxa"/>
            <w:shd w:val="clear" w:color="auto" w:fill="auto"/>
          </w:tcPr>
          <w:p w14:paraId="4121C9BB" w14:textId="77777777" w:rsidR="00A15177" w:rsidRPr="00EB1138" w:rsidRDefault="00A15177" w:rsidP="00E916F9">
            <w:pPr>
              <w:spacing w:before="80" w:line="240" w:lineRule="auto"/>
              <w:rPr>
                <w:i/>
                <w:sz w:val="20"/>
              </w:rPr>
            </w:pPr>
            <w:r w:rsidRPr="00EB1138">
              <w:rPr>
                <w:i/>
                <w:sz w:val="20"/>
              </w:rPr>
              <w:t xml:space="preserve">Projet de Réhabilitation et de Gestion Urbaine </w:t>
            </w:r>
          </w:p>
        </w:tc>
      </w:tr>
      <w:tr w:rsidR="00A15177" w:rsidRPr="00EB1138" w14:paraId="4D2F3A1F" w14:textId="77777777" w:rsidTr="002C3229">
        <w:trPr>
          <w:trHeight w:val="283"/>
        </w:trPr>
        <w:tc>
          <w:tcPr>
            <w:tcW w:w="1276" w:type="dxa"/>
            <w:shd w:val="clear" w:color="auto" w:fill="auto"/>
          </w:tcPr>
          <w:p w14:paraId="14A201C5" w14:textId="77777777" w:rsidR="00A15177" w:rsidRPr="00EB1138" w:rsidRDefault="00A15177" w:rsidP="00E916F9">
            <w:pPr>
              <w:spacing w:before="80" w:line="240" w:lineRule="auto"/>
              <w:rPr>
                <w:b/>
                <w:i/>
                <w:sz w:val="20"/>
              </w:rPr>
            </w:pPr>
            <w:r w:rsidRPr="00EB1138">
              <w:rPr>
                <w:b/>
                <w:i/>
                <w:sz w:val="20"/>
              </w:rPr>
              <w:t>PSR</w:t>
            </w:r>
          </w:p>
        </w:tc>
        <w:tc>
          <w:tcPr>
            <w:tcW w:w="7983" w:type="dxa"/>
            <w:shd w:val="clear" w:color="auto" w:fill="auto"/>
          </w:tcPr>
          <w:p w14:paraId="262AA601" w14:textId="77777777" w:rsidR="00A15177" w:rsidRPr="00EB1138" w:rsidRDefault="00A15177" w:rsidP="00E916F9">
            <w:pPr>
              <w:spacing w:before="80" w:line="240" w:lineRule="auto"/>
              <w:rPr>
                <w:i/>
                <w:sz w:val="20"/>
              </w:rPr>
            </w:pPr>
            <w:r w:rsidRPr="00EB1138">
              <w:rPr>
                <w:i/>
                <w:sz w:val="20"/>
              </w:rPr>
              <w:t>Plan Succinct de Réinstallation</w:t>
            </w:r>
          </w:p>
        </w:tc>
      </w:tr>
      <w:tr w:rsidR="00A15177" w:rsidRPr="00EB1138" w14:paraId="3E2A6C46" w14:textId="77777777" w:rsidTr="002C3229">
        <w:trPr>
          <w:trHeight w:val="283"/>
        </w:trPr>
        <w:tc>
          <w:tcPr>
            <w:tcW w:w="1276" w:type="dxa"/>
            <w:shd w:val="clear" w:color="auto" w:fill="auto"/>
          </w:tcPr>
          <w:p w14:paraId="27D59539" w14:textId="77777777" w:rsidR="00A15177" w:rsidRPr="00EB1138" w:rsidRDefault="00A15177" w:rsidP="00E916F9">
            <w:pPr>
              <w:spacing w:before="80" w:line="240" w:lineRule="auto"/>
              <w:rPr>
                <w:b/>
                <w:i/>
                <w:sz w:val="20"/>
              </w:rPr>
            </w:pPr>
            <w:r w:rsidRPr="00EB1138">
              <w:rPr>
                <w:b/>
                <w:i/>
                <w:sz w:val="20"/>
              </w:rPr>
              <w:t>PUGEMU</w:t>
            </w:r>
          </w:p>
        </w:tc>
        <w:tc>
          <w:tcPr>
            <w:tcW w:w="7983" w:type="dxa"/>
            <w:shd w:val="clear" w:color="auto" w:fill="auto"/>
          </w:tcPr>
          <w:p w14:paraId="47CA7D01" w14:textId="77777777" w:rsidR="00A15177" w:rsidRPr="00EB1138" w:rsidRDefault="00A15177" w:rsidP="00E916F9">
            <w:pPr>
              <w:spacing w:before="80" w:line="240" w:lineRule="auto"/>
              <w:rPr>
                <w:i/>
                <w:sz w:val="20"/>
              </w:rPr>
            </w:pPr>
            <w:r w:rsidRPr="00EB1138">
              <w:rPr>
                <w:i/>
                <w:sz w:val="20"/>
              </w:rPr>
              <w:t>Projet d’Urgence de Gestion Environnementale en Milieu Urbain</w:t>
            </w:r>
          </w:p>
        </w:tc>
      </w:tr>
      <w:tr w:rsidR="00A15177" w:rsidRPr="00EB1138" w14:paraId="5C46C214" w14:textId="77777777" w:rsidTr="002C3229">
        <w:trPr>
          <w:trHeight w:val="283"/>
        </w:trPr>
        <w:tc>
          <w:tcPr>
            <w:tcW w:w="1276" w:type="dxa"/>
            <w:shd w:val="clear" w:color="auto" w:fill="auto"/>
          </w:tcPr>
          <w:p w14:paraId="7C889C42" w14:textId="77777777" w:rsidR="00A15177" w:rsidRPr="00EB1138" w:rsidRDefault="00A15177" w:rsidP="00E916F9">
            <w:pPr>
              <w:spacing w:before="80" w:line="240" w:lineRule="auto"/>
              <w:rPr>
                <w:b/>
                <w:i/>
                <w:sz w:val="20"/>
              </w:rPr>
            </w:pPr>
            <w:r w:rsidRPr="00EB1138">
              <w:rPr>
                <w:b/>
                <w:i/>
                <w:sz w:val="20"/>
              </w:rPr>
              <w:t>QHSE</w:t>
            </w:r>
          </w:p>
        </w:tc>
        <w:tc>
          <w:tcPr>
            <w:tcW w:w="7983" w:type="dxa"/>
            <w:shd w:val="clear" w:color="auto" w:fill="auto"/>
          </w:tcPr>
          <w:p w14:paraId="1FDF8039" w14:textId="77777777" w:rsidR="00A15177" w:rsidRPr="00EB1138" w:rsidRDefault="00A15177" w:rsidP="00E916F9">
            <w:pPr>
              <w:spacing w:before="80" w:line="240" w:lineRule="auto"/>
              <w:rPr>
                <w:i/>
                <w:sz w:val="20"/>
              </w:rPr>
            </w:pPr>
            <w:r w:rsidRPr="00EB1138">
              <w:rPr>
                <w:i/>
                <w:sz w:val="20"/>
              </w:rPr>
              <w:t>Qualité Hygiène Santé et Environnement</w:t>
            </w:r>
          </w:p>
        </w:tc>
      </w:tr>
      <w:tr w:rsidR="00A15177" w:rsidRPr="00EB1138" w14:paraId="0860F511" w14:textId="77777777" w:rsidTr="002C3229">
        <w:trPr>
          <w:trHeight w:val="405"/>
        </w:trPr>
        <w:tc>
          <w:tcPr>
            <w:tcW w:w="1276" w:type="dxa"/>
            <w:shd w:val="clear" w:color="auto" w:fill="auto"/>
          </w:tcPr>
          <w:p w14:paraId="21905C06" w14:textId="77777777" w:rsidR="00A15177" w:rsidRPr="00EB1138" w:rsidRDefault="00A15177" w:rsidP="00E916F9">
            <w:pPr>
              <w:spacing w:before="80" w:line="240" w:lineRule="auto"/>
              <w:rPr>
                <w:i/>
                <w:sz w:val="20"/>
              </w:rPr>
            </w:pPr>
            <w:bookmarkStart w:id="47" w:name="_Toc534489029"/>
            <w:r w:rsidRPr="00EB1138">
              <w:rPr>
                <w:b/>
                <w:i/>
                <w:sz w:val="20"/>
              </w:rPr>
              <w:t>SBEE</w:t>
            </w:r>
            <w:bookmarkEnd w:id="47"/>
          </w:p>
        </w:tc>
        <w:tc>
          <w:tcPr>
            <w:tcW w:w="7983" w:type="dxa"/>
            <w:shd w:val="clear" w:color="auto" w:fill="auto"/>
          </w:tcPr>
          <w:p w14:paraId="3A271517" w14:textId="77777777" w:rsidR="00A15177" w:rsidRPr="00EB1138" w:rsidRDefault="00A15177" w:rsidP="00E916F9">
            <w:pPr>
              <w:spacing w:before="80" w:line="240" w:lineRule="auto"/>
              <w:rPr>
                <w:i/>
                <w:sz w:val="20"/>
              </w:rPr>
            </w:pPr>
            <w:r w:rsidRPr="00EB1138">
              <w:rPr>
                <w:i/>
                <w:sz w:val="20"/>
              </w:rPr>
              <w:t>Société Béninoise d’Energie Electrique</w:t>
            </w:r>
          </w:p>
        </w:tc>
      </w:tr>
      <w:tr w:rsidR="00A15177" w:rsidRPr="00EB1138" w14:paraId="6BE3D2DD" w14:textId="77777777" w:rsidTr="00E916F9">
        <w:trPr>
          <w:trHeight w:val="340"/>
        </w:trPr>
        <w:tc>
          <w:tcPr>
            <w:tcW w:w="1276" w:type="dxa"/>
            <w:shd w:val="clear" w:color="auto" w:fill="auto"/>
          </w:tcPr>
          <w:p w14:paraId="0AA63B43" w14:textId="77777777" w:rsidR="00A15177" w:rsidRPr="00EB1138" w:rsidRDefault="00A15177" w:rsidP="00E916F9">
            <w:pPr>
              <w:spacing w:before="80" w:line="240" w:lineRule="auto"/>
              <w:rPr>
                <w:b/>
                <w:i/>
                <w:sz w:val="20"/>
              </w:rPr>
            </w:pPr>
            <w:r w:rsidRPr="00EB1138">
              <w:rPr>
                <w:b/>
                <w:i/>
                <w:sz w:val="20"/>
              </w:rPr>
              <w:t xml:space="preserve">SEACE </w:t>
            </w:r>
          </w:p>
        </w:tc>
        <w:tc>
          <w:tcPr>
            <w:tcW w:w="7983" w:type="dxa"/>
            <w:shd w:val="clear" w:color="auto" w:fill="auto"/>
          </w:tcPr>
          <w:p w14:paraId="263C21A7" w14:textId="77777777" w:rsidR="00A15177" w:rsidRPr="00EB1138" w:rsidRDefault="00A15177" w:rsidP="00E916F9">
            <w:pPr>
              <w:autoSpaceDE w:val="0"/>
              <w:autoSpaceDN w:val="0"/>
              <w:adjustRightInd w:val="0"/>
              <w:spacing w:before="80"/>
              <w:rPr>
                <w:sz w:val="20"/>
              </w:rPr>
            </w:pPr>
            <w:r w:rsidRPr="00EB1138">
              <w:rPr>
                <w:sz w:val="20"/>
              </w:rPr>
              <w:t>Service Environnement Assainissement, Climat et Eau</w:t>
            </w:r>
          </w:p>
        </w:tc>
      </w:tr>
      <w:tr w:rsidR="00A15177" w:rsidRPr="00EB1138" w14:paraId="4C7FA259" w14:textId="77777777" w:rsidTr="002C3229">
        <w:trPr>
          <w:trHeight w:val="283"/>
        </w:trPr>
        <w:tc>
          <w:tcPr>
            <w:tcW w:w="1276" w:type="dxa"/>
            <w:shd w:val="clear" w:color="auto" w:fill="auto"/>
          </w:tcPr>
          <w:p w14:paraId="1E1D6844" w14:textId="77777777" w:rsidR="00A15177" w:rsidRPr="00EB1138" w:rsidRDefault="00A15177" w:rsidP="00E916F9">
            <w:pPr>
              <w:spacing w:before="80" w:line="240" w:lineRule="auto"/>
              <w:rPr>
                <w:b/>
                <w:i/>
                <w:sz w:val="20"/>
              </w:rPr>
            </w:pPr>
            <w:r w:rsidRPr="00EB1138">
              <w:rPr>
                <w:b/>
                <w:i/>
                <w:sz w:val="20"/>
              </w:rPr>
              <w:t>SDAU</w:t>
            </w:r>
          </w:p>
        </w:tc>
        <w:tc>
          <w:tcPr>
            <w:tcW w:w="7983" w:type="dxa"/>
            <w:shd w:val="clear" w:color="auto" w:fill="auto"/>
          </w:tcPr>
          <w:p w14:paraId="6935B578" w14:textId="77777777" w:rsidR="00A15177" w:rsidRPr="00EB1138" w:rsidRDefault="00A15177" w:rsidP="00E916F9">
            <w:pPr>
              <w:spacing w:before="80" w:line="240" w:lineRule="auto"/>
              <w:rPr>
                <w:i/>
                <w:sz w:val="20"/>
              </w:rPr>
            </w:pPr>
            <w:r w:rsidRPr="00EB1138">
              <w:rPr>
                <w:i/>
                <w:sz w:val="20"/>
              </w:rPr>
              <w:t>Schéma Directeur d’Aménagement et d’Urbanisme</w:t>
            </w:r>
          </w:p>
        </w:tc>
      </w:tr>
      <w:tr w:rsidR="00A15177" w:rsidRPr="00EB1138" w14:paraId="4014B402" w14:textId="77777777" w:rsidTr="002C3229">
        <w:trPr>
          <w:trHeight w:val="283"/>
        </w:trPr>
        <w:tc>
          <w:tcPr>
            <w:tcW w:w="1276" w:type="dxa"/>
            <w:shd w:val="clear" w:color="auto" w:fill="auto"/>
          </w:tcPr>
          <w:p w14:paraId="5783FD6F" w14:textId="77777777" w:rsidR="00A15177" w:rsidRPr="00EB1138" w:rsidRDefault="00A15177" w:rsidP="00E916F9">
            <w:pPr>
              <w:spacing w:before="80" w:line="240" w:lineRule="auto"/>
              <w:rPr>
                <w:b/>
                <w:i/>
                <w:sz w:val="20"/>
              </w:rPr>
            </w:pPr>
            <w:r w:rsidRPr="00EB1138">
              <w:rPr>
                <w:b/>
                <w:i/>
                <w:sz w:val="20"/>
              </w:rPr>
              <w:t>SDLP</w:t>
            </w:r>
          </w:p>
        </w:tc>
        <w:tc>
          <w:tcPr>
            <w:tcW w:w="7983" w:type="dxa"/>
            <w:shd w:val="clear" w:color="auto" w:fill="auto"/>
          </w:tcPr>
          <w:p w14:paraId="7D9E61A3" w14:textId="77777777" w:rsidR="00A15177" w:rsidRPr="00EB1138" w:rsidRDefault="00A15177" w:rsidP="00E916F9">
            <w:pPr>
              <w:spacing w:before="80" w:line="240" w:lineRule="auto"/>
              <w:rPr>
                <w:i/>
                <w:sz w:val="20"/>
              </w:rPr>
            </w:pPr>
            <w:r w:rsidRPr="00EB1138">
              <w:rPr>
                <w:i/>
                <w:sz w:val="20"/>
              </w:rPr>
              <w:t>Service Développement Local</w:t>
            </w:r>
          </w:p>
        </w:tc>
      </w:tr>
      <w:tr w:rsidR="00A15177" w:rsidRPr="00EB1138" w14:paraId="4A57ABAF" w14:textId="77777777" w:rsidTr="002C3229">
        <w:trPr>
          <w:trHeight w:val="283"/>
        </w:trPr>
        <w:tc>
          <w:tcPr>
            <w:tcW w:w="1276" w:type="dxa"/>
            <w:shd w:val="clear" w:color="auto" w:fill="auto"/>
          </w:tcPr>
          <w:p w14:paraId="754A8C10" w14:textId="77777777" w:rsidR="00A15177" w:rsidRPr="00EB1138" w:rsidRDefault="00A15177" w:rsidP="00E916F9">
            <w:pPr>
              <w:spacing w:before="80" w:line="240" w:lineRule="auto"/>
              <w:rPr>
                <w:b/>
                <w:i/>
                <w:sz w:val="20"/>
              </w:rPr>
            </w:pPr>
            <w:r w:rsidRPr="00EB1138">
              <w:rPr>
                <w:b/>
                <w:i/>
                <w:sz w:val="20"/>
              </w:rPr>
              <w:t>Qté</w:t>
            </w:r>
          </w:p>
        </w:tc>
        <w:tc>
          <w:tcPr>
            <w:tcW w:w="7983" w:type="dxa"/>
            <w:shd w:val="clear" w:color="auto" w:fill="auto"/>
          </w:tcPr>
          <w:p w14:paraId="47EC2BC3" w14:textId="77777777" w:rsidR="00A15177" w:rsidRPr="00EB1138" w:rsidRDefault="00A15177" w:rsidP="00E916F9">
            <w:pPr>
              <w:spacing w:before="80" w:line="240" w:lineRule="auto"/>
              <w:rPr>
                <w:i/>
                <w:sz w:val="20"/>
              </w:rPr>
            </w:pPr>
            <w:r w:rsidRPr="00EB1138">
              <w:rPr>
                <w:i/>
                <w:sz w:val="20"/>
              </w:rPr>
              <w:t>Quantité</w:t>
            </w:r>
          </w:p>
        </w:tc>
      </w:tr>
      <w:tr w:rsidR="00A15177" w:rsidRPr="00EB1138" w14:paraId="5F4493C7" w14:textId="77777777" w:rsidTr="002C3229">
        <w:trPr>
          <w:trHeight w:val="283"/>
        </w:trPr>
        <w:tc>
          <w:tcPr>
            <w:tcW w:w="1276" w:type="dxa"/>
            <w:shd w:val="clear" w:color="auto" w:fill="auto"/>
          </w:tcPr>
          <w:p w14:paraId="20623C3B" w14:textId="77777777" w:rsidR="00A15177" w:rsidRPr="00EB1138" w:rsidRDefault="00A15177" w:rsidP="00E916F9">
            <w:pPr>
              <w:spacing w:before="80" w:line="240" w:lineRule="auto"/>
              <w:rPr>
                <w:b/>
                <w:i/>
                <w:sz w:val="20"/>
              </w:rPr>
            </w:pPr>
            <w:r w:rsidRPr="00EB1138">
              <w:rPr>
                <w:b/>
                <w:i/>
                <w:sz w:val="20"/>
              </w:rPr>
              <w:t>LNB</w:t>
            </w:r>
          </w:p>
        </w:tc>
        <w:tc>
          <w:tcPr>
            <w:tcW w:w="7983" w:type="dxa"/>
            <w:shd w:val="clear" w:color="auto" w:fill="auto"/>
          </w:tcPr>
          <w:p w14:paraId="73AD6D3C" w14:textId="77777777" w:rsidR="00A15177" w:rsidRPr="00EB1138" w:rsidRDefault="00A15177" w:rsidP="00E916F9">
            <w:pPr>
              <w:spacing w:before="80" w:line="240" w:lineRule="auto"/>
              <w:rPr>
                <w:i/>
                <w:sz w:val="20"/>
              </w:rPr>
            </w:pPr>
            <w:r w:rsidRPr="00EB1138">
              <w:rPr>
                <w:i/>
                <w:sz w:val="20"/>
              </w:rPr>
              <w:t xml:space="preserve">Loterie Nationale du Bénin </w:t>
            </w:r>
          </w:p>
        </w:tc>
      </w:tr>
      <w:tr w:rsidR="00A15177" w:rsidRPr="00EB1138" w14:paraId="2FAAB5E2" w14:textId="77777777" w:rsidTr="002C3229">
        <w:trPr>
          <w:trHeight w:val="283"/>
        </w:trPr>
        <w:tc>
          <w:tcPr>
            <w:tcW w:w="1276" w:type="dxa"/>
            <w:shd w:val="clear" w:color="auto" w:fill="auto"/>
          </w:tcPr>
          <w:p w14:paraId="64E6123B" w14:textId="77777777" w:rsidR="00A15177" w:rsidRPr="00EB1138" w:rsidRDefault="00A15177" w:rsidP="00E916F9">
            <w:pPr>
              <w:spacing w:before="80" w:line="240" w:lineRule="auto"/>
              <w:rPr>
                <w:b/>
                <w:i/>
                <w:sz w:val="20"/>
              </w:rPr>
            </w:pPr>
            <w:r w:rsidRPr="00EB1138">
              <w:rPr>
                <w:b/>
                <w:i/>
                <w:sz w:val="20"/>
              </w:rPr>
              <w:t>RGPH</w:t>
            </w:r>
          </w:p>
        </w:tc>
        <w:tc>
          <w:tcPr>
            <w:tcW w:w="7983" w:type="dxa"/>
            <w:shd w:val="clear" w:color="auto" w:fill="auto"/>
          </w:tcPr>
          <w:p w14:paraId="69565293" w14:textId="77777777" w:rsidR="00A15177" w:rsidRPr="00EB1138" w:rsidRDefault="00A15177" w:rsidP="00E916F9">
            <w:pPr>
              <w:spacing w:before="80" w:line="240" w:lineRule="auto"/>
              <w:rPr>
                <w:i/>
                <w:sz w:val="20"/>
              </w:rPr>
            </w:pPr>
            <w:r w:rsidRPr="00EB1138">
              <w:rPr>
                <w:i/>
                <w:sz w:val="20"/>
              </w:rPr>
              <w:t>Recensement Général de la Population et de l’Habitation</w:t>
            </w:r>
          </w:p>
        </w:tc>
      </w:tr>
      <w:tr w:rsidR="00A15177" w:rsidRPr="00EB1138" w14:paraId="7AB9809A" w14:textId="77777777" w:rsidTr="002C3229">
        <w:trPr>
          <w:trHeight w:val="283"/>
        </w:trPr>
        <w:tc>
          <w:tcPr>
            <w:tcW w:w="1276" w:type="dxa"/>
            <w:shd w:val="clear" w:color="auto" w:fill="auto"/>
          </w:tcPr>
          <w:p w14:paraId="431068D5" w14:textId="77777777" w:rsidR="00A15177" w:rsidRPr="00EB1138" w:rsidRDefault="00A15177" w:rsidP="00E916F9">
            <w:pPr>
              <w:spacing w:before="80" w:line="240" w:lineRule="auto"/>
              <w:rPr>
                <w:b/>
                <w:i/>
                <w:sz w:val="20"/>
              </w:rPr>
            </w:pPr>
            <w:r w:rsidRPr="00EB1138">
              <w:rPr>
                <w:b/>
                <w:i/>
                <w:sz w:val="20"/>
              </w:rPr>
              <w:t>SERHAU</w:t>
            </w:r>
          </w:p>
        </w:tc>
        <w:tc>
          <w:tcPr>
            <w:tcW w:w="7983" w:type="dxa"/>
            <w:shd w:val="clear" w:color="auto" w:fill="auto"/>
          </w:tcPr>
          <w:p w14:paraId="67928307" w14:textId="77777777" w:rsidR="00A15177" w:rsidRPr="00EB1138" w:rsidRDefault="00A15177" w:rsidP="00E916F9">
            <w:pPr>
              <w:spacing w:before="80" w:line="240" w:lineRule="auto"/>
              <w:rPr>
                <w:i/>
                <w:sz w:val="20"/>
              </w:rPr>
            </w:pPr>
            <w:r w:rsidRPr="00EB1138">
              <w:rPr>
                <w:i/>
                <w:sz w:val="20"/>
              </w:rPr>
              <w:t>Société d’Etudes Régionales d’Habitat et d’Aménagement Urbain</w:t>
            </w:r>
          </w:p>
        </w:tc>
      </w:tr>
      <w:tr w:rsidR="00A15177" w:rsidRPr="00EB1138" w14:paraId="235B971B" w14:textId="77777777" w:rsidTr="002C3229">
        <w:trPr>
          <w:trHeight w:val="283"/>
        </w:trPr>
        <w:tc>
          <w:tcPr>
            <w:tcW w:w="1276" w:type="dxa"/>
            <w:shd w:val="clear" w:color="auto" w:fill="auto"/>
          </w:tcPr>
          <w:p w14:paraId="398784B7" w14:textId="77777777" w:rsidR="00A15177" w:rsidRPr="00EB1138" w:rsidRDefault="00A15177" w:rsidP="00E916F9">
            <w:pPr>
              <w:spacing w:before="80" w:line="240" w:lineRule="auto"/>
              <w:rPr>
                <w:b/>
                <w:i/>
                <w:sz w:val="20"/>
              </w:rPr>
            </w:pPr>
            <w:r w:rsidRPr="00EB1138">
              <w:rPr>
                <w:b/>
                <w:i/>
                <w:sz w:val="20"/>
              </w:rPr>
              <w:t>SIDA/IST</w:t>
            </w:r>
          </w:p>
        </w:tc>
        <w:tc>
          <w:tcPr>
            <w:tcW w:w="7983" w:type="dxa"/>
            <w:shd w:val="clear" w:color="auto" w:fill="auto"/>
          </w:tcPr>
          <w:p w14:paraId="1EFB2232" w14:textId="77777777" w:rsidR="00A15177" w:rsidRPr="00EB1138" w:rsidRDefault="00A15177" w:rsidP="00E916F9">
            <w:pPr>
              <w:spacing w:before="80" w:line="240" w:lineRule="auto"/>
              <w:rPr>
                <w:i/>
                <w:sz w:val="20"/>
              </w:rPr>
            </w:pPr>
            <w:r w:rsidRPr="00EB1138">
              <w:rPr>
                <w:i/>
                <w:sz w:val="20"/>
              </w:rPr>
              <w:t>Syndrome d’Immuno Déficience Acquis et les Infections Sexuellement Transmissibles</w:t>
            </w:r>
          </w:p>
        </w:tc>
      </w:tr>
      <w:tr w:rsidR="00A15177" w:rsidRPr="00EB1138" w14:paraId="4CD704D3" w14:textId="77777777" w:rsidTr="002C3229">
        <w:trPr>
          <w:trHeight w:val="283"/>
        </w:trPr>
        <w:tc>
          <w:tcPr>
            <w:tcW w:w="1276" w:type="dxa"/>
            <w:shd w:val="clear" w:color="auto" w:fill="auto"/>
          </w:tcPr>
          <w:p w14:paraId="0BC0B077" w14:textId="77777777" w:rsidR="00A15177" w:rsidRPr="00EB1138" w:rsidRDefault="00A15177" w:rsidP="00E916F9">
            <w:pPr>
              <w:spacing w:before="80" w:line="240" w:lineRule="auto"/>
              <w:rPr>
                <w:b/>
                <w:i/>
                <w:sz w:val="20"/>
              </w:rPr>
            </w:pPr>
            <w:r w:rsidRPr="00EB1138">
              <w:rPr>
                <w:b/>
                <w:i/>
                <w:sz w:val="20"/>
              </w:rPr>
              <w:t>SMIG</w:t>
            </w:r>
          </w:p>
        </w:tc>
        <w:tc>
          <w:tcPr>
            <w:tcW w:w="7983" w:type="dxa"/>
            <w:shd w:val="clear" w:color="auto" w:fill="auto"/>
          </w:tcPr>
          <w:p w14:paraId="7A3E8DE8" w14:textId="77777777" w:rsidR="00A15177" w:rsidRPr="00EB1138" w:rsidRDefault="00A15177" w:rsidP="00E916F9">
            <w:pPr>
              <w:spacing w:before="80" w:line="240" w:lineRule="auto"/>
              <w:rPr>
                <w:i/>
                <w:sz w:val="20"/>
              </w:rPr>
            </w:pPr>
            <w:r w:rsidRPr="00EB1138">
              <w:rPr>
                <w:i/>
                <w:sz w:val="20"/>
              </w:rPr>
              <w:t>Salaire Minimum Interprofessionnel Garanti</w:t>
            </w:r>
          </w:p>
        </w:tc>
      </w:tr>
      <w:tr w:rsidR="00A15177" w:rsidRPr="00EB1138" w14:paraId="3B1A2CC9" w14:textId="77777777" w:rsidTr="002C3229">
        <w:trPr>
          <w:trHeight w:val="283"/>
        </w:trPr>
        <w:tc>
          <w:tcPr>
            <w:tcW w:w="1276" w:type="dxa"/>
            <w:shd w:val="clear" w:color="auto" w:fill="auto"/>
          </w:tcPr>
          <w:p w14:paraId="6FE1031E" w14:textId="77777777" w:rsidR="00A15177" w:rsidRPr="00EB1138" w:rsidRDefault="00A15177" w:rsidP="00E916F9">
            <w:pPr>
              <w:spacing w:before="80" w:line="240" w:lineRule="auto"/>
              <w:rPr>
                <w:b/>
                <w:i/>
                <w:sz w:val="20"/>
              </w:rPr>
            </w:pPr>
            <w:r w:rsidRPr="00EB1138">
              <w:rPr>
                <w:b/>
                <w:i/>
                <w:sz w:val="20"/>
              </w:rPr>
              <w:t>SONEB</w:t>
            </w:r>
          </w:p>
        </w:tc>
        <w:tc>
          <w:tcPr>
            <w:tcW w:w="7983" w:type="dxa"/>
            <w:shd w:val="clear" w:color="auto" w:fill="auto"/>
          </w:tcPr>
          <w:p w14:paraId="26418864" w14:textId="77777777" w:rsidR="00A15177" w:rsidRPr="00EB1138" w:rsidRDefault="00A15177" w:rsidP="00E916F9">
            <w:pPr>
              <w:spacing w:before="80" w:line="240" w:lineRule="auto"/>
              <w:rPr>
                <w:i/>
                <w:sz w:val="20"/>
              </w:rPr>
            </w:pPr>
            <w:r w:rsidRPr="00EB1138">
              <w:rPr>
                <w:i/>
                <w:sz w:val="20"/>
              </w:rPr>
              <w:t>Société Nationale des Eaux du Bénin</w:t>
            </w:r>
          </w:p>
        </w:tc>
      </w:tr>
      <w:tr w:rsidR="00A15177" w:rsidRPr="00EB1138" w14:paraId="428A5B79" w14:textId="77777777" w:rsidTr="002C3229">
        <w:trPr>
          <w:trHeight w:val="283"/>
        </w:trPr>
        <w:tc>
          <w:tcPr>
            <w:tcW w:w="1276" w:type="dxa"/>
            <w:shd w:val="clear" w:color="auto" w:fill="auto"/>
          </w:tcPr>
          <w:p w14:paraId="7634E74B" w14:textId="77777777" w:rsidR="00A15177" w:rsidRPr="00EB1138" w:rsidRDefault="00A15177" w:rsidP="00E916F9">
            <w:pPr>
              <w:spacing w:before="80" w:line="240" w:lineRule="auto"/>
              <w:rPr>
                <w:b/>
                <w:i/>
                <w:sz w:val="20"/>
                <w:highlight w:val="yellow"/>
              </w:rPr>
            </w:pPr>
            <w:r w:rsidRPr="00EB1138">
              <w:rPr>
                <w:b/>
                <w:i/>
                <w:sz w:val="20"/>
              </w:rPr>
              <w:t>SO</w:t>
            </w:r>
          </w:p>
        </w:tc>
        <w:tc>
          <w:tcPr>
            <w:tcW w:w="7983" w:type="dxa"/>
            <w:shd w:val="clear" w:color="auto" w:fill="auto"/>
          </w:tcPr>
          <w:p w14:paraId="669A2500" w14:textId="77777777" w:rsidR="00A15177" w:rsidRPr="00EB1138" w:rsidRDefault="00A15177" w:rsidP="00E916F9">
            <w:pPr>
              <w:spacing w:before="80" w:line="240" w:lineRule="auto"/>
              <w:rPr>
                <w:i/>
                <w:sz w:val="20"/>
                <w:highlight w:val="yellow"/>
              </w:rPr>
            </w:pPr>
            <w:r w:rsidRPr="00EB1138">
              <w:rPr>
                <w:i/>
                <w:sz w:val="20"/>
              </w:rPr>
              <w:t>Sauvegarde Opérationnelle</w:t>
            </w:r>
          </w:p>
        </w:tc>
      </w:tr>
      <w:tr w:rsidR="00A15177" w:rsidRPr="00EB1138" w14:paraId="4CBB36D0" w14:textId="77777777" w:rsidTr="002C3229">
        <w:trPr>
          <w:trHeight w:val="283"/>
        </w:trPr>
        <w:tc>
          <w:tcPr>
            <w:tcW w:w="1276" w:type="dxa"/>
            <w:shd w:val="clear" w:color="auto" w:fill="auto"/>
          </w:tcPr>
          <w:p w14:paraId="50E40F11" w14:textId="77777777" w:rsidR="00A15177" w:rsidRPr="00EB1138" w:rsidRDefault="00A15177" w:rsidP="00E916F9">
            <w:pPr>
              <w:spacing w:before="80" w:line="240" w:lineRule="auto"/>
              <w:rPr>
                <w:b/>
                <w:i/>
                <w:sz w:val="20"/>
              </w:rPr>
            </w:pPr>
            <w:r w:rsidRPr="00EB1138">
              <w:rPr>
                <w:b/>
                <w:i/>
                <w:sz w:val="20"/>
              </w:rPr>
              <w:t>U</w:t>
            </w:r>
          </w:p>
        </w:tc>
        <w:tc>
          <w:tcPr>
            <w:tcW w:w="7983" w:type="dxa"/>
            <w:shd w:val="clear" w:color="auto" w:fill="auto"/>
          </w:tcPr>
          <w:p w14:paraId="5822DE69" w14:textId="77777777" w:rsidR="00A15177" w:rsidRPr="00EB1138" w:rsidRDefault="00A15177" w:rsidP="00E916F9">
            <w:pPr>
              <w:spacing w:before="80" w:line="240" w:lineRule="auto"/>
              <w:rPr>
                <w:i/>
                <w:sz w:val="20"/>
              </w:rPr>
            </w:pPr>
            <w:r w:rsidRPr="00EB1138">
              <w:rPr>
                <w:i/>
                <w:sz w:val="20"/>
              </w:rPr>
              <w:t>Unité</w:t>
            </w:r>
          </w:p>
        </w:tc>
      </w:tr>
      <w:tr w:rsidR="00A15177" w:rsidRPr="00EB1138" w14:paraId="79D4A987" w14:textId="77777777" w:rsidTr="002C3229">
        <w:trPr>
          <w:trHeight w:val="283"/>
        </w:trPr>
        <w:tc>
          <w:tcPr>
            <w:tcW w:w="1276" w:type="dxa"/>
            <w:shd w:val="clear" w:color="auto" w:fill="auto"/>
          </w:tcPr>
          <w:p w14:paraId="4532AD24" w14:textId="77777777" w:rsidR="00A15177" w:rsidRPr="00EB1138" w:rsidRDefault="00A15177" w:rsidP="00E916F9">
            <w:pPr>
              <w:spacing w:before="80" w:line="240" w:lineRule="auto"/>
              <w:rPr>
                <w:b/>
                <w:i/>
                <w:sz w:val="20"/>
              </w:rPr>
            </w:pPr>
            <w:r w:rsidRPr="00EB1138">
              <w:rPr>
                <w:b/>
                <w:i/>
                <w:sz w:val="20"/>
              </w:rPr>
              <w:t>UGP</w:t>
            </w:r>
          </w:p>
        </w:tc>
        <w:tc>
          <w:tcPr>
            <w:tcW w:w="7983" w:type="dxa"/>
            <w:shd w:val="clear" w:color="auto" w:fill="auto"/>
          </w:tcPr>
          <w:p w14:paraId="44292747" w14:textId="77777777" w:rsidR="00A15177" w:rsidRPr="00EB1138" w:rsidRDefault="00A15177" w:rsidP="00E916F9">
            <w:pPr>
              <w:spacing w:before="80" w:line="240" w:lineRule="auto"/>
              <w:rPr>
                <w:i/>
                <w:sz w:val="20"/>
              </w:rPr>
            </w:pPr>
            <w:r w:rsidRPr="00EB1138">
              <w:rPr>
                <w:i/>
                <w:sz w:val="20"/>
              </w:rPr>
              <w:t>Unité de Gestion du Projet</w:t>
            </w:r>
          </w:p>
        </w:tc>
      </w:tr>
      <w:tr w:rsidR="00A15177" w:rsidRPr="00EB1138" w14:paraId="18329904" w14:textId="77777777" w:rsidTr="002C3229">
        <w:trPr>
          <w:trHeight w:val="283"/>
        </w:trPr>
        <w:tc>
          <w:tcPr>
            <w:tcW w:w="1276" w:type="dxa"/>
            <w:shd w:val="clear" w:color="auto" w:fill="auto"/>
          </w:tcPr>
          <w:p w14:paraId="6E789EF8" w14:textId="77777777" w:rsidR="00A15177" w:rsidRPr="00EB1138" w:rsidRDefault="00A15177" w:rsidP="00E916F9">
            <w:pPr>
              <w:spacing w:before="80" w:line="240" w:lineRule="auto"/>
              <w:rPr>
                <w:b/>
                <w:i/>
                <w:sz w:val="20"/>
              </w:rPr>
            </w:pPr>
            <w:r w:rsidRPr="00EB1138">
              <w:rPr>
                <w:b/>
                <w:i/>
                <w:sz w:val="20"/>
              </w:rPr>
              <w:t>W</w:t>
            </w:r>
          </w:p>
        </w:tc>
        <w:tc>
          <w:tcPr>
            <w:tcW w:w="7983" w:type="dxa"/>
            <w:shd w:val="clear" w:color="auto" w:fill="auto"/>
          </w:tcPr>
          <w:p w14:paraId="247784E9" w14:textId="77777777" w:rsidR="00A15177" w:rsidRPr="00EB1138" w:rsidRDefault="00A15177" w:rsidP="00E916F9">
            <w:pPr>
              <w:spacing w:before="80" w:line="240" w:lineRule="auto"/>
              <w:rPr>
                <w:i/>
                <w:sz w:val="20"/>
              </w:rPr>
            </w:pPr>
            <w:r w:rsidRPr="00EB1138">
              <w:rPr>
                <w:i/>
                <w:sz w:val="20"/>
              </w:rPr>
              <w:t>Watt</w:t>
            </w:r>
          </w:p>
        </w:tc>
      </w:tr>
    </w:tbl>
    <w:p w14:paraId="023CCCEA" w14:textId="77777777" w:rsidR="002F322B" w:rsidRPr="00EB1138" w:rsidRDefault="002F322B" w:rsidP="00E916F9"/>
    <w:p w14:paraId="219C3A42" w14:textId="2688BC87" w:rsidR="0051209A" w:rsidRPr="00EB1138" w:rsidRDefault="002F322B" w:rsidP="00E916F9">
      <w:pPr>
        <w:pStyle w:val="Titre1"/>
        <w:rPr>
          <w:lang w:val="fr-FR"/>
        </w:rPr>
      </w:pPr>
      <w:r w:rsidRPr="00EB1138">
        <w:rPr>
          <w:lang w:val="fr-FR"/>
        </w:rPr>
        <w:br w:type="page"/>
      </w:r>
      <w:bookmarkStart w:id="48" w:name="_Toc52823450"/>
      <w:bookmarkStart w:id="49" w:name="_Toc52824720"/>
      <w:r w:rsidRPr="00EB1138">
        <w:rPr>
          <w:lang w:val="fr-FR"/>
        </w:rPr>
        <w:lastRenderedPageBreak/>
        <w:t>Concepts et mots clés</w:t>
      </w:r>
      <w:bookmarkEnd w:id="36"/>
      <w:bookmarkEnd w:id="37"/>
      <w:bookmarkEnd w:id="38"/>
      <w:bookmarkEnd w:id="48"/>
      <w:bookmarkEnd w:id="49"/>
    </w:p>
    <w:bookmarkEnd w:id="39"/>
    <w:bookmarkEnd w:id="40"/>
    <w:bookmarkEnd w:id="41"/>
    <w:bookmarkEnd w:id="42"/>
    <w:bookmarkEnd w:id="43"/>
    <w:bookmarkEnd w:id="44"/>
    <w:bookmarkEnd w:id="45"/>
    <w:bookmarkEnd w:id="46"/>
    <w:p w14:paraId="0173AEB4" w14:textId="2009E6F1" w:rsidR="0051209A" w:rsidRPr="00EB1138" w:rsidRDefault="0051209A" w:rsidP="00E44A26">
      <w:pPr>
        <w:spacing w:line="312" w:lineRule="auto"/>
        <w:jc w:val="both"/>
        <w:rPr>
          <w:szCs w:val="22"/>
        </w:rPr>
      </w:pPr>
      <w:r w:rsidRPr="00EB1138">
        <w:rPr>
          <w:b/>
          <w:szCs w:val="22"/>
        </w:rPr>
        <w:t xml:space="preserve">Allocation de délocalisation </w:t>
      </w:r>
      <w:r w:rsidRPr="00EB1138">
        <w:rPr>
          <w:szCs w:val="22"/>
        </w:rPr>
        <w:t>:</w:t>
      </w:r>
      <w:r w:rsidRPr="00EB1138">
        <w:rPr>
          <w:b/>
          <w:szCs w:val="22"/>
        </w:rPr>
        <w:t xml:space="preserve"> </w:t>
      </w:r>
      <w:r w:rsidR="002A34B3" w:rsidRPr="00EB1138">
        <w:rPr>
          <w:szCs w:val="22"/>
        </w:rPr>
        <w:t>c</w:t>
      </w:r>
      <w:r w:rsidRPr="00EB1138">
        <w:rPr>
          <w:szCs w:val="22"/>
        </w:rPr>
        <w:t xml:space="preserve">’est une forme de compensation fournie aux personnes éligibles qui sont déplacées de leur logement, qu’elles soient propriétaires fonciers ou locataires, et qui exigent une allocation de transition, payée par le projet. Les allocations de délocalisation peuvent être graduées pour refléter les différences dans les niveaux de revenus.  </w:t>
      </w:r>
    </w:p>
    <w:p w14:paraId="4E01CFC2" w14:textId="23083A57" w:rsidR="0051209A" w:rsidRPr="00EB1138" w:rsidRDefault="0051209A" w:rsidP="00E44A26">
      <w:pPr>
        <w:pStyle w:val="Commentaire"/>
        <w:spacing w:line="312" w:lineRule="auto"/>
        <w:jc w:val="both"/>
        <w:rPr>
          <w:rFonts w:ascii="Arial" w:hAnsi="Arial"/>
          <w:szCs w:val="22"/>
          <w:lang w:val="fr-FR" w:eastAsia="fr-FR"/>
        </w:rPr>
      </w:pPr>
      <w:r w:rsidRPr="00EB1138">
        <w:rPr>
          <w:rFonts w:ascii="Arial" w:hAnsi="Arial"/>
          <w:b/>
          <w:szCs w:val="22"/>
          <w:lang w:val="fr-FR"/>
        </w:rPr>
        <w:t>Aide à la réinstallation </w:t>
      </w:r>
      <w:r w:rsidRPr="00EB1138">
        <w:rPr>
          <w:rFonts w:ascii="Arial" w:hAnsi="Arial"/>
          <w:szCs w:val="22"/>
          <w:lang w:val="fr-FR"/>
        </w:rPr>
        <w:t>:</w:t>
      </w:r>
      <w:r w:rsidR="002A34B3" w:rsidRPr="00EB1138">
        <w:rPr>
          <w:rFonts w:ascii="Arial" w:hAnsi="Arial"/>
          <w:szCs w:val="22"/>
          <w:lang w:val="fr-FR"/>
        </w:rPr>
        <w:t xml:space="preserve"> a</w:t>
      </w:r>
      <w:r w:rsidRPr="00EB1138">
        <w:rPr>
          <w:rFonts w:ascii="Arial" w:hAnsi="Arial"/>
          <w:szCs w:val="22"/>
          <w:lang w:val="fr-FR"/>
        </w:rPr>
        <w:t>ppui fourni aux personnes dont un projet entraîne le déplacement physique. Cela peut englober le transport, l’alimentation, le logement et les services sociaux fournis aux personnes touchées dans le cadre de leur relocalisation. Cet appui peut aussi inclure les montants alloués aux personnes touchées à titre de dédommagement pour le désagrément causé par leur réinstallation et pour couvrir les frais afférents à leur relocalisation (frais de déménagement, journées de travail perdues, etc.)</w:t>
      </w:r>
      <w:r w:rsidRPr="00EB1138">
        <w:rPr>
          <w:rFonts w:ascii="Arial" w:hAnsi="Arial"/>
          <w:szCs w:val="22"/>
          <w:lang w:val="fr-FR" w:eastAsia="fr-FR"/>
        </w:rPr>
        <w:t>.</w:t>
      </w:r>
    </w:p>
    <w:p w14:paraId="727C2653" w14:textId="37B4C95F" w:rsidR="00BD0B6C" w:rsidRPr="00EB1138" w:rsidRDefault="00BD0B6C" w:rsidP="00E44A26">
      <w:pPr>
        <w:pStyle w:val="Sansinterligne"/>
        <w:spacing w:before="120" w:line="312" w:lineRule="auto"/>
        <w:jc w:val="both"/>
        <w:rPr>
          <w:rFonts w:ascii="Arial" w:hAnsi="Arial"/>
          <w:sz w:val="22"/>
          <w:szCs w:val="22"/>
        </w:rPr>
      </w:pPr>
      <w:r w:rsidRPr="00EB1138">
        <w:rPr>
          <w:rFonts w:ascii="Arial" w:hAnsi="Arial"/>
          <w:b/>
          <w:sz w:val="22"/>
          <w:szCs w:val="22"/>
        </w:rPr>
        <w:t>Ayants droits</w:t>
      </w:r>
      <w:r w:rsidR="002A34B3" w:rsidRPr="00EB1138">
        <w:rPr>
          <w:rFonts w:ascii="Arial" w:hAnsi="Arial"/>
          <w:sz w:val="22"/>
          <w:szCs w:val="22"/>
        </w:rPr>
        <w:t> : u</w:t>
      </w:r>
      <w:r w:rsidRPr="00EB1138">
        <w:rPr>
          <w:rFonts w:ascii="Arial" w:hAnsi="Arial"/>
          <w:sz w:val="22"/>
          <w:szCs w:val="22"/>
        </w:rPr>
        <w:t>ne personne bénéficiant d’un droit en raison de sa situation juridique, fiscale, financière ou d’un lien familial avec le bénéficiaire direct de ce droit.</w:t>
      </w:r>
    </w:p>
    <w:p w14:paraId="368C314D" w14:textId="018BE493" w:rsidR="0051209A" w:rsidRPr="00EB1138" w:rsidRDefault="0051209A" w:rsidP="00E44A26">
      <w:pPr>
        <w:pStyle w:val="Commentaire"/>
        <w:spacing w:line="312" w:lineRule="auto"/>
        <w:jc w:val="both"/>
        <w:rPr>
          <w:rFonts w:ascii="Arial" w:hAnsi="Arial"/>
          <w:szCs w:val="22"/>
          <w:lang w:val="fr-FR"/>
        </w:rPr>
      </w:pPr>
      <w:r w:rsidRPr="00EB1138">
        <w:rPr>
          <w:rFonts w:ascii="Arial" w:hAnsi="Arial"/>
          <w:b/>
          <w:szCs w:val="22"/>
          <w:lang w:val="fr-FR"/>
        </w:rPr>
        <w:t>Bénéficiaire </w:t>
      </w:r>
      <w:r w:rsidRPr="00EB1138">
        <w:rPr>
          <w:rFonts w:ascii="Arial" w:hAnsi="Arial"/>
          <w:szCs w:val="22"/>
          <w:lang w:val="fr-FR"/>
        </w:rPr>
        <w:t>:</w:t>
      </w:r>
      <w:r w:rsidRPr="00EB1138">
        <w:rPr>
          <w:rFonts w:ascii="Arial" w:hAnsi="Arial"/>
          <w:b/>
          <w:szCs w:val="22"/>
          <w:lang w:val="fr-FR"/>
        </w:rPr>
        <w:t xml:space="preserve"> </w:t>
      </w:r>
      <w:r w:rsidR="002A34B3" w:rsidRPr="00EB1138">
        <w:rPr>
          <w:rFonts w:ascii="Arial" w:hAnsi="Arial"/>
          <w:szCs w:val="22"/>
          <w:lang w:val="fr-FR"/>
        </w:rPr>
        <w:t>t</w:t>
      </w:r>
      <w:r w:rsidR="00C97547" w:rsidRPr="00EB1138">
        <w:rPr>
          <w:rFonts w:ascii="Arial" w:hAnsi="Arial"/>
          <w:szCs w:val="22"/>
          <w:lang w:val="fr-FR"/>
        </w:rPr>
        <w:t xml:space="preserve">oute </w:t>
      </w:r>
      <w:r w:rsidRPr="00EB1138">
        <w:rPr>
          <w:rFonts w:ascii="Arial" w:hAnsi="Arial"/>
          <w:szCs w:val="22"/>
          <w:lang w:val="fr-FR"/>
        </w:rPr>
        <w:t>personne physique ou morale dont les conditions de vie et de travail seront directement ou indirectement améliorées en raison des extrants du projet.</w:t>
      </w:r>
    </w:p>
    <w:p w14:paraId="67BC4413" w14:textId="4421FA36" w:rsidR="00E71B27" w:rsidRPr="00EB1138" w:rsidRDefault="00E71B27" w:rsidP="00E44A26">
      <w:pPr>
        <w:pStyle w:val="Sansinterligne"/>
        <w:spacing w:before="120" w:line="312" w:lineRule="auto"/>
        <w:jc w:val="both"/>
        <w:rPr>
          <w:rFonts w:ascii="Arial" w:hAnsi="Arial"/>
          <w:sz w:val="22"/>
          <w:szCs w:val="22"/>
        </w:rPr>
      </w:pPr>
      <w:r w:rsidRPr="00EB1138">
        <w:rPr>
          <w:rFonts w:ascii="Arial" w:hAnsi="Arial"/>
          <w:b/>
          <w:sz w:val="22"/>
          <w:szCs w:val="22"/>
        </w:rPr>
        <w:t>Les biens</w:t>
      </w:r>
      <w:r w:rsidRPr="00EB1138">
        <w:rPr>
          <w:rFonts w:ascii="Arial" w:hAnsi="Arial"/>
          <w:sz w:val="22"/>
          <w:szCs w:val="22"/>
        </w:rPr>
        <w:t xml:space="preserve"> comprennent les actifs économiquement productifs (terres, forêts, élevage et semences), mais aussi les actifs qui ont une valeur sociale ou culturelle (plutôt qu’économique), par exemple des sites sacrés et les structures communautaires.</w:t>
      </w:r>
    </w:p>
    <w:p w14:paraId="136E321D" w14:textId="62E9A528" w:rsidR="00E71B27" w:rsidRPr="00EB1138" w:rsidRDefault="00E71B27" w:rsidP="00E44A26">
      <w:pPr>
        <w:pStyle w:val="Sansinterligne"/>
        <w:spacing w:before="120" w:line="312" w:lineRule="auto"/>
        <w:jc w:val="both"/>
        <w:rPr>
          <w:rFonts w:ascii="Arial" w:hAnsi="Arial"/>
          <w:sz w:val="22"/>
          <w:szCs w:val="22"/>
        </w:rPr>
      </w:pPr>
      <w:r w:rsidRPr="00EB1138">
        <w:rPr>
          <w:rFonts w:ascii="Arial" w:hAnsi="Arial"/>
          <w:b/>
          <w:sz w:val="22"/>
          <w:szCs w:val="22"/>
        </w:rPr>
        <w:t>Communauté</w:t>
      </w:r>
      <w:r w:rsidR="002A34B3" w:rsidRPr="00EB1138">
        <w:rPr>
          <w:rFonts w:ascii="Arial" w:hAnsi="Arial"/>
          <w:sz w:val="22"/>
          <w:szCs w:val="22"/>
        </w:rPr>
        <w:t> : e</w:t>
      </w:r>
      <w:r w:rsidR="00B35D73" w:rsidRPr="00EB1138">
        <w:rPr>
          <w:rFonts w:ascii="Arial" w:hAnsi="Arial"/>
          <w:sz w:val="22"/>
          <w:szCs w:val="22"/>
        </w:rPr>
        <w:t xml:space="preserve">lle </w:t>
      </w:r>
      <w:r w:rsidRPr="00EB1138">
        <w:rPr>
          <w:rFonts w:ascii="Arial" w:hAnsi="Arial"/>
          <w:sz w:val="22"/>
          <w:szCs w:val="22"/>
        </w:rPr>
        <w:t>se réfère à un groupe de personnes qui forment une communauté instinctive et sous-jacente, et se soutiennent par la confiance, l’interaction et la coopération mutuelle.</w:t>
      </w:r>
    </w:p>
    <w:p w14:paraId="3E0C3C0B" w14:textId="77777777" w:rsidR="00616AB7" w:rsidRPr="00EB1138" w:rsidRDefault="00616AB7" w:rsidP="00E44A26">
      <w:pPr>
        <w:spacing w:line="312" w:lineRule="auto"/>
        <w:rPr>
          <w:b/>
        </w:rPr>
      </w:pPr>
      <w:r w:rsidRPr="00EB1138">
        <w:rPr>
          <w:b/>
        </w:rPr>
        <w:t>Cadre de Gestion Environnementale et Sociale (CGES) </w:t>
      </w:r>
      <w:r w:rsidRPr="00EB1138">
        <w:t>:</w:t>
      </w:r>
      <w:r w:rsidRPr="00EB1138">
        <w:rPr>
          <w:b/>
        </w:rPr>
        <w:t xml:space="preserve"> </w:t>
      </w:r>
      <w:r w:rsidRPr="00EB1138">
        <w:t>outil permettant d’encadrer en amont la prise en compte de l’environnement de tout projet dont les sites d’implantation, les composantes ou les sous-projets ne sont pas encore connus avec précision.</w:t>
      </w:r>
    </w:p>
    <w:p w14:paraId="3CD61E8E" w14:textId="6FC38B26" w:rsidR="00616AB7" w:rsidRPr="00EB1138" w:rsidRDefault="00616AB7" w:rsidP="00E44A26">
      <w:pPr>
        <w:spacing w:line="312" w:lineRule="auto"/>
        <w:jc w:val="both"/>
        <w:rPr>
          <w:b/>
        </w:rPr>
      </w:pPr>
      <w:r w:rsidRPr="00EB1138">
        <w:rPr>
          <w:b/>
        </w:rPr>
        <w:t>Cadre de Politique de Réinstallation (CPR) </w:t>
      </w:r>
      <w:r w:rsidRPr="00EB1138">
        <w:t>:</w:t>
      </w:r>
      <w:r w:rsidRPr="00EB1138">
        <w:rPr>
          <w:b/>
        </w:rPr>
        <w:t xml:space="preserve"> </w:t>
      </w:r>
      <w:r w:rsidRPr="00EB1138">
        <w:t>est un dispositif d’atténuation et de minimisation des effets de la réinstallation qui définit les principes de réinstallation et de compensation ainsi que les arrangements institutionnels à mettre en place pour les activités qui exigent l’acquisition de terrains entrainant le déplacement physique de personnes et la perte d’habitation, de sources de revenus ou des restrictions d’accès à des ressources socio-économiques.</w:t>
      </w:r>
    </w:p>
    <w:p w14:paraId="3B4C2486" w14:textId="46F85EC4" w:rsidR="0051209A" w:rsidRPr="00EB1138" w:rsidRDefault="0051209A" w:rsidP="00E44A26">
      <w:pPr>
        <w:pStyle w:val="Commentaire"/>
        <w:spacing w:line="312" w:lineRule="auto"/>
        <w:jc w:val="both"/>
        <w:rPr>
          <w:rFonts w:ascii="Arial" w:hAnsi="Arial"/>
          <w:szCs w:val="22"/>
          <w:lang w:val="fr-FR"/>
        </w:rPr>
      </w:pPr>
      <w:r w:rsidRPr="00EB1138">
        <w:rPr>
          <w:rFonts w:ascii="Arial" w:hAnsi="Arial"/>
          <w:b/>
          <w:szCs w:val="22"/>
          <w:lang w:val="fr-FR"/>
        </w:rPr>
        <w:t>Compensation ou indemnisation</w:t>
      </w:r>
      <w:r w:rsidR="002A34B3" w:rsidRPr="00EB1138">
        <w:rPr>
          <w:rFonts w:ascii="Arial" w:hAnsi="Arial"/>
          <w:szCs w:val="22"/>
          <w:lang w:val="fr-FR"/>
        </w:rPr>
        <w:t xml:space="preserve"> : r</w:t>
      </w:r>
      <w:r w:rsidRPr="00EB1138">
        <w:rPr>
          <w:rFonts w:ascii="Arial" w:hAnsi="Arial"/>
          <w:szCs w:val="22"/>
          <w:lang w:val="fr-FR"/>
        </w:rPr>
        <w:t>emplacement intégral, par paiement en espèces ou remplacement en nature, d'un bien ou d’une ressource acquise ou affectée par le Projet.</w:t>
      </w:r>
    </w:p>
    <w:p w14:paraId="73220271" w14:textId="75B900DF" w:rsidR="0051209A" w:rsidRPr="00EB1138" w:rsidRDefault="0051209A" w:rsidP="00E44A26">
      <w:pPr>
        <w:widowControl w:val="0"/>
        <w:autoSpaceDE w:val="0"/>
        <w:autoSpaceDN w:val="0"/>
        <w:adjustRightInd w:val="0"/>
        <w:spacing w:line="312" w:lineRule="auto"/>
        <w:jc w:val="both"/>
        <w:rPr>
          <w:szCs w:val="22"/>
          <w:lang w:eastAsia="en-US"/>
        </w:rPr>
      </w:pPr>
      <w:r w:rsidRPr="00EB1138">
        <w:rPr>
          <w:b/>
          <w:szCs w:val="22"/>
        </w:rPr>
        <w:t>Coût de remplacement </w:t>
      </w:r>
      <w:r w:rsidRPr="00EB1138">
        <w:rPr>
          <w:szCs w:val="22"/>
        </w:rPr>
        <w:t xml:space="preserve">: </w:t>
      </w:r>
      <w:r w:rsidR="002A34B3" w:rsidRPr="00EB1138">
        <w:rPr>
          <w:szCs w:val="22"/>
          <w:lang w:eastAsia="en-US"/>
        </w:rPr>
        <w:t>c</w:t>
      </w:r>
      <w:r w:rsidRPr="00EB1138">
        <w:rPr>
          <w:szCs w:val="22"/>
          <w:lang w:eastAsia="en-US"/>
        </w:rPr>
        <w:t>oût brut permettant de définir la valeur de remplacement économique d'un actif. C’est le montant d'argent qu'il faudrait défrayer au moment présent pour remplacer un bien affecté par le projet</w:t>
      </w:r>
    </w:p>
    <w:p w14:paraId="7AC49A1D" w14:textId="3D7B4C72" w:rsidR="0051209A" w:rsidRPr="00EB1138" w:rsidRDefault="0051209A" w:rsidP="00E44A26">
      <w:pPr>
        <w:pStyle w:val="Sansinterligne"/>
        <w:spacing w:before="120" w:line="312" w:lineRule="auto"/>
        <w:jc w:val="both"/>
        <w:rPr>
          <w:rFonts w:ascii="Arial" w:hAnsi="Arial"/>
          <w:sz w:val="22"/>
          <w:szCs w:val="22"/>
        </w:rPr>
      </w:pPr>
      <w:r w:rsidRPr="00EB1138">
        <w:rPr>
          <w:rFonts w:ascii="Arial" w:hAnsi="Arial"/>
          <w:b/>
          <w:sz w:val="22"/>
          <w:szCs w:val="22"/>
        </w:rPr>
        <w:t xml:space="preserve">Conflits </w:t>
      </w:r>
      <w:r w:rsidRPr="00EB1138">
        <w:rPr>
          <w:rFonts w:ascii="Arial" w:hAnsi="Arial"/>
          <w:sz w:val="22"/>
          <w:szCs w:val="22"/>
        </w:rPr>
        <w:t>:</w:t>
      </w:r>
      <w:r w:rsidRPr="00EB1138">
        <w:rPr>
          <w:rFonts w:ascii="Arial" w:hAnsi="Arial"/>
          <w:b/>
          <w:sz w:val="22"/>
          <w:szCs w:val="22"/>
        </w:rPr>
        <w:t xml:space="preserve"> </w:t>
      </w:r>
      <w:r w:rsidR="002A34B3" w:rsidRPr="00EB1138">
        <w:rPr>
          <w:rFonts w:ascii="Arial" w:hAnsi="Arial"/>
          <w:sz w:val="22"/>
          <w:szCs w:val="22"/>
        </w:rPr>
        <w:t>c</w:t>
      </w:r>
      <w:r w:rsidRPr="00EB1138">
        <w:rPr>
          <w:rFonts w:ascii="Arial" w:hAnsi="Arial"/>
          <w:sz w:val="22"/>
          <w:szCs w:val="22"/>
        </w:rPr>
        <w:t xml:space="preserve">e sont des divergences de points de vue qui peuvent découler des logiques et enjeux entre plusieurs acteurs lors de l’expropriation et/ou de la réinstallation. Il s’agit de situations dans lesquelles plusieurs acteurs expriment des intentions/réclamations </w:t>
      </w:r>
      <w:r w:rsidRPr="00EB1138">
        <w:rPr>
          <w:rFonts w:ascii="Arial" w:hAnsi="Arial"/>
          <w:sz w:val="22"/>
          <w:szCs w:val="22"/>
        </w:rPr>
        <w:lastRenderedPageBreak/>
        <w:t>concurrentes ou adhèrent à des valeurs divergentes de façon incompatible et de sorte qu’elles s’affrontent (négatif) ou, négocient et s’entendent (positif). Dans les deux (2) cas, le projet doit disposer d’un mécanisme de gestion de conflits.</w:t>
      </w:r>
    </w:p>
    <w:p w14:paraId="7424BFF0" w14:textId="4468F6AD" w:rsidR="0051209A" w:rsidRPr="00EB1138" w:rsidRDefault="0051209A" w:rsidP="00E44A26">
      <w:pPr>
        <w:spacing w:line="312" w:lineRule="auto"/>
        <w:jc w:val="both"/>
        <w:rPr>
          <w:szCs w:val="22"/>
        </w:rPr>
      </w:pPr>
      <w:r w:rsidRPr="00EB1138">
        <w:rPr>
          <w:b/>
          <w:szCs w:val="22"/>
        </w:rPr>
        <w:t xml:space="preserve">Date limite d’éligibilité (DLE) ou date butoir (DB) </w:t>
      </w:r>
      <w:r w:rsidRPr="00EB1138">
        <w:rPr>
          <w:szCs w:val="22"/>
        </w:rPr>
        <w:t>:</w:t>
      </w:r>
      <w:r w:rsidRPr="00EB1138">
        <w:rPr>
          <w:b/>
          <w:szCs w:val="22"/>
        </w:rPr>
        <w:t xml:space="preserve"> </w:t>
      </w:r>
      <w:r w:rsidR="002A34B3" w:rsidRPr="00EB1138">
        <w:rPr>
          <w:szCs w:val="22"/>
        </w:rPr>
        <w:t>d</w:t>
      </w:r>
      <w:r w:rsidRPr="00EB1138">
        <w:rPr>
          <w:szCs w:val="22"/>
        </w:rPr>
        <w:t>ate officielle d’annonce du démarrage du processus de déclaration d’utilité publique. Elle déclenche le gel/cessation/arrêt total de toute transaction foncière ou nouvel investissement dans la zone sujette à l’expropriation. Ainsi, les personnes qui acquièrent du foncier et/ou s’installent dans la zone indiquée par l’acte officiel d’annonce du démarrage de la DUP ne sont ni éligibles à la compensation ni à toute assistance quelconque pour la réinstallation</w:t>
      </w:r>
      <w:r w:rsidR="00B35D73" w:rsidRPr="00EB1138">
        <w:rPr>
          <w:szCs w:val="22"/>
        </w:rPr>
        <w:t>. L</w:t>
      </w:r>
      <w:r w:rsidRPr="00EB1138">
        <w:rPr>
          <w:szCs w:val="22"/>
        </w:rPr>
        <w:t>es biens immeubles (tels que les bâtiments, les cultures, les arbres fruitiers ou forestiers) mis en place dans la zone désignée après la date limite d’éligibilité ne sont pas indemnisés s’ils venaient à être démolis.</w:t>
      </w:r>
    </w:p>
    <w:p w14:paraId="40E452AC" w14:textId="77777777" w:rsidR="0051209A" w:rsidRPr="00EB1138" w:rsidRDefault="0051209A" w:rsidP="00E44A26">
      <w:pPr>
        <w:spacing w:line="312" w:lineRule="auto"/>
        <w:jc w:val="both"/>
        <w:rPr>
          <w:szCs w:val="22"/>
        </w:rPr>
      </w:pPr>
      <w:r w:rsidRPr="00EB1138">
        <w:rPr>
          <w:b/>
          <w:szCs w:val="22"/>
        </w:rPr>
        <w:t xml:space="preserve">Déplacement involontaire </w:t>
      </w:r>
      <w:r w:rsidRPr="00EB1138">
        <w:rPr>
          <w:szCs w:val="22"/>
        </w:rPr>
        <w:t>:</w:t>
      </w:r>
      <w:r w:rsidRPr="00EB1138">
        <w:rPr>
          <w:b/>
          <w:szCs w:val="22"/>
        </w:rPr>
        <w:t xml:space="preserve"> </w:t>
      </w:r>
      <w:r w:rsidRPr="00EB1138">
        <w:rPr>
          <w:szCs w:val="22"/>
        </w:rPr>
        <w:t xml:space="preserve">Déplacement, sans alternative, d’une </w:t>
      </w:r>
      <w:r w:rsidR="00367BBF" w:rsidRPr="00EB1138">
        <w:rPr>
          <w:szCs w:val="22"/>
        </w:rPr>
        <w:t>population en</w:t>
      </w:r>
      <w:r w:rsidRPr="00EB1138">
        <w:rPr>
          <w:szCs w:val="22"/>
        </w:rPr>
        <w:t xml:space="preserve"> dehors d’un espace géographique en vue de la réalisation d’un Investissement d’Intérêt Public (IIP) ; le caractère involontaire relève du manque d’alternative d’espace non viabilisé/occupé qui accueillerait l’IIP ou du fait que l’espace à exproprier présente le moindre impact social négatif au regard de l’encombrement de l’espace géographique de vie des bénéficiaires directs du projet.</w:t>
      </w:r>
    </w:p>
    <w:p w14:paraId="12446D53" w14:textId="36CDD96E" w:rsidR="0051209A" w:rsidRPr="00EB1138" w:rsidRDefault="0051209A" w:rsidP="00E44A26">
      <w:pPr>
        <w:spacing w:line="312" w:lineRule="auto"/>
        <w:jc w:val="both"/>
        <w:rPr>
          <w:szCs w:val="22"/>
        </w:rPr>
      </w:pPr>
      <w:r w:rsidRPr="00EB1138">
        <w:rPr>
          <w:b/>
          <w:szCs w:val="22"/>
        </w:rPr>
        <w:t>Déplacement économique </w:t>
      </w:r>
      <w:r w:rsidRPr="00EB1138">
        <w:rPr>
          <w:szCs w:val="22"/>
        </w:rPr>
        <w:t>:</w:t>
      </w:r>
      <w:r w:rsidRPr="00EB1138">
        <w:rPr>
          <w:b/>
          <w:szCs w:val="22"/>
        </w:rPr>
        <w:t xml:space="preserve"> </w:t>
      </w:r>
      <w:r w:rsidR="002A34B3" w:rsidRPr="00EB1138">
        <w:rPr>
          <w:szCs w:val="22"/>
        </w:rPr>
        <w:t>pertes</w:t>
      </w:r>
      <w:r w:rsidRPr="00EB1138">
        <w:rPr>
          <w:szCs w:val="22"/>
        </w:rPr>
        <w:t xml:space="preserve"> de sources de revenus ou de moyens d’existence du fait de l’acquisition de terrain ou de restriction d’accès à certaines ressources (terre, eau, forêt), du fait de la construction ou de l’exploitation du Projet ou de ses installations annexes. Les Personnes Economiquement Déplacées n’ont pas forcément toutes besoin de déménager du fait du Projet.</w:t>
      </w:r>
    </w:p>
    <w:p w14:paraId="6622BEA6" w14:textId="3731AD0D" w:rsidR="0051209A" w:rsidRPr="00EB1138" w:rsidRDefault="0051209A" w:rsidP="00E44A26">
      <w:pPr>
        <w:pStyle w:val="Sansinterligne"/>
        <w:spacing w:before="120" w:line="312" w:lineRule="auto"/>
        <w:jc w:val="both"/>
        <w:rPr>
          <w:rFonts w:ascii="Arial" w:eastAsia="Times New Roman" w:hAnsi="Arial"/>
          <w:sz w:val="22"/>
          <w:szCs w:val="22"/>
        </w:rPr>
      </w:pPr>
      <w:r w:rsidRPr="00EB1138">
        <w:rPr>
          <w:rFonts w:ascii="Arial" w:hAnsi="Arial"/>
          <w:b/>
          <w:sz w:val="22"/>
          <w:szCs w:val="22"/>
        </w:rPr>
        <w:t>Déplacement physique</w:t>
      </w:r>
      <w:r w:rsidRPr="00EB1138">
        <w:rPr>
          <w:rFonts w:ascii="Arial" w:hAnsi="Arial"/>
          <w:sz w:val="22"/>
          <w:szCs w:val="22"/>
        </w:rPr>
        <w:t xml:space="preserve"> : </w:t>
      </w:r>
      <w:r w:rsidR="002A34B3" w:rsidRPr="00EB1138">
        <w:rPr>
          <w:rFonts w:ascii="Arial" w:eastAsia="Times New Roman" w:hAnsi="Arial"/>
          <w:sz w:val="22"/>
          <w:szCs w:val="22"/>
        </w:rPr>
        <w:t>i</w:t>
      </w:r>
      <w:r w:rsidRPr="00EB1138">
        <w:rPr>
          <w:rFonts w:ascii="Arial" w:eastAsia="Times New Roman" w:hAnsi="Arial"/>
          <w:sz w:val="22"/>
          <w:szCs w:val="22"/>
        </w:rPr>
        <w:t>l intervient en cas de prise involontaire de terres entraînant : un relogement ou une perte d’un abri ; la perte de biens ou d’accès à des biens ; la perte d’accès aux sources de revenus ou à des moyens d’existence, si les personnes affectées doivent se déplacer vers un autre endroit.</w:t>
      </w:r>
    </w:p>
    <w:p w14:paraId="1A8A6EFC" w14:textId="77777777" w:rsidR="002A34B3" w:rsidRPr="00EB1138" w:rsidRDefault="002A34B3" w:rsidP="00E44A26">
      <w:pPr>
        <w:spacing w:line="312" w:lineRule="auto"/>
        <w:jc w:val="both"/>
      </w:pPr>
      <w:r w:rsidRPr="00EB1138">
        <w:rPr>
          <w:b/>
        </w:rPr>
        <w:t>Etude d’Impact Environnemental et Social (EIES) </w:t>
      </w:r>
      <w:r w:rsidRPr="00EB1138">
        <w:t>: procédure qui permet de déterminer les effets que la réalisation ou l’exécution d’un projet peut avoir sur l’environnement pendant tout son cycle.</w:t>
      </w:r>
    </w:p>
    <w:p w14:paraId="7EEE644A" w14:textId="174C4156" w:rsidR="002A34B3" w:rsidRPr="00EB1138" w:rsidRDefault="002A34B3" w:rsidP="00E44A26">
      <w:pPr>
        <w:spacing w:line="312" w:lineRule="auto"/>
        <w:jc w:val="both"/>
      </w:pPr>
      <w:r w:rsidRPr="00EB1138">
        <w:rPr>
          <w:b/>
        </w:rPr>
        <w:t>Etude d’Impact Environnemental Approfondie </w:t>
      </w:r>
      <w:r w:rsidRPr="00EB1138">
        <w:t>:</w:t>
      </w:r>
      <w:r w:rsidRPr="00EB1138">
        <w:rPr>
          <w:b/>
        </w:rPr>
        <w:t xml:space="preserve"> </w:t>
      </w:r>
      <w:r w:rsidRPr="00EB1138">
        <w:t>étude d’impact sur l’environnement portant sur un projet dont les activités sont soit susceptibles de modifier de façon significative l’environnement soit prévues pour être réalisées dans une zone à risque ou écologiquement sensible.</w:t>
      </w:r>
    </w:p>
    <w:p w14:paraId="5DF8DAAB" w14:textId="77777777" w:rsidR="0051209A" w:rsidRPr="00EB1138" w:rsidRDefault="0051209A" w:rsidP="00E44A26">
      <w:pPr>
        <w:autoSpaceDE w:val="0"/>
        <w:autoSpaceDN w:val="0"/>
        <w:adjustRightInd w:val="0"/>
        <w:spacing w:line="312" w:lineRule="auto"/>
        <w:jc w:val="both"/>
        <w:rPr>
          <w:szCs w:val="22"/>
        </w:rPr>
      </w:pPr>
      <w:r w:rsidRPr="00EB1138">
        <w:rPr>
          <w:b/>
          <w:szCs w:val="22"/>
        </w:rPr>
        <w:t>Expropriation de terres </w:t>
      </w:r>
      <w:r w:rsidRPr="00EB1138">
        <w:rPr>
          <w:szCs w:val="22"/>
        </w:rPr>
        <w:t>:</w:t>
      </w:r>
      <w:r w:rsidRPr="00EB1138">
        <w:rPr>
          <w:b/>
          <w:bCs/>
          <w:szCs w:val="22"/>
        </w:rPr>
        <w:t xml:space="preserve"> </w:t>
      </w:r>
      <w:r w:rsidRPr="00EB1138">
        <w:rPr>
          <w:szCs w:val="22"/>
        </w:rPr>
        <w:t>Processus par lequel une administration publique, généralement en échange d’une indemnisation, amène un individu, un ménage ou un groupe communautaire à renoncer aux droits sur la terre qu’il occupe ou utilise d’une autre façon.</w:t>
      </w:r>
    </w:p>
    <w:p w14:paraId="2EE9AF55" w14:textId="229694C6" w:rsidR="0051209A" w:rsidRPr="00EB1138" w:rsidRDefault="0051209A" w:rsidP="00E44A26">
      <w:pPr>
        <w:spacing w:line="312" w:lineRule="auto"/>
        <w:jc w:val="both"/>
        <w:rPr>
          <w:szCs w:val="22"/>
        </w:rPr>
      </w:pPr>
      <w:r w:rsidRPr="00EB1138">
        <w:rPr>
          <w:b/>
          <w:szCs w:val="22"/>
        </w:rPr>
        <w:t>Groupes/Individus vulnérables </w:t>
      </w:r>
      <w:r w:rsidRPr="00EB1138">
        <w:rPr>
          <w:szCs w:val="22"/>
        </w:rPr>
        <w:t>:</w:t>
      </w:r>
      <w:r w:rsidR="00B00704" w:rsidRPr="00EB1138">
        <w:rPr>
          <w:szCs w:val="22"/>
        </w:rPr>
        <w:t xml:space="preserve"> p</w:t>
      </w:r>
      <w:r w:rsidRPr="00EB1138">
        <w:rPr>
          <w:szCs w:val="22"/>
        </w:rPr>
        <w:t xml:space="preserve">ersonnes qui, de par leur orientation sexuelle ou de genre, leur appartenance à un groupe ethnique ou d’âge minoritaire et fragile, du fait d’un handicap physique ou mental ou de facteurs de marginalisation économique ou sociale, risquent d’être </w:t>
      </w:r>
      <w:r w:rsidRPr="00EB1138">
        <w:rPr>
          <w:szCs w:val="22"/>
        </w:rPr>
        <w:lastRenderedPageBreak/>
        <w:t>plus affectées que d’autres par le processus de déplacement et de réinstallation ou, dont la capacité à se prévaloir ou à bénéficier de l'assistance à la réinstallation et des avantages connexes peut se trouver limitée.</w:t>
      </w:r>
    </w:p>
    <w:p w14:paraId="2C2BCC1B" w14:textId="066ED80C" w:rsidR="0051209A" w:rsidRPr="00EB1138" w:rsidRDefault="00367BBF" w:rsidP="00E44A26">
      <w:pPr>
        <w:widowControl w:val="0"/>
        <w:autoSpaceDE w:val="0"/>
        <w:autoSpaceDN w:val="0"/>
        <w:adjustRightInd w:val="0"/>
        <w:spacing w:line="312" w:lineRule="auto"/>
        <w:jc w:val="both"/>
        <w:rPr>
          <w:szCs w:val="22"/>
        </w:rPr>
      </w:pPr>
      <w:r w:rsidRPr="00EB1138">
        <w:rPr>
          <w:b/>
          <w:szCs w:val="22"/>
        </w:rPr>
        <w:t>Impense :</w:t>
      </w:r>
      <w:r w:rsidR="00B00704" w:rsidRPr="00EB1138">
        <w:rPr>
          <w:szCs w:val="22"/>
        </w:rPr>
        <w:t xml:space="preserve"> é</w:t>
      </w:r>
      <w:r w:rsidR="0051209A" w:rsidRPr="00EB1138">
        <w:rPr>
          <w:szCs w:val="22"/>
        </w:rPr>
        <w:t>valuation, en terme monétaire, des biens immeubles affectés par le Projet. Il s’agit du coût d’acquisition, de réfection ou de reconstruction d’un immeuble susceptible d’être atteint, en partie ou en totalité, par un projet. Cette évaluation permet une compensation monétaire, des biens immeubles affectés, aux ayants droit. Elle doit, en principe, être équivalente aux dépenses nécessaires à l’acquisition, à la réfection ou à la reconstruction du bien immeuble affecté.</w:t>
      </w:r>
    </w:p>
    <w:p w14:paraId="2741E088" w14:textId="214638DB" w:rsidR="0051209A" w:rsidRPr="00EB1138" w:rsidRDefault="0051209A" w:rsidP="00E44A26">
      <w:pPr>
        <w:pStyle w:val="Sansinterligne"/>
        <w:spacing w:before="120" w:line="312" w:lineRule="auto"/>
        <w:jc w:val="both"/>
        <w:rPr>
          <w:rFonts w:ascii="Arial" w:hAnsi="Arial"/>
          <w:sz w:val="22"/>
          <w:szCs w:val="22"/>
        </w:rPr>
      </w:pPr>
      <w:r w:rsidRPr="00EB1138">
        <w:rPr>
          <w:rFonts w:ascii="Arial" w:hAnsi="Arial"/>
          <w:b/>
          <w:sz w:val="22"/>
          <w:szCs w:val="22"/>
        </w:rPr>
        <w:t>Ménage </w:t>
      </w:r>
      <w:r w:rsidR="00B00704" w:rsidRPr="00EB1138">
        <w:rPr>
          <w:rFonts w:ascii="Arial" w:hAnsi="Arial"/>
          <w:sz w:val="22"/>
          <w:szCs w:val="22"/>
        </w:rPr>
        <w:t>: i</w:t>
      </w:r>
      <w:r w:rsidRPr="00EB1138">
        <w:rPr>
          <w:rFonts w:ascii="Arial" w:hAnsi="Arial"/>
          <w:sz w:val="22"/>
          <w:szCs w:val="22"/>
        </w:rPr>
        <w:t>l est constitué de l’ensemble des personnes apparentées ou non qui habituellement vivent dans un même logement, partagent le repas, gèrent en commun tout ou une partie de leurs ressources et reconnaissent l’autorité d’une même personne appelée chef de ménage. Il se compose généralement du mari, de son/ses épouse/s et de leur/s enfant/s, avec ou sans d’autres personnes à charge (membres de la famille, amis, domestiques, etc.).</w:t>
      </w:r>
    </w:p>
    <w:p w14:paraId="254F8824" w14:textId="46C284F7" w:rsidR="0051209A" w:rsidRPr="00EB1138" w:rsidRDefault="0051209A" w:rsidP="00E44A26">
      <w:pPr>
        <w:pStyle w:val="Sansinterligne"/>
        <w:spacing w:before="120" w:line="312" w:lineRule="auto"/>
        <w:jc w:val="both"/>
        <w:rPr>
          <w:rFonts w:ascii="Arial" w:hAnsi="Arial"/>
          <w:sz w:val="22"/>
          <w:szCs w:val="22"/>
        </w:rPr>
      </w:pPr>
      <w:r w:rsidRPr="00EB1138">
        <w:rPr>
          <w:rFonts w:ascii="Arial" w:hAnsi="Arial"/>
          <w:b/>
          <w:sz w:val="22"/>
          <w:szCs w:val="22"/>
        </w:rPr>
        <w:t>Ménage affecté </w:t>
      </w:r>
      <w:r w:rsidRPr="00EB1138">
        <w:rPr>
          <w:rFonts w:ascii="Arial" w:hAnsi="Arial"/>
          <w:sz w:val="22"/>
          <w:szCs w:val="22"/>
        </w:rPr>
        <w:t>: désigne tous les membres d’un ménage, qu’ils aient ou non des liens de parenté, qui fonctionnent en tant qu’unité économique unique et qui sont affectés par un projet.</w:t>
      </w:r>
      <w:r w:rsidRPr="00EB1138">
        <w:rPr>
          <w:rFonts w:ascii="Arial" w:hAnsi="Arial"/>
          <w:b/>
          <w:sz w:val="22"/>
          <w:szCs w:val="22"/>
        </w:rPr>
        <w:t xml:space="preserve"> </w:t>
      </w:r>
    </w:p>
    <w:p w14:paraId="77269289" w14:textId="7DEEBB7F" w:rsidR="0051209A" w:rsidRPr="00EB1138" w:rsidRDefault="0051209A" w:rsidP="00E44A26">
      <w:pPr>
        <w:pStyle w:val="Sansinterligne"/>
        <w:spacing w:before="120" w:line="312" w:lineRule="auto"/>
        <w:jc w:val="both"/>
        <w:rPr>
          <w:rFonts w:ascii="Arial" w:hAnsi="Arial"/>
          <w:sz w:val="22"/>
          <w:szCs w:val="22"/>
        </w:rPr>
      </w:pPr>
      <w:r w:rsidRPr="00EB1138">
        <w:rPr>
          <w:rFonts w:ascii="Arial" w:hAnsi="Arial"/>
          <w:b/>
          <w:sz w:val="22"/>
          <w:szCs w:val="22"/>
        </w:rPr>
        <w:t>Ménages vulnérables :</w:t>
      </w:r>
      <w:r w:rsidR="00B00704" w:rsidRPr="00EB1138">
        <w:rPr>
          <w:rFonts w:ascii="Arial" w:hAnsi="Arial"/>
          <w:sz w:val="22"/>
          <w:szCs w:val="22"/>
        </w:rPr>
        <w:t xml:space="preserve"> l</w:t>
      </w:r>
      <w:r w:rsidRPr="00EB1138">
        <w:rPr>
          <w:rFonts w:ascii="Arial" w:hAnsi="Arial"/>
          <w:sz w:val="22"/>
          <w:szCs w:val="22"/>
        </w:rPr>
        <w:t xml:space="preserve">es ménages vulnérables sont ceux comportant des personnes vulnérables ou dont le niveau de pauvreté risque d’être plus accentué suite au processus de réinstallation. </w:t>
      </w:r>
    </w:p>
    <w:p w14:paraId="327A4F38" w14:textId="77777777" w:rsidR="00B00704" w:rsidRPr="00EB1138" w:rsidRDefault="00E71B27" w:rsidP="00E44A26">
      <w:pPr>
        <w:spacing w:line="312" w:lineRule="auto"/>
        <w:jc w:val="both"/>
        <w:rPr>
          <w:szCs w:val="22"/>
        </w:rPr>
      </w:pPr>
      <w:r w:rsidRPr="00EB1138">
        <w:rPr>
          <w:b/>
          <w:szCs w:val="22"/>
        </w:rPr>
        <w:t>Moyens de subsistance</w:t>
      </w:r>
      <w:r w:rsidR="00B00704" w:rsidRPr="00EB1138">
        <w:rPr>
          <w:szCs w:val="22"/>
        </w:rPr>
        <w:t> : i</w:t>
      </w:r>
      <w:r w:rsidR="00DF22FB" w:rsidRPr="00EB1138">
        <w:rPr>
          <w:szCs w:val="22"/>
        </w:rPr>
        <w:t xml:space="preserve">ls font </w:t>
      </w:r>
      <w:r w:rsidRPr="00EB1138">
        <w:rPr>
          <w:szCs w:val="22"/>
        </w:rPr>
        <w:t>référence à la gamme complète des capacités économiques, sociales et culturelles, d’actifs et à d’autres moyens, que les individus, les familles et les collectivités utilisent pour satisfaire leurs besoins.</w:t>
      </w:r>
    </w:p>
    <w:p w14:paraId="1DD07A39" w14:textId="6259F435" w:rsidR="0051209A" w:rsidRPr="00EB1138" w:rsidRDefault="0051209A" w:rsidP="00E44A26">
      <w:pPr>
        <w:spacing w:line="312" w:lineRule="auto"/>
        <w:jc w:val="both"/>
        <w:rPr>
          <w:szCs w:val="22"/>
        </w:rPr>
      </w:pPr>
      <w:r w:rsidRPr="00EB1138">
        <w:rPr>
          <w:b/>
          <w:szCs w:val="22"/>
        </w:rPr>
        <w:t>PAP Majeur</w:t>
      </w:r>
      <w:r w:rsidR="00547E48" w:rsidRPr="00EB1138">
        <w:rPr>
          <w:b/>
          <w:szCs w:val="22"/>
        </w:rPr>
        <w:t>e</w:t>
      </w:r>
      <w:r w:rsidRPr="00EB1138">
        <w:rPr>
          <w:szCs w:val="22"/>
        </w:rPr>
        <w:t> : Une PAP juridiquement considérée comme civilement capable et responsable, c'est-à-dire en âge de s'engager par les liens d'un contrat ou d'un </w:t>
      </w:r>
      <w:hyperlink r:id="rId12" w:tooltip="Acte juridique" w:history="1">
        <w:r w:rsidRPr="00EB1138">
          <w:rPr>
            <w:szCs w:val="22"/>
          </w:rPr>
          <w:t>acte juridique</w:t>
        </w:r>
      </w:hyperlink>
      <w:r w:rsidRPr="00EB1138">
        <w:rPr>
          <w:szCs w:val="22"/>
        </w:rPr>
        <w:t xml:space="preserve">.  </w:t>
      </w:r>
    </w:p>
    <w:p w14:paraId="35D539C5" w14:textId="7713379F" w:rsidR="00547E48" w:rsidRPr="00EB1138" w:rsidRDefault="00547E48" w:rsidP="00E44A26">
      <w:pPr>
        <w:shd w:val="clear" w:color="auto" w:fill="FFFFFF"/>
        <w:spacing w:line="312" w:lineRule="auto"/>
        <w:jc w:val="both"/>
        <w:textAlignment w:val="baseline"/>
        <w:rPr>
          <w:szCs w:val="22"/>
        </w:rPr>
      </w:pPr>
      <w:r w:rsidRPr="00EB1138">
        <w:rPr>
          <w:b/>
          <w:szCs w:val="22"/>
        </w:rPr>
        <w:t>PAP Mineure</w:t>
      </w:r>
      <w:r w:rsidRPr="00EB1138">
        <w:rPr>
          <w:szCs w:val="22"/>
        </w:rPr>
        <w:t xml:space="preserve"> : Une PAP qui n'a pas atteint l'âge </w:t>
      </w:r>
      <w:hyperlink r:id="rId13" w:history="1">
        <w:r w:rsidRPr="00EB1138">
          <w:rPr>
            <w:szCs w:val="22"/>
          </w:rPr>
          <w:t>de</w:t>
        </w:r>
      </w:hyperlink>
      <w:r w:rsidRPr="00EB1138">
        <w:rPr>
          <w:szCs w:val="22"/>
        </w:rPr>
        <w:t> </w:t>
      </w:r>
      <w:hyperlink r:id="rId14" w:history="1">
        <w:r w:rsidRPr="00EB1138">
          <w:rPr>
            <w:szCs w:val="22"/>
          </w:rPr>
          <w:t>la</w:t>
        </w:r>
      </w:hyperlink>
      <w:r w:rsidRPr="00EB1138">
        <w:rPr>
          <w:szCs w:val="22"/>
        </w:rPr>
        <w:t> </w:t>
      </w:r>
      <w:hyperlink r:id="rId15" w:history="1">
        <w:r w:rsidRPr="00EB1138">
          <w:rPr>
            <w:szCs w:val="22"/>
          </w:rPr>
          <w:t>majorité</w:t>
        </w:r>
      </w:hyperlink>
      <w:r w:rsidRPr="00EB1138">
        <w:rPr>
          <w:szCs w:val="22"/>
        </w:rPr>
        <w:t> </w:t>
      </w:r>
      <w:hyperlink r:id="rId16" w:history="1">
        <w:r w:rsidRPr="00EB1138">
          <w:rPr>
            <w:szCs w:val="22"/>
          </w:rPr>
          <w:t>légale</w:t>
        </w:r>
      </w:hyperlink>
      <w:r w:rsidRPr="00EB1138">
        <w:rPr>
          <w:szCs w:val="22"/>
        </w:rPr>
        <w:t xml:space="preserve"> fixé par la loi pour la pleine capacité civile d'exercice et la responsabilité pénale. </w:t>
      </w:r>
    </w:p>
    <w:p w14:paraId="2ABCED96" w14:textId="63FE6BCC" w:rsidR="00DF22FB" w:rsidRPr="00EB1138" w:rsidRDefault="00DF22FB" w:rsidP="00E44A26">
      <w:pPr>
        <w:pStyle w:val="Sansinterligne"/>
        <w:spacing w:before="120" w:line="312" w:lineRule="auto"/>
        <w:jc w:val="both"/>
        <w:rPr>
          <w:rFonts w:ascii="Arial" w:hAnsi="Arial"/>
          <w:sz w:val="22"/>
          <w:szCs w:val="22"/>
        </w:rPr>
      </w:pPr>
      <w:r w:rsidRPr="00EB1138">
        <w:rPr>
          <w:rFonts w:ascii="Arial" w:hAnsi="Arial"/>
          <w:b/>
          <w:sz w:val="22"/>
          <w:szCs w:val="22"/>
        </w:rPr>
        <w:t>Personne(s) Affectée(s) par le Projet (PAP) </w:t>
      </w:r>
      <w:r w:rsidRPr="00EB1138">
        <w:rPr>
          <w:rFonts w:ascii="Arial" w:hAnsi="Arial"/>
          <w:sz w:val="22"/>
          <w:szCs w:val="22"/>
        </w:rPr>
        <w:t>:</w:t>
      </w:r>
      <w:r w:rsidRPr="00EB1138">
        <w:rPr>
          <w:rFonts w:ascii="Arial" w:hAnsi="Arial"/>
          <w:b/>
          <w:sz w:val="22"/>
          <w:szCs w:val="22"/>
        </w:rPr>
        <w:t xml:space="preserve"> </w:t>
      </w:r>
      <w:r w:rsidR="00B00704" w:rsidRPr="00EB1138">
        <w:rPr>
          <w:rFonts w:ascii="Arial" w:hAnsi="Arial"/>
          <w:sz w:val="22"/>
          <w:szCs w:val="22"/>
        </w:rPr>
        <w:t>c</w:t>
      </w:r>
      <w:r w:rsidRPr="00EB1138">
        <w:rPr>
          <w:rFonts w:ascii="Arial" w:hAnsi="Arial"/>
          <w:sz w:val="22"/>
          <w:szCs w:val="22"/>
        </w:rPr>
        <w:t xml:space="preserve">e sont des personnes (individu, ménage, communauté, etc.) dont les moyens d'existence se trouvent négativement affectés à titre permanent ou temporaire du fait de la mise en œuvre d’un projet en raison (i) d'un déplacement involontaire ou de la perte du lieu de résidence ou d’activités économiques ; (ii) de la perte d'une partie ou de la totalité des biens immeubles ou meubles ; (iii) de la perte de revenus ou de sources de revenus de manière temporaire ou définitive, et/ou (iv) de la perte d'accès à ces revenus ou sources de revenus. </w:t>
      </w:r>
    </w:p>
    <w:p w14:paraId="209320F8" w14:textId="77777777" w:rsidR="0051209A" w:rsidRPr="00EB1138" w:rsidRDefault="0051209A" w:rsidP="00E44A26">
      <w:pPr>
        <w:pStyle w:val="Sansinterligne"/>
        <w:spacing w:before="120" w:line="312" w:lineRule="auto"/>
        <w:jc w:val="both"/>
        <w:rPr>
          <w:rFonts w:ascii="Arial" w:hAnsi="Arial"/>
          <w:sz w:val="22"/>
          <w:szCs w:val="22"/>
        </w:rPr>
      </w:pPr>
      <w:r w:rsidRPr="00EB1138">
        <w:rPr>
          <w:rFonts w:ascii="Arial" w:hAnsi="Arial"/>
          <w:b/>
          <w:sz w:val="22"/>
          <w:szCs w:val="22"/>
        </w:rPr>
        <w:t>Personnes économiquement déplacées </w:t>
      </w:r>
      <w:r w:rsidRPr="00EB1138">
        <w:rPr>
          <w:rFonts w:ascii="Arial" w:hAnsi="Arial"/>
          <w:sz w:val="22"/>
          <w:szCs w:val="22"/>
        </w:rPr>
        <w:t>: Personnes ayant subi une perte de sources de revenu ou de moyens d'existence du fait de l'acquisition de terrain ou de restrictions d'accès à certaines ressources (terre, eau, parcours, forêts), par la construction ou l'exploitation du projet ou de ses installations annexes. Les personnes économiquement déplacées n'ont pas forcément besoin de déménager du fait des actions du projet.</w:t>
      </w:r>
    </w:p>
    <w:p w14:paraId="47649A7E" w14:textId="77777777" w:rsidR="0051209A" w:rsidRPr="00EB1138" w:rsidRDefault="0051209A" w:rsidP="00E44A26">
      <w:pPr>
        <w:pStyle w:val="Sansinterligne"/>
        <w:spacing w:before="120" w:line="312" w:lineRule="auto"/>
        <w:jc w:val="both"/>
        <w:rPr>
          <w:rFonts w:ascii="Arial" w:hAnsi="Arial"/>
          <w:sz w:val="22"/>
          <w:szCs w:val="22"/>
        </w:rPr>
      </w:pPr>
      <w:r w:rsidRPr="00EB1138">
        <w:rPr>
          <w:rFonts w:ascii="Arial" w:hAnsi="Arial"/>
          <w:b/>
          <w:sz w:val="22"/>
          <w:szCs w:val="22"/>
        </w:rPr>
        <w:lastRenderedPageBreak/>
        <w:t>Personnes physiquement déplacées :</w:t>
      </w:r>
      <w:r w:rsidRPr="00EB1138">
        <w:rPr>
          <w:rFonts w:ascii="Arial" w:hAnsi="Arial"/>
          <w:sz w:val="22"/>
          <w:szCs w:val="22"/>
        </w:rPr>
        <w:t xml:space="preserve"> Personnes ayant subi une perte de logement et de biens du fait des acquisitions de terres par le projet, exigeant que la personne affectée se déplace sur un nouveau site. Les personnes physiquement déplacées doivent déménager du fait de la mise en œuvre du projet.</w:t>
      </w:r>
    </w:p>
    <w:p w14:paraId="5FA611ED" w14:textId="321CC588" w:rsidR="00DF22FB" w:rsidRPr="00EB1138" w:rsidRDefault="00DF22FB" w:rsidP="00E44A26">
      <w:pPr>
        <w:pStyle w:val="Sansinterligne"/>
        <w:spacing w:before="120" w:line="312" w:lineRule="auto"/>
        <w:jc w:val="both"/>
        <w:rPr>
          <w:rFonts w:ascii="Arial" w:hAnsi="Arial"/>
          <w:sz w:val="22"/>
          <w:szCs w:val="22"/>
        </w:rPr>
      </w:pPr>
      <w:r w:rsidRPr="00EB1138">
        <w:rPr>
          <w:rFonts w:ascii="Arial" w:hAnsi="Arial"/>
          <w:b/>
          <w:sz w:val="22"/>
          <w:szCs w:val="22"/>
        </w:rPr>
        <w:t>Personnes à charge</w:t>
      </w:r>
      <w:r w:rsidRPr="00EB1138">
        <w:rPr>
          <w:rFonts w:ascii="Arial" w:hAnsi="Arial"/>
          <w:sz w:val="22"/>
          <w:szCs w:val="22"/>
        </w:rPr>
        <w:t xml:space="preserve"> : une personne autre que le bénéficiaire et son conjoint qui est rattachée à leur foyer. Les revenus d’une personne à charge sont ceux ajoutés à ceux du, bénéficiaire et de son conjoint.</w:t>
      </w:r>
    </w:p>
    <w:p w14:paraId="7987A9CA" w14:textId="234B45DD" w:rsidR="0051209A" w:rsidRPr="00EB1138" w:rsidRDefault="0051209A" w:rsidP="00E44A26">
      <w:pPr>
        <w:spacing w:line="312" w:lineRule="auto"/>
        <w:jc w:val="both"/>
        <w:rPr>
          <w:szCs w:val="22"/>
        </w:rPr>
      </w:pPr>
      <w:r w:rsidRPr="00EB1138">
        <w:rPr>
          <w:b/>
          <w:szCs w:val="22"/>
        </w:rPr>
        <w:t>Réinstallation</w:t>
      </w:r>
      <w:r w:rsidRPr="00EB1138">
        <w:rPr>
          <w:szCs w:val="22"/>
        </w:rPr>
        <w:t xml:space="preserve"> : </w:t>
      </w:r>
      <w:r w:rsidR="00547E48" w:rsidRPr="00EB1138">
        <w:rPr>
          <w:szCs w:val="22"/>
        </w:rPr>
        <w:t>t</w:t>
      </w:r>
      <w:r w:rsidRPr="00EB1138">
        <w:rPr>
          <w:szCs w:val="22"/>
        </w:rPr>
        <w:t>ransfert des Personnes Affectées par le Projet sur un autre site suite à un déplacement involontaire. Ce transfert s’accomplit selon un plan dynamique et participatif conçu et convenu avec les Personnes Affectées par le</w:t>
      </w:r>
      <w:r w:rsidR="0096561E" w:rsidRPr="00EB1138">
        <w:rPr>
          <w:szCs w:val="22"/>
        </w:rPr>
        <w:t xml:space="preserve"> Projet</w:t>
      </w:r>
      <w:r w:rsidRPr="00EB1138">
        <w:rPr>
          <w:szCs w:val="22"/>
        </w:rPr>
        <w:t>.</w:t>
      </w:r>
    </w:p>
    <w:p w14:paraId="18363422" w14:textId="36C2EF01" w:rsidR="000279EB" w:rsidRPr="00EB1138" w:rsidRDefault="0051209A" w:rsidP="00E44A26">
      <w:pPr>
        <w:spacing w:line="312" w:lineRule="auto"/>
        <w:jc w:val="both"/>
        <w:rPr>
          <w:szCs w:val="22"/>
        </w:rPr>
      </w:pPr>
      <w:r w:rsidRPr="00EB1138">
        <w:rPr>
          <w:b/>
          <w:szCs w:val="22"/>
        </w:rPr>
        <w:t>Réinstallation involontaire </w:t>
      </w:r>
      <w:r w:rsidRPr="00EB1138">
        <w:rPr>
          <w:szCs w:val="22"/>
        </w:rPr>
        <w:t xml:space="preserve">: </w:t>
      </w:r>
      <w:r w:rsidR="000279EB" w:rsidRPr="00EB1138">
        <w:rPr>
          <w:szCs w:val="22"/>
        </w:rPr>
        <w:t>désigne à la fois le déplacement physique et économique. La réinstallation est considérée comme involontaire lorsque les personnes affectées par le projet ne sont pas en mesure de refuser les activités qui entraînent leur déplacement physique ou économique. Cela se produit dans les cas d’expropriation légale ou de restrictions temporaires ou permanentes de l’utilisation des terres, et de règlements négociés dans lesquels l’acheteur peut recourir à l’expropriation ou imposer des restrictions légales sur l’utilisation des terres au cas où les négociations avec le vendeur échouent.</w:t>
      </w:r>
    </w:p>
    <w:p w14:paraId="0DA4ADCC" w14:textId="0B5ABEF4" w:rsidR="0051209A" w:rsidRPr="00EB1138" w:rsidRDefault="0051209A" w:rsidP="00E44A26">
      <w:pPr>
        <w:spacing w:line="312" w:lineRule="auto"/>
        <w:jc w:val="both"/>
        <w:rPr>
          <w:color w:val="FF0000"/>
          <w:szCs w:val="22"/>
        </w:rPr>
      </w:pPr>
      <w:r w:rsidRPr="00EB1138">
        <w:rPr>
          <w:b/>
          <w:szCs w:val="22"/>
        </w:rPr>
        <w:t>Réinstallation générale ou zonale</w:t>
      </w:r>
      <w:r w:rsidRPr="00EB1138">
        <w:rPr>
          <w:szCs w:val="22"/>
        </w:rPr>
        <w:t xml:space="preserve"> </w:t>
      </w:r>
      <w:r w:rsidRPr="00B944B9">
        <w:rPr>
          <w:b/>
          <w:szCs w:val="22"/>
        </w:rPr>
        <w:t>:</w:t>
      </w:r>
      <w:r w:rsidRPr="008858C9">
        <w:rPr>
          <w:b/>
          <w:szCs w:val="22"/>
        </w:rPr>
        <w:t xml:space="preserve"> </w:t>
      </w:r>
      <w:r w:rsidR="00547E48" w:rsidRPr="008858C9">
        <w:rPr>
          <w:b/>
          <w:szCs w:val="22"/>
        </w:rPr>
        <w:t>l</w:t>
      </w:r>
      <w:r w:rsidRPr="00EB1138">
        <w:rPr>
          <w:szCs w:val="22"/>
        </w:rPr>
        <w:t>a construction de voirie ou de routes qui dans le contexte urbain, risque de toucher un nombre important d</w:t>
      </w:r>
      <w:r w:rsidR="00DF22FB" w:rsidRPr="00EB1138">
        <w:rPr>
          <w:szCs w:val="22"/>
        </w:rPr>
        <w:t>e résidences et d’entreprises, p</w:t>
      </w:r>
      <w:r w:rsidRPr="00EB1138">
        <w:rPr>
          <w:szCs w:val="22"/>
        </w:rPr>
        <w:t>arce que l’échelle de l’opération est significativement plus grande et donc plus complexe</w:t>
      </w:r>
      <w:r w:rsidR="00E71B27" w:rsidRPr="00EB1138">
        <w:rPr>
          <w:szCs w:val="22"/>
        </w:rPr>
        <w:t xml:space="preserve">. </w:t>
      </w:r>
    </w:p>
    <w:p w14:paraId="01AC2D33" w14:textId="78B37A20" w:rsidR="0051209A" w:rsidRPr="00EB1138" w:rsidRDefault="0051209A" w:rsidP="00E44A26">
      <w:pPr>
        <w:spacing w:line="312" w:lineRule="auto"/>
        <w:jc w:val="both"/>
        <w:rPr>
          <w:szCs w:val="22"/>
        </w:rPr>
      </w:pPr>
      <w:r w:rsidRPr="00EB1138">
        <w:rPr>
          <w:b/>
          <w:szCs w:val="22"/>
        </w:rPr>
        <w:t xml:space="preserve">Réinstallation à base communautaire </w:t>
      </w:r>
      <w:r w:rsidRPr="00EB1138">
        <w:rPr>
          <w:szCs w:val="22"/>
        </w:rPr>
        <w:t>:</w:t>
      </w:r>
      <w:r w:rsidRPr="00EB1138">
        <w:rPr>
          <w:b/>
          <w:szCs w:val="22"/>
        </w:rPr>
        <w:t xml:space="preserve"> </w:t>
      </w:r>
      <w:r w:rsidR="00547E48" w:rsidRPr="00EB1138">
        <w:rPr>
          <w:szCs w:val="22"/>
        </w:rPr>
        <w:t>e</w:t>
      </w:r>
      <w:r w:rsidRPr="00EB1138">
        <w:rPr>
          <w:szCs w:val="22"/>
        </w:rPr>
        <w:t>lle traduit une expression de choix volontaire de populations locales qui conviennent de façon consensuelle pour des besoins stratégiques de gestion et/ou d’accès à des ressources ou d’aménagement de l’espace, de procéder à un déplacement et à une réinstallation d’une partie des membres de la communauté affectée par un projet communautaire, défini de façon consensuelle.</w:t>
      </w:r>
    </w:p>
    <w:p w14:paraId="454EB8F2" w14:textId="77777777" w:rsidR="0051209A" w:rsidRPr="00EB1138" w:rsidRDefault="0051209A" w:rsidP="00E44A26">
      <w:pPr>
        <w:spacing w:line="312" w:lineRule="auto"/>
        <w:jc w:val="both"/>
        <w:rPr>
          <w:szCs w:val="22"/>
        </w:rPr>
      </w:pPr>
      <w:r w:rsidRPr="00EB1138">
        <w:rPr>
          <w:szCs w:val="22"/>
        </w:rPr>
        <w:t>Elle est volontaire et répond à un caractère de résolution locale et reproductible par les initiateurs eux-mêmes, en se basant sur les ressources et valeurs locales.</w:t>
      </w:r>
    </w:p>
    <w:p w14:paraId="7819F753" w14:textId="77777777" w:rsidR="0051209A" w:rsidRPr="00EB1138" w:rsidRDefault="0051209A" w:rsidP="00E44A26">
      <w:pPr>
        <w:spacing w:line="312" w:lineRule="auto"/>
        <w:jc w:val="both"/>
        <w:rPr>
          <w:szCs w:val="22"/>
        </w:rPr>
      </w:pPr>
      <w:r w:rsidRPr="00EB1138">
        <w:rPr>
          <w:szCs w:val="22"/>
        </w:rPr>
        <w:t>Elle renvoie aux initiatives collectives qui sont entreprises pour recaser des populations qui ont été victimes et/ou affectées par des actions d’aménagement des espaces de manière consensuelle.</w:t>
      </w:r>
    </w:p>
    <w:p w14:paraId="147A20CE" w14:textId="17E5E214" w:rsidR="0091386E" w:rsidRPr="00EB1138" w:rsidRDefault="0051209A" w:rsidP="00E44A26">
      <w:pPr>
        <w:spacing w:line="312" w:lineRule="auto"/>
        <w:jc w:val="both"/>
        <w:rPr>
          <w:szCs w:val="22"/>
        </w:rPr>
      </w:pPr>
      <w:r w:rsidRPr="00EB1138">
        <w:rPr>
          <w:b/>
          <w:szCs w:val="22"/>
        </w:rPr>
        <w:t>Réhabilitation économique :</w:t>
      </w:r>
      <w:r w:rsidRPr="00EB1138">
        <w:rPr>
          <w:szCs w:val="22"/>
        </w:rPr>
        <w:t xml:space="preserve"> les mesures à entreprendre quand le Projet affecte le gagne-pain des PAP. </w:t>
      </w:r>
      <w:r w:rsidR="0091386E" w:rsidRPr="00EB1138">
        <w:rPr>
          <w:szCs w:val="22"/>
        </w:rPr>
        <w:t>La SO</w:t>
      </w:r>
      <w:r w:rsidR="00BD0817" w:rsidRPr="00EB1138">
        <w:rPr>
          <w:szCs w:val="22"/>
        </w:rPr>
        <w:t>2</w:t>
      </w:r>
      <w:r w:rsidR="0091386E" w:rsidRPr="00EB1138">
        <w:rPr>
          <w:szCs w:val="22"/>
        </w:rPr>
        <w:t xml:space="preserve"> confirme la nécessité d’assurer une indemnisation au coût de remplacement intégral, l’importance de la mise en œuvre d’une réinstallation qui améliore le niveau de vie, la capacité de génération de revenus, et des moyens globaux de subsistance, et la nécessité de veiller à ce que les considérations sociales – telles que le genre, l’âge, et les enjeux liés aux résultats du projet</w:t>
      </w:r>
      <w:r w:rsidR="00DA32E2" w:rsidRPr="00EB1138">
        <w:rPr>
          <w:szCs w:val="22"/>
        </w:rPr>
        <w:t xml:space="preserve"> - </w:t>
      </w:r>
      <w:r w:rsidR="0091386E" w:rsidRPr="00EB1138">
        <w:rPr>
          <w:szCs w:val="22"/>
        </w:rPr>
        <w:t>ne privent pas de leurs droits les personnes particulières touchées par le projet</w:t>
      </w:r>
    </w:p>
    <w:p w14:paraId="2C494532" w14:textId="5EF354A8" w:rsidR="0051209A" w:rsidRPr="00EB1138" w:rsidRDefault="0051209A" w:rsidP="00E44A26">
      <w:pPr>
        <w:pStyle w:val="Sansinterligne"/>
        <w:spacing w:before="120" w:line="312" w:lineRule="auto"/>
        <w:jc w:val="both"/>
        <w:rPr>
          <w:rFonts w:ascii="Arial" w:hAnsi="Arial"/>
          <w:sz w:val="22"/>
          <w:szCs w:val="22"/>
        </w:rPr>
      </w:pPr>
      <w:r w:rsidRPr="00EB1138">
        <w:rPr>
          <w:rFonts w:ascii="Arial" w:hAnsi="Arial"/>
          <w:b/>
          <w:sz w:val="22"/>
          <w:szCs w:val="22"/>
        </w:rPr>
        <w:t>Squatter</w:t>
      </w:r>
      <w:r w:rsidR="00547E48" w:rsidRPr="00EB1138">
        <w:rPr>
          <w:rFonts w:ascii="Arial" w:hAnsi="Arial"/>
          <w:sz w:val="22"/>
          <w:szCs w:val="22"/>
        </w:rPr>
        <w:t> : p</w:t>
      </w:r>
      <w:r w:rsidRPr="00EB1138">
        <w:rPr>
          <w:rFonts w:ascii="Arial" w:hAnsi="Arial"/>
          <w:sz w:val="22"/>
          <w:szCs w:val="22"/>
        </w:rPr>
        <w:t>ersonne occupant une terre sur laquelle elle n’a ni droit légal ni droit coutumier.</w:t>
      </w:r>
    </w:p>
    <w:p w14:paraId="05162F5B" w14:textId="77777777" w:rsidR="00ED150F" w:rsidRPr="00EB1138" w:rsidRDefault="00ED150F" w:rsidP="00E44A26">
      <w:pPr>
        <w:autoSpaceDE w:val="0"/>
        <w:autoSpaceDN w:val="0"/>
        <w:adjustRightInd w:val="0"/>
        <w:spacing w:line="312" w:lineRule="auto"/>
        <w:jc w:val="both"/>
      </w:pPr>
      <w:r w:rsidRPr="00EB1138">
        <w:rPr>
          <w:b/>
        </w:rPr>
        <w:lastRenderedPageBreak/>
        <w:t>Terres urbaines</w:t>
      </w:r>
      <w:r w:rsidRPr="00EB1138">
        <w:t xml:space="preserve"> : Terres situées dans les zones urbaines, les zones à urbaniser ou les zones d’urbanisation future telle que définie dans les documents de planification urbaine. Ces terres sont affectées ou destinées principalement à l’habitation, au commerce, à l’industrie, à l’implantation des services publics et d’une manière générale aux activités liées à la vie urbaine. Elles sont régies par les textes spécifiques sur le foncier urbain.</w:t>
      </w:r>
    </w:p>
    <w:p w14:paraId="11F05826" w14:textId="09CC18A0" w:rsidR="006A5842" w:rsidRPr="00EB1138" w:rsidRDefault="0092699D" w:rsidP="00E44A26">
      <w:pPr>
        <w:pStyle w:val="Sansinterligne"/>
        <w:spacing w:before="120" w:line="312" w:lineRule="auto"/>
        <w:jc w:val="both"/>
        <w:rPr>
          <w:rFonts w:ascii="Arial" w:hAnsi="Arial"/>
          <w:sz w:val="22"/>
          <w:szCs w:val="22"/>
        </w:rPr>
      </w:pPr>
      <w:r w:rsidRPr="00EB1138">
        <w:rPr>
          <w:rFonts w:ascii="Arial" w:hAnsi="Arial"/>
          <w:b/>
          <w:sz w:val="22"/>
          <w:szCs w:val="22"/>
        </w:rPr>
        <w:t>Valeur intégrale de remplacement ou coût intégral de remplacement</w:t>
      </w:r>
      <w:r w:rsidR="00547E48" w:rsidRPr="00EB1138">
        <w:rPr>
          <w:rFonts w:ascii="Arial" w:hAnsi="Arial"/>
          <w:sz w:val="22"/>
          <w:szCs w:val="22"/>
        </w:rPr>
        <w:t xml:space="preserve"> : p</w:t>
      </w:r>
      <w:r w:rsidRPr="00EB1138">
        <w:rPr>
          <w:rFonts w:ascii="Arial" w:hAnsi="Arial"/>
          <w:sz w:val="22"/>
          <w:szCs w:val="22"/>
        </w:rPr>
        <w:t xml:space="preserve">our les maisons et les structures, le coût de remplacement est le coût d’une structure neuve, sans </w:t>
      </w:r>
      <w:r w:rsidR="008858C9">
        <w:rPr>
          <w:rFonts w:ascii="Arial" w:hAnsi="Arial"/>
          <w:sz w:val="22"/>
          <w:szCs w:val="22"/>
        </w:rPr>
        <w:t>en</w:t>
      </w:r>
      <w:r w:rsidR="008858C9" w:rsidRPr="00EB1138">
        <w:rPr>
          <w:rFonts w:ascii="Arial" w:hAnsi="Arial"/>
          <w:sz w:val="22"/>
          <w:szCs w:val="22"/>
        </w:rPr>
        <w:t xml:space="preserve"> </w:t>
      </w:r>
      <w:r w:rsidRPr="00EB1138">
        <w:rPr>
          <w:rFonts w:ascii="Arial" w:hAnsi="Arial"/>
          <w:sz w:val="22"/>
          <w:szCs w:val="22"/>
        </w:rPr>
        <w:t>déduire le montant de la dépréciation, ni la valeur de matériaux de l’ancien bâtiment qui seront récupérés pour la construction de la nouvelle structure. Pour les terres, cultures, arbres et autres biens, le coût de remplacement est la valeur actuelle du marché.</w:t>
      </w:r>
    </w:p>
    <w:p w14:paraId="59F8AA42" w14:textId="77777777" w:rsidR="0092699D" w:rsidRPr="00EB1138" w:rsidRDefault="0092699D" w:rsidP="00E44A26">
      <w:pPr>
        <w:pStyle w:val="Sansinterligne"/>
        <w:spacing w:before="120" w:line="312" w:lineRule="auto"/>
        <w:jc w:val="both"/>
        <w:rPr>
          <w:rFonts w:ascii="Arial" w:hAnsi="Arial"/>
          <w:color w:val="FF0000"/>
        </w:rPr>
      </w:pPr>
    </w:p>
    <w:p w14:paraId="651C257D" w14:textId="77777777" w:rsidR="00B41B92" w:rsidRPr="00EB1138" w:rsidRDefault="00B41B92" w:rsidP="00E44A26">
      <w:pPr>
        <w:pStyle w:val="Titre1"/>
        <w:spacing w:after="0" w:line="312" w:lineRule="auto"/>
        <w:rPr>
          <w:lang w:val="fr-FR"/>
        </w:rPr>
      </w:pPr>
      <w:bookmarkStart w:id="50" w:name="_Toc359231755"/>
      <w:bookmarkStart w:id="51" w:name="_Toc364266781"/>
      <w:r w:rsidRPr="00EB1138">
        <w:rPr>
          <w:rFonts w:ascii="Arial" w:hAnsi="Arial"/>
          <w:szCs w:val="20"/>
          <w:lang w:val="fr-FR"/>
        </w:rPr>
        <w:br w:type="page"/>
      </w:r>
      <w:bookmarkStart w:id="52" w:name="_Toc3224997"/>
      <w:bookmarkStart w:id="53" w:name="_Toc52823451"/>
      <w:bookmarkStart w:id="54" w:name="_Toc52824721"/>
      <w:r w:rsidRPr="00EB1138">
        <w:rPr>
          <w:lang w:val="fr-FR"/>
        </w:rPr>
        <w:lastRenderedPageBreak/>
        <w:t>RESUME EXÉCUTIF</w:t>
      </w:r>
      <w:bookmarkEnd w:id="52"/>
      <w:bookmarkEnd w:id="53"/>
      <w:bookmarkEnd w:id="54"/>
    </w:p>
    <w:p w14:paraId="5DD34BE2" w14:textId="77777777" w:rsidR="00F41711" w:rsidRPr="00D13142" w:rsidRDefault="00F41711" w:rsidP="00F41711">
      <w:pPr>
        <w:keepNext/>
        <w:keepLines/>
        <w:numPr>
          <w:ilvl w:val="0"/>
          <w:numId w:val="7"/>
        </w:numPr>
        <w:spacing w:before="240" w:after="120" w:line="240" w:lineRule="auto"/>
        <w:outlineLvl w:val="2"/>
        <w:rPr>
          <w:b/>
          <w:bCs/>
          <w:i/>
          <w:color w:val="auto"/>
          <w:sz w:val="24"/>
          <w:szCs w:val="24"/>
        </w:rPr>
      </w:pPr>
      <w:bookmarkStart w:id="55" w:name="_Toc52471203"/>
      <w:bookmarkStart w:id="56" w:name="_Toc52824722"/>
      <w:bookmarkEnd w:id="50"/>
      <w:bookmarkEnd w:id="51"/>
      <w:r w:rsidRPr="00D13142">
        <w:rPr>
          <w:b/>
          <w:bCs/>
          <w:i/>
          <w:color w:val="auto"/>
          <w:sz w:val="24"/>
          <w:szCs w:val="24"/>
        </w:rPr>
        <w:t>Contexte d’élaboration du PAR</w:t>
      </w:r>
      <w:bookmarkEnd w:id="55"/>
      <w:bookmarkEnd w:id="56"/>
    </w:p>
    <w:p w14:paraId="0E12F3A6" w14:textId="77777777" w:rsidR="00F41711" w:rsidRPr="00F41711" w:rsidRDefault="00F41711" w:rsidP="00F41711">
      <w:pPr>
        <w:spacing w:line="312" w:lineRule="auto"/>
        <w:jc w:val="both"/>
        <w:rPr>
          <w:szCs w:val="22"/>
          <w:lang w:eastAsia="en-US"/>
        </w:rPr>
      </w:pPr>
      <w:r w:rsidRPr="00F41711">
        <w:rPr>
          <w:szCs w:val="22"/>
          <w:lang w:eastAsia="en-US"/>
        </w:rPr>
        <w:t>Conformément aux dispositions de l’article 37 du décret n°2017-332 du 06 juillet 2017, portant organisation des procédures de l’évaluation environnementale en République du Bénin, tout projet dont la réalisation occasionne le déplacement involontaire physique ou économique d’au moins cent (100) personnes</w:t>
      </w:r>
      <w:r w:rsidRPr="00F41711">
        <w:rPr>
          <w:b/>
          <w:szCs w:val="22"/>
          <w:lang w:eastAsia="en-US"/>
        </w:rPr>
        <w:t xml:space="preserve">, </w:t>
      </w:r>
      <w:r w:rsidRPr="00F41711">
        <w:rPr>
          <w:szCs w:val="22"/>
          <w:lang w:eastAsia="en-US"/>
        </w:rPr>
        <w:t>fait l’objet d’un plan d’action de réinstallation (PAR). Ce document est séparé et joint au rapport d’Étude d’Impacts Environnementale et Sociale (EIES).</w:t>
      </w:r>
    </w:p>
    <w:p w14:paraId="0819D2EB" w14:textId="77777777" w:rsidR="00F41711" w:rsidRPr="00F41711" w:rsidRDefault="00F41711" w:rsidP="00F41711">
      <w:pPr>
        <w:spacing w:line="312" w:lineRule="auto"/>
        <w:jc w:val="both"/>
        <w:rPr>
          <w:bCs/>
          <w:szCs w:val="22"/>
          <w:lang w:eastAsia="en-US"/>
        </w:rPr>
      </w:pPr>
      <w:r w:rsidRPr="00F41711">
        <w:rPr>
          <w:szCs w:val="22"/>
          <w:lang w:eastAsia="en-US"/>
        </w:rPr>
        <w:t>Par ailleurs, les Partenaires Techniques et Financiers dans leurs directives et procédures opérationnelles indiquent, qu’un Plan d’Action de Réinstallation est exigé, lorsque l’exécution du projet exige le déplacement d’au moins deux cents (200) personnes. De plus, l</w:t>
      </w:r>
      <w:r w:rsidRPr="00F41711">
        <w:rPr>
          <w:bCs/>
          <w:szCs w:val="22"/>
          <w:lang w:eastAsia="en-US"/>
        </w:rPr>
        <w:t xml:space="preserve">e PAR devra être élaboré avec les données des enquêtes détaillées effectuées auprès des individus ou groupes potentiellement affectés par les activités du projet. Ces enquêtes consistent à : </w:t>
      </w:r>
    </w:p>
    <w:p w14:paraId="61BD29E8" w14:textId="77777777" w:rsidR="00F41711" w:rsidRPr="00F41711" w:rsidRDefault="00F41711" w:rsidP="00F41711">
      <w:pPr>
        <w:numPr>
          <w:ilvl w:val="0"/>
          <w:numId w:val="5"/>
        </w:numPr>
        <w:spacing w:before="0" w:after="160" w:line="240" w:lineRule="auto"/>
        <w:ind w:left="993" w:hanging="426"/>
        <w:jc w:val="both"/>
        <w:rPr>
          <w:bCs/>
          <w:szCs w:val="22"/>
          <w:lang w:eastAsia="en-US"/>
        </w:rPr>
      </w:pPr>
      <w:r w:rsidRPr="00F41711">
        <w:rPr>
          <w:bCs/>
          <w:szCs w:val="22"/>
          <w:lang w:eastAsia="en-US"/>
        </w:rPr>
        <w:t xml:space="preserve">faire un recensement exhaustif  de la population (sexe, âge, nombre d’enfants,  activité,  groupes vulnérables) ; </w:t>
      </w:r>
    </w:p>
    <w:p w14:paraId="30FD8D63" w14:textId="77777777" w:rsidR="00F41711" w:rsidRPr="00F41711" w:rsidRDefault="00F41711" w:rsidP="00F41711">
      <w:pPr>
        <w:numPr>
          <w:ilvl w:val="0"/>
          <w:numId w:val="5"/>
        </w:numPr>
        <w:spacing w:before="0" w:after="160" w:line="240" w:lineRule="auto"/>
        <w:ind w:left="993" w:hanging="426"/>
        <w:jc w:val="both"/>
        <w:rPr>
          <w:bCs/>
          <w:szCs w:val="22"/>
          <w:lang w:eastAsia="en-US"/>
        </w:rPr>
      </w:pPr>
      <w:r w:rsidRPr="00F41711">
        <w:rPr>
          <w:bCs/>
          <w:szCs w:val="22"/>
          <w:lang w:eastAsia="en-US"/>
        </w:rPr>
        <w:t>inventorier et évaluer les biens qui seront perdus du fait des activités du projet ;</w:t>
      </w:r>
    </w:p>
    <w:p w14:paraId="0A25DC38" w14:textId="77777777" w:rsidR="00F41711" w:rsidRPr="00F41711" w:rsidRDefault="00F41711" w:rsidP="00F41711">
      <w:pPr>
        <w:numPr>
          <w:ilvl w:val="0"/>
          <w:numId w:val="5"/>
        </w:numPr>
        <w:spacing w:before="0" w:after="160" w:line="240" w:lineRule="auto"/>
        <w:ind w:left="993" w:hanging="426"/>
        <w:jc w:val="both"/>
        <w:rPr>
          <w:bCs/>
          <w:szCs w:val="22"/>
          <w:lang w:eastAsia="en-US"/>
        </w:rPr>
      </w:pPr>
      <w:r w:rsidRPr="00F41711">
        <w:rPr>
          <w:bCs/>
          <w:szCs w:val="22"/>
          <w:lang w:eastAsia="en-US"/>
        </w:rPr>
        <w:t>dresser un profil socio-économique des PAP (occupation principale, sources de revenus et moyens de subsistance, statut foncier, la vulnérabilité éventuelle) ;</w:t>
      </w:r>
    </w:p>
    <w:p w14:paraId="697E0E3B" w14:textId="77777777" w:rsidR="00F41711" w:rsidRPr="00F41711" w:rsidRDefault="00F41711" w:rsidP="00F41711">
      <w:pPr>
        <w:numPr>
          <w:ilvl w:val="0"/>
          <w:numId w:val="5"/>
        </w:numPr>
        <w:spacing w:before="0" w:after="160" w:line="240" w:lineRule="auto"/>
        <w:ind w:left="993" w:hanging="426"/>
        <w:jc w:val="both"/>
        <w:rPr>
          <w:bCs/>
          <w:szCs w:val="22"/>
          <w:lang w:eastAsia="en-US"/>
        </w:rPr>
      </w:pPr>
      <w:r w:rsidRPr="00F41711">
        <w:rPr>
          <w:bCs/>
          <w:szCs w:val="22"/>
          <w:lang w:eastAsia="en-US"/>
        </w:rPr>
        <w:t>recueillir les attentes /préférences des personnes affectées sur la compensation et la réinstallation ;</w:t>
      </w:r>
    </w:p>
    <w:p w14:paraId="23F4EEFD" w14:textId="77777777" w:rsidR="00F41711" w:rsidRPr="00F41711" w:rsidRDefault="00F41711" w:rsidP="00F41711">
      <w:pPr>
        <w:numPr>
          <w:ilvl w:val="0"/>
          <w:numId w:val="5"/>
        </w:numPr>
        <w:spacing w:before="0" w:after="160" w:line="240" w:lineRule="auto"/>
        <w:ind w:left="993" w:hanging="426"/>
        <w:jc w:val="both"/>
        <w:rPr>
          <w:bCs/>
          <w:szCs w:val="22"/>
          <w:lang w:eastAsia="en-US"/>
        </w:rPr>
      </w:pPr>
      <w:r w:rsidRPr="00F41711">
        <w:rPr>
          <w:bCs/>
          <w:szCs w:val="22"/>
          <w:lang w:eastAsia="en-US"/>
        </w:rPr>
        <w:t>dresser une liste exhaustive et complète des personnes éligibles à une indemnisation ou compensation.</w:t>
      </w:r>
    </w:p>
    <w:p w14:paraId="06811590" w14:textId="77777777" w:rsidR="00F41711" w:rsidRPr="00F41711" w:rsidRDefault="00F41711" w:rsidP="00F41711">
      <w:pPr>
        <w:spacing w:line="312" w:lineRule="auto"/>
        <w:jc w:val="both"/>
        <w:rPr>
          <w:szCs w:val="22"/>
          <w:lang w:eastAsia="en-US"/>
        </w:rPr>
      </w:pPr>
      <w:r w:rsidRPr="00F41711">
        <w:rPr>
          <w:szCs w:val="22"/>
          <w:lang w:eastAsia="en-US"/>
        </w:rPr>
        <w:t xml:space="preserve">Ces exigences qui découlent des Sauvegardes Opérationnelles de la BAD visent à : </w:t>
      </w:r>
    </w:p>
    <w:p w14:paraId="2124EAE3" w14:textId="77777777" w:rsidR="00F41711" w:rsidRPr="00F41711" w:rsidRDefault="00F41711" w:rsidP="00F41711">
      <w:pPr>
        <w:numPr>
          <w:ilvl w:val="0"/>
          <w:numId w:val="6"/>
        </w:numPr>
        <w:spacing w:before="0" w:after="160" w:line="312" w:lineRule="auto"/>
        <w:jc w:val="both"/>
        <w:rPr>
          <w:szCs w:val="22"/>
          <w:lang w:eastAsia="en-US"/>
        </w:rPr>
      </w:pPr>
      <w:r w:rsidRPr="00F41711">
        <w:rPr>
          <w:szCs w:val="22"/>
          <w:lang w:eastAsia="en-US"/>
        </w:rPr>
        <w:t xml:space="preserve">éviter dans la mesure du possible ou minimiser la réinstallation involontaire et l’expropriation des terres ; </w:t>
      </w:r>
    </w:p>
    <w:p w14:paraId="2053DB70" w14:textId="77777777" w:rsidR="00F41711" w:rsidRPr="00F41711" w:rsidRDefault="00F41711" w:rsidP="00F41711">
      <w:pPr>
        <w:numPr>
          <w:ilvl w:val="0"/>
          <w:numId w:val="6"/>
        </w:numPr>
        <w:spacing w:before="0" w:after="160" w:line="312" w:lineRule="auto"/>
        <w:jc w:val="both"/>
        <w:rPr>
          <w:szCs w:val="22"/>
          <w:lang w:eastAsia="en-US"/>
        </w:rPr>
      </w:pPr>
      <w:r w:rsidRPr="00F41711">
        <w:rPr>
          <w:szCs w:val="22"/>
          <w:lang w:eastAsia="en-US"/>
        </w:rPr>
        <w:t xml:space="preserve">concevoir et exécuter, lorsqu’un déplacement de population est inévitable, les activités de réinstallation involontaire et d’indemnisation en tant que programmes de développement durable, en fournissant suffisamment de ressources d’investissement pour que les personnes affectées par le projet aient l’opportunité d’en partager les bénéfices ; </w:t>
      </w:r>
    </w:p>
    <w:p w14:paraId="4C160A6A" w14:textId="77777777" w:rsidR="00F41711" w:rsidRPr="00F41711" w:rsidRDefault="00F41711" w:rsidP="00F41711">
      <w:pPr>
        <w:numPr>
          <w:ilvl w:val="0"/>
          <w:numId w:val="6"/>
        </w:numPr>
        <w:spacing w:before="0" w:after="160" w:line="312" w:lineRule="auto"/>
        <w:jc w:val="both"/>
        <w:rPr>
          <w:szCs w:val="22"/>
          <w:lang w:eastAsia="en-US"/>
        </w:rPr>
      </w:pPr>
      <w:r w:rsidRPr="00F41711">
        <w:rPr>
          <w:szCs w:val="22"/>
          <w:lang w:eastAsia="en-US"/>
        </w:rPr>
        <w:t xml:space="preserve">s’assurer que les personnes affectées sont consultées et ont l’opportunité de participer à toutes les étapes charnières du processus d’élaboration et de mise en œuvre des activités de réinstallation involontaire ; </w:t>
      </w:r>
    </w:p>
    <w:p w14:paraId="049A5D3A" w14:textId="77777777" w:rsidR="00F41711" w:rsidRPr="00F41711" w:rsidRDefault="00F41711" w:rsidP="00F41711">
      <w:pPr>
        <w:numPr>
          <w:ilvl w:val="0"/>
          <w:numId w:val="6"/>
        </w:numPr>
        <w:spacing w:before="0" w:after="160" w:line="312" w:lineRule="auto"/>
        <w:jc w:val="both"/>
        <w:rPr>
          <w:szCs w:val="22"/>
          <w:lang w:eastAsia="en-US"/>
        </w:rPr>
      </w:pPr>
      <w:r w:rsidRPr="00F41711">
        <w:rPr>
          <w:szCs w:val="22"/>
          <w:lang w:eastAsia="en-US"/>
        </w:rPr>
        <w:t>assister les personnes déplacées dans leurs efforts pour améliorer leurs moyens d’existence et leur niveau de vie, ou du moins à les rétablir, en termes réels, à leur niveau d’avant le déplacement ou à celui d’avant la mise en œuvre du projet, selon le cas le plus avantageux.</w:t>
      </w:r>
    </w:p>
    <w:p w14:paraId="30F72FF2" w14:textId="0B3A9B18" w:rsidR="00F41711" w:rsidRPr="00B944B9" w:rsidRDefault="00F41711" w:rsidP="00F41711">
      <w:pPr>
        <w:keepNext/>
        <w:keepLines/>
        <w:numPr>
          <w:ilvl w:val="0"/>
          <w:numId w:val="7"/>
        </w:numPr>
        <w:spacing w:before="240" w:after="120" w:line="240" w:lineRule="auto"/>
        <w:outlineLvl w:val="2"/>
        <w:rPr>
          <w:b/>
          <w:bCs/>
          <w:i/>
          <w:color w:val="auto"/>
          <w:sz w:val="24"/>
          <w:szCs w:val="28"/>
        </w:rPr>
      </w:pPr>
      <w:bookmarkStart w:id="57" w:name="_Toc52471204"/>
      <w:bookmarkStart w:id="58" w:name="_Toc52824723"/>
      <w:r w:rsidRPr="00B944B9">
        <w:rPr>
          <w:b/>
          <w:bCs/>
          <w:i/>
          <w:color w:val="auto"/>
          <w:sz w:val="24"/>
          <w:szCs w:val="28"/>
        </w:rPr>
        <w:lastRenderedPageBreak/>
        <w:t xml:space="preserve">Informations générales sur le </w:t>
      </w:r>
      <w:r w:rsidR="00E16D3E" w:rsidRPr="00E16D3E">
        <w:rPr>
          <w:b/>
          <w:bCs/>
          <w:i/>
          <w:color w:val="auto"/>
          <w:sz w:val="24"/>
          <w:szCs w:val="28"/>
        </w:rPr>
        <w:t>PAR</w:t>
      </w:r>
      <w:bookmarkEnd w:id="57"/>
      <w:bookmarkEnd w:id="58"/>
    </w:p>
    <w:p w14:paraId="15F72165" w14:textId="75D97A6E" w:rsidR="00F41711" w:rsidRPr="00F41711" w:rsidRDefault="00F41711" w:rsidP="00B944B9">
      <w:pPr>
        <w:spacing w:before="60" w:line="312" w:lineRule="auto"/>
        <w:jc w:val="both"/>
        <w:rPr>
          <w:szCs w:val="22"/>
        </w:rPr>
      </w:pPr>
      <w:r w:rsidRPr="00F41711">
        <w:rPr>
          <w:szCs w:val="22"/>
        </w:rPr>
        <w:t>Le projet traverse quatre</w:t>
      </w:r>
      <w:r w:rsidR="00E16D3E">
        <w:rPr>
          <w:szCs w:val="22"/>
        </w:rPr>
        <w:t xml:space="preserve"> </w:t>
      </w:r>
      <w:r w:rsidRPr="00F41711">
        <w:rPr>
          <w:szCs w:val="22"/>
        </w:rPr>
        <w:t xml:space="preserve">(04) arrondissements à savoir Arrondissements 1 &amp; 2, Ouassaho, Agongointo, dont 43 quartiers. Le budget du projet de la ville de Bohicon et d’Abomey est estimé à </w:t>
      </w:r>
      <w:r w:rsidRPr="00F41711">
        <w:rPr>
          <w:b/>
          <w:szCs w:val="22"/>
        </w:rPr>
        <w:t>88 089 305 265 F CFA</w:t>
      </w:r>
      <w:r w:rsidRPr="00F41711">
        <w:rPr>
          <w:szCs w:val="22"/>
        </w:rPr>
        <w:t xml:space="preserve">, par contre celui du PAR est de </w:t>
      </w:r>
      <w:r w:rsidRPr="00F41711">
        <w:rPr>
          <w:b/>
          <w:bCs/>
          <w:szCs w:val="22"/>
        </w:rPr>
        <w:t>487 454 470 F CFA soit 974 909 Dollar US</w:t>
      </w:r>
      <w:r w:rsidRPr="00F41711">
        <w:rPr>
          <w:szCs w:val="22"/>
        </w:rPr>
        <w:t xml:space="preserve">. Le nombre de Personnes Affectées par le Projet (PAP) est de 856, parmi lesquels le nombre de femmes affectées est de 422. Le nombre de personnes à charge est de </w:t>
      </w:r>
      <w:r w:rsidRPr="00F41711">
        <w:rPr>
          <w:bCs/>
          <w:szCs w:val="22"/>
        </w:rPr>
        <w:t xml:space="preserve">5256. Le </w:t>
      </w:r>
      <w:r w:rsidRPr="00F41711">
        <w:rPr>
          <w:szCs w:val="22"/>
        </w:rPr>
        <w:t xml:space="preserve">nombre de PAP vulnérables est de 33. Le nombre de ménages ayant perdu partiellement une habitation est de 292. La superficie totale de terres perdues est d’environ </w:t>
      </w:r>
      <w:r w:rsidRPr="00F41711">
        <w:rPr>
          <w:szCs w:val="22"/>
          <w:lang w:eastAsia="en-US"/>
        </w:rPr>
        <w:t>1031</w:t>
      </w:r>
      <w:r w:rsidRPr="00F41711">
        <w:rPr>
          <w:szCs w:val="22"/>
        </w:rPr>
        <w:t xml:space="preserve"> m</w:t>
      </w:r>
      <w:r w:rsidRPr="00F41711">
        <w:rPr>
          <w:szCs w:val="22"/>
          <w:vertAlign w:val="superscript"/>
        </w:rPr>
        <w:t>2</w:t>
      </w:r>
      <w:r w:rsidRPr="00F41711">
        <w:rPr>
          <w:szCs w:val="22"/>
          <w:lang w:eastAsia="en-US"/>
        </w:rPr>
        <w:t>.</w:t>
      </w:r>
      <w:r w:rsidRPr="00F41711">
        <w:rPr>
          <w:szCs w:val="22"/>
        </w:rPr>
        <w:t xml:space="preserve"> Le nombre de ménages ayant perdu des cultures sont au total 5. La superficie totale de terres agricoles perdues </w:t>
      </w:r>
      <w:r w:rsidRPr="00F41711">
        <w:rPr>
          <w:szCs w:val="22"/>
          <w:lang w:eastAsia="en-US"/>
        </w:rPr>
        <w:t>est d’environ 615</w:t>
      </w:r>
      <w:r w:rsidRPr="00F41711">
        <w:rPr>
          <w:szCs w:val="22"/>
        </w:rPr>
        <w:t xml:space="preserve"> m</w:t>
      </w:r>
      <w:r w:rsidRPr="00F41711">
        <w:rPr>
          <w:szCs w:val="22"/>
          <w:vertAlign w:val="superscript"/>
        </w:rPr>
        <w:t>2</w:t>
      </w:r>
      <w:r w:rsidRPr="00F41711">
        <w:rPr>
          <w:szCs w:val="22"/>
          <w:lang w:eastAsia="en-US"/>
        </w:rPr>
        <w:t xml:space="preserve">. Le </w:t>
      </w:r>
      <w:r w:rsidRPr="00F41711">
        <w:rPr>
          <w:szCs w:val="22"/>
        </w:rPr>
        <w:t>nombre total d’arbres à détruire est 181. Le nombre de kiosques ou de baraques métalliques à détruire est de 20, nombre de baraque en bois tôles à détruire est de 24, nombre de boutique en maçonnerie à détruire est de 79, nombre de hangars à détruire est de 208, nombre de terrasses à détruire est de 162.</w:t>
      </w:r>
    </w:p>
    <w:p w14:paraId="44C8E84C" w14:textId="77777777" w:rsidR="00F41711" w:rsidRPr="00F41711" w:rsidRDefault="00F41711" w:rsidP="00F41711">
      <w:pPr>
        <w:keepNext/>
        <w:keepLines/>
        <w:spacing w:before="240" w:after="120" w:line="240" w:lineRule="auto"/>
        <w:outlineLvl w:val="2"/>
        <w:rPr>
          <w:b/>
          <w:bCs/>
          <w:i/>
          <w:color w:val="auto"/>
          <w:sz w:val="24"/>
          <w:szCs w:val="28"/>
        </w:rPr>
      </w:pPr>
      <w:bookmarkStart w:id="59" w:name="_Toc52471205"/>
      <w:bookmarkStart w:id="60" w:name="_Toc52824724"/>
      <w:r w:rsidRPr="00F41711">
        <w:rPr>
          <w:b/>
          <w:i/>
          <w:sz w:val="24"/>
          <w:szCs w:val="24"/>
        </w:rPr>
        <w:t>iii</w:t>
      </w:r>
      <w:r w:rsidRPr="00F41711">
        <w:rPr>
          <w:b/>
          <w:sz w:val="24"/>
          <w:szCs w:val="24"/>
        </w:rPr>
        <w:t xml:space="preserve">. </w:t>
      </w:r>
      <w:r w:rsidRPr="00F41711">
        <w:rPr>
          <w:b/>
          <w:bCs/>
          <w:i/>
          <w:color w:val="auto"/>
          <w:sz w:val="24"/>
          <w:szCs w:val="28"/>
        </w:rPr>
        <w:t>Justification et présentation du projet et de sa zone d’influence</w:t>
      </w:r>
      <w:bookmarkEnd w:id="59"/>
      <w:bookmarkEnd w:id="60"/>
      <w:r w:rsidRPr="00F41711">
        <w:rPr>
          <w:b/>
          <w:bCs/>
          <w:i/>
          <w:color w:val="auto"/>
          <w:sz w:val="24"/>
          <w:szCs w:val="28"/>
        </w:rPr>
        <w:t xml:space="preserve"> </w:t>
      </w:r>
    </w:p>
    <w:p w14:paraId="6A8485D2" w14:textId="77777777" w:rsidR="00F41711" w:rsidRPr="00B944B9" w:rsidRDefault="00F41711" w:rsidP="00F52E06">
      <w:pPr>
        <w:pStyle w:val="Paragraphedeliste"/>
        <w:numPr>
          <w:ilvl w:val="0"/>
          <w:numId w:val="82"/>
        </w:numPr>
        <w:spacing w:after="120" w:line="260" w:lineRule="atLeast"/>
        <w:jc w:val="both"/>
        <w:rPr>
          <w:b/>
          <w:smallCaps/>
          <w:lang w:eastAsia="en-US"/>
        </w:rPr>
      </w:pPr>
      <w:r w:rsidRPr="00B944B9">
        <w:rPr>
          <w:b/>
          <w:lang w:eastAsia="en-US"/>
        </w:rPr>
        <w:t>Justification du projet</w:t>
      </w:r>
      <w:r w:rsidRPr="00B944B9">
        <w:rPr>
          <w:b/>
          <w:smallCaps/>
          <w:lang w:eastAsia="en-US"/>
        </w:rPr>
        <w:t xml:space="preserve"> PAPVS</w:t>
      </w:r>
    </w:p>
    <w:p w14:paraId="790EBDCD" w14:textId="77777777" w:rsidR="00F41711" w:rsidRPr="00F41711" w:rsidRDefault="00F41711" w:rsidP="00F41711">
      <w:pPr>
        <w:spacing w:line="312" w:lineRule="auto"/>
        <w:jc w:val="both"/>
        <w:rPr>
          <w:szCs w:val="22"/>
        </w:rPr>
      </w:pPr>
      <w:r w:rsidRPr="00F41711">
        <w:rPr>
          <w:szCs w:val="22"/>
        </w:rPr>
        <w:t>Le PAPVS vise globalement à assainir le cadre de vie de la population des villes concernées à travers la réalisation des ouvrages primaires de drainage et d’assainissement pluvial, la réduction de la vulnérabilité de ces villes bénéficiaires aux inondations, l’amélioration substantielle de l’environnement urbain et la solution au problème d’inexistence d’exutoires pour les voiries projetées dans la phase B du projet asphaltage des rues.</w:t>
      </w:r>
    </w:p>
    <w:p w14:paraId="45944C9F" w14:textId="77777777" w:rsidR="00F41711" w:rsidRPr="00B944B9" w:rsidRDefault="00F41711" w:rsidP="00F52E06">
      <w:pPr>
        <w:pStyle w:val="Paragraphedeliste"/>
        <w:numPr>
          <w:ilvl w:val="0"/>
          <w:numId w:val="82"/>
        </w:numPr>
        <w:spacing w:after="120" w:line="260" w:lineRule="atLeast"/>
        <w:jc w:val="both"/>
        <w:rPr>
          <w:b/>
          <w:szCs w:val="22"/>
          <w:lang w:eastAsia="en-US"/>
        </w:rPr>
      </w:pPr>
      <w:r w:rsidRPr="00B944B9">
        <w:rPr>
          <w:b/>
          <w:szCs w:val="22"/>
          <w:lang w:eastAsia="en-US"/>
        </w:rPr>
        <w:t xml:space="preserve">Présentation des composantes du projet </w:t>
      </w:r>
    </w:p>
    <w:p w14:paraId="654C4002" w14:textId="7919CDE2" w:rsidR="00F41711" w:rsidRDefault="00F41711" w:rsidP="00E16D3E">
      <w:pPr>
        <w:autoSpaceDE w:val="0"/>
        <w:autoSpaceDN w:val="0"/>
        <w:adjustRightInd w:val="0"/>
        <w:spacing w:after="120" w:line="312" w:lineRule="auto"/>
        <w:jc w:val="both"/>
        <w:rPr>
          <w:szCs w:val="22"/>
        </w:rPr>
      </w:pPr>
      <w:r w:rsidRPr="00E16D3E">
        <w:rPr>
          <w:szCs w:val="22"/>
        </w:rPr>
        <w:t>La zone d’étude immédiate correspond aux emprises prévues pour chacune des rues et collecteurs retenus dans les 05 arrondissements (1</w:t>
      </w:r>
      <w:r w:rsidRPr="00E16D3E">
        <w:rPr>
          <w:szCs w:val="22"/>
          <w:vertAlign w:val="superscript"/>
        </w:rPr>
        <w:t>er</w:t>
      </w:r>
      <w:r w:rsidRPr="00E952F5">
        <w:rPr>
          <w:szCs w:val="22"/>
        </w:rPr>
        <w:t>, 2</w:t>
      </w:r>
      <w:r w:rsidRPr="004D3166">
        <w:rPr>
          <w:szCs w:val="22"/>
          <w:vertAlign w:val="superscript"/>
        </w:rPr>
        <w:t>ème</w:t>
      </w:r>
      <w:r w:rsidRPr="003E283B">
        <w:rPr>
          <w:szCs w:val="22"/>
        </w:rPr>
        <w:t xml:space="preserve">, Agongointo et Ouassaho) dans la commune de Bohicon.  </w:t>
      </w:r>
    </w:p>
    <w:p w14:paraId="39407B2C" w14:textId="6D45314D" w:rsidR="00F41711" w:rsidRPr="00B944B9" w:rsidRDefault="00F41711" w:rsidP="00936C90">
      <w:pPr>
        <w:spacing w:line="312" w:lineRule="auto"/>
        <w:jc w:val="both"/>
        <w:rPr>
          <w:iCs/>
          <w:szCs w:val="22"/>
        </w:rPr>
      </w:pPr>
      <w:bookmarkStart w:id="61" w:name="_Toc46433821"/>
      <w:r w:rsidRPr="00B944B9">
        <w:rPr>
          <w:bCs/>
          <w:color w:val="auto"/>
          <w:szCs w:val="22"/>
        </w:rPr>
        <w:t>Dans la ville de Bohicon sept (07) collecteurs seront réalisés (</w:t>
      </w:r>
      <w:r w:rsidRPr="00B944B9">
        <w:rPr>
          <w:szCs w:val="22"/>
        </w:rPr>
        <w:t xml:space="preserve">Collecteur BOH 3, Collecteur BOH 4, Collecteur BOH 7, Collecteur BOH 10, Collecteur BOH 6-10, Collecteur BOH 11, Collecteur de crête) dont leur linéaire total est </w:t>
      </w:r>
      <w:r w:rsidRPr="007B27A2">
        <w:rPr>
          <w:b/>
          <w:szCs w:val="22"/>
        </w:rPr>
        <w:t>de 37 762 m</w:t>
      </w:r>
      <w:r w:rsidR="000C006D">
        <w:rPr>
          <w:b/>
          <w:szCs w:val="22"/>
        </w:rPr>
        <w:t>l</w:t>
      </w:r>
      <w:r w:rsidRPr="00B944B9">
        <w:rPr>
          <w:szCs w:val="22"/>
        </w:rPr>
        <w:t xml:space="preserve">. Par contre la voirie à aménager est constituée </w:t>
      </w:r>
      <w:r w:rsidR="00936C90">
        <w:rPr>
          <w:szCs w:val="22"/>
        </w:rPr>
        <w:t xml:space="preserve">de huit rues dont : </w:t>
      </w:r>
      <w:r w:rsidRPr="00B944B9">
        <w:rPr>
          <w:szCs w:val="22"/>
        </w:rPr>
        <w:t xml:space="preserve">la </w:t>
      </w:r>
      <w:r w:rsidRPr="00B944B9">
        <w:rPr>
          <w:iCs/>
          <w:szCs w:val="22"/>
        </w:rPr>
        <w:t xml:space="preserve">Rue abritant le collecteur BOH-7 : Morgue Alhpa_Oméga - Labo Photo ; la Rue abritant le collecteur BOH-9 : Carrefour SOGLOGON - RNIE 2 ; la Rue 300_4 - RNIE 2 face Mairie de Bohicon ; la Rue en face des impôts ; la Rue Princesse :  RNIE 4 - Rue 100_3 ; la Rue abritant le collecteur CS-AB-N1 :  RNIE 2 - Rue PAP-B 11 ; la Rue abritant le collecteur CS-AB-N1 :  RNIE 4 - Rue 100_3, Rue Centre de Santé de Sèmè - RNIE 4,  dont le total du linéaire fait </w:t>
      </w:r>
      <w:r w:rsidRPr="007B27A2">
        <w:rPr>
          <w:b/>
          <w:iCs/>
          <w:szCs w:val="22"/>
        </w:rPr>
        <w:t>11 453 m</w:t>
      </w:r>
      <w:r w:rsidR="000C006D">
        <w:rPr>
          <w:b/>
          <w:iCs/>
          <w:szCs w:val="22"/>
        </w:rPr>
        <w:t>l</w:t>
      </w:r>
      <w:r w:rsidRPr="007B27A2">
        <w:rPr>
          <w:b/>
          <w:iCs/>
          <w:szCs w:val="22"/>
        </w:rPr>
        <w:t>.</w:t>
      </w:r>
    </w:p>
    <w:bookmarkEnd w:id="61"/>
    <w:p w14:paraId="25F0E1A8" w14:textId="77777777" w:rsidR="00F41711" w:rsidRPr="00F41711" w:rsidRDefault="00F41711" w:rsidP="000C006D">
      <w:pPr>
        <w:numPr>
          <w:ilvl w:val="0"/>
          <w:numId w:val="80"/>
        </w:numPr>
        <w:spacing w:after="160" w:line="259" w:lineRule="auto"/>
        <w:ind w:left="714" w:hanging="357"/>
        <w:rPr>
          <w:b/>
          <w:i/>
        </w:rPr>
      </w:pPr>
      <w:r w:rsidRPr="00F41711">
        <w:rPr>
          <w:b/>
          <w:i/>
        </w:rPr>
        <w:t xml:space="preserve">Présentation des activités du projet </w:t>
      </w:r>
    </w:p>
    <w:p w14:paraId="250DAC32" w14:textId="77777777" w:rsidR="00F41711" w:rsidRPr="00F41711" w:rsidRDefault="00F41711" w:rsidP="00936C90">
      <w:pPr>
        <w:spacing w:line="312" w:lineRule="auto"/>
        <w:rPr>
          <w:noProof/>
          <w:szCs w:val="22"/>
        </w:rPr>
      </w:pPr>
      <w:r w:rsidRPr="00F41711">
        <w:rPr>
          <w:noProof/>
          <w:szCs w:val="22"/>
        </w:rPr>
        <w:t>L’exécution des travaux d’aménagement des collecteurs, des exutoires et des rues connexes   necessitent plusieurs activités.</w:t>
      </w:r>
    </w:p>
    <w:p w14:paraId="1893BC8E" w14:textId="77777777" w:rsidR="00F41711" w:rsidRPr="00E16D3E" w:rsidRDefault="00F41711" w:rsidP="00936C90">
      <w:pPr>
        <w:keepNext/>
        <w:spacing w:line="312" w:lineRule="auto"/>
        <w:jc w:val="both"/>
        <w:rPr>
          <w:rFonts w:eastAsia="Times New Roman"/>
          <w:b/>
          <w:color w:val="auto"/>
          <w:szCs w:val="22"/>
          <w:lang w:eastAsia="en-US"/>
        </w:rPr>
      </w:pPr>
      <w:bookmarkStart w:id="62" w:name="_Toc966639"/>
      <w:r w:rsidRPr="00E16D3E">
        <w:rPr>
          <w:rFonts w:eastAsia="Times New Roman"/>
          <w:b/>
          <w:color w:val="auto"/>
          <w:szCs w:val="22"/>
          <w:lang w:eastAsia="en-US"/>
        </w:rPr>
        <w:lastRenderedPageBreak/>
        <w:t xml:space="preserve">Phase de préparation </w:t>
      </w:r>
    </w:p>
    <w:p w14:paraId="76B54483" w14:textId="2D446580" w:rsidR="00F41711" w:rsidRPr="00936C90" w:rsidRDefault="00F41711" w:rsidP="007B27A2">
      <w:pPr>
        <w:spacing w:line="312" w:lineRule="auto"/>
        <w:jc w:val="both"/>
        <w:rPr>
          <w:bCs/>
          <w:color w:val="auto"/>
          <w:szCs w:val="22"/>
        </w:rPr>
      </w:pPr>
      <w:r w:rsidRPr="00936C90">
        <w:rPr>
          <w:bCs/>
          <w:color w:val="auto"/>
          <w:szCs w:val="22"/>
        </w:rPr>
        <w:t xml:space="preserve">Les activités sources d’impact se résument aux  Etudes techniques ;  aux Information des populations et groupe cibles concernés sur les enjeux du projet ; à l’Etude d’Impact Environnemental et Social, à l’élaboration du PAR, </w:t>
      </w:r>
      <w:r w:rsidR="007B27A2">
        <w:rPr>
          <w:bCs/>
          <w:color w:val="auto"/>
          <w:szCs w:val="22"/>
        </w:rPr>
        <w:t xml:space="preserve"> à la mise en œuvre du PAR (</w:t>
      </w:r>
      <w:r w:rsidR="007B27A2" w:rsidRPr="004C1AD2">
        <w:rPr>
          <w:rFonts w:eastAsia="Times New Roman"/>
          <w:i/>
          <w:color w:val="auto"/>
          <w:szCs w:val="22"/>
        </w:rPr>
        <w:t>Mise en place des comités de gestion des plaintes et de mise en œuvre des PAR</w:t>
      </w:r>
      <w:r w:rsidR="007B27A2" w:rsidRPr="007B27A2">
        <w:rPr>
          <w:rFonts w:eastAsia="Times New Roman"/>
          <w:i/>
          <w:color w:val="auto"/>
          <w:szCs w:val="22"/>
        </w:rPr>
        <w:t xml:space="preserve">, </w:t>
      </w:r>
      <w:r w:rsidR="007B27A2" w:rsidRPr="004C1AD2">
        <w:rPr>
          <w:rFonts w:eastAsia="Times New Roman"/>
          <w:i/>
          <w:color w:val="auto"/>
          <w:szCs w:val="22"/>
        </w:rPr>
        <w:t>Information et communication sur le programme</w:t>
      </w:r>
      <w:r w:rsidR="007B27A2" w:rsidRPr="007B27A2">
        <w:rPr>
          <w:rFonts w:eastAsia="Times New Roman"/>
          <w:i/>
          <w:color w:val="auto"/>
          <w:szCs w:val="22"/>
        </w:rPr>
        <w:t xml:space="preserve">, </w:t>
      </w:r>
      <w:r w:rsidR="007B27A2" w:rsidRPr="004C1AD2">
        <w:rPr>
          <w:rFonts w:eastAsia="Times New Roman"/>
          <w:i/>
          <w:color w:val="auto"/>
          <w:szCs w:val="22"/>
        </w:rPr>
        <w:t>Formation des acteurs de mise en œuvre des PAR</w:t>
      </w:r>
      <w:r w:rsidR="007B27A2" w:rsidRPr="007B27A2">
        <w:rPr>
          <w:rFonts w:eastAsia="Times New Roman"/>
          <w:i/>
          <w:color w:val="auto"/>
          <w:szCs w:val="22"/>
        </w:rPr>
        <w:t xml:space="preserve">, </w:t>
      </w:r>
      <w:r w:rsidR="007B27A2" w:rsidRPr="004C1AD2">
        <w:rPr>
          <w:rFonts w:eastAsia="Times New Roman"/>
          <w:i/>
          <w:color w:val="auto"/>
          <w:szCs w:val="22"/>
        </w:rPr>
        <w:t>Préparation des fiches individuelles e</w:t>
      </w:r>
      <w:r w:rsidR="007B27A2" w:rsidRPr="007B27A2">
        <w:rPr>
          <w:rFonts w:eastAsia="Times New Roman"/>
          <w:i/>
          <w:color w:val="auto"/>
          <w:szCs w:val="22"/>
        </w:rPr>
        <w:t>t accords de compensations, E</w:t>
      </w:r>
      <w:r w:rsidR="007B27A2" w:rsidRPr="004C1AD2">
        <w:rPr>
          <w:rFonts w:eastAsia="Times New Roman"/>
          <w:i/>
          <w:color w:val="auto"/>
          <w:szCs w:val="22"/>
        </w:rPr>
        <w:t>laboration et diffusion d’un plan de communication de mise en œuvre des PAR</w:t>
      </w:r>
      <w:r w:rsidR="007B27A2" w:rsidRPr="007B27A2">
        <w:rPr>
          <w:rFonts w:eastAsia="Times New Roman"/>
          <w:i/>
          <w:color w:val="auto"/>
          <w:szCs w:val="22"/>
        </w:rPr>
        <w:t>, C</w:t>
      </w:r>
      <w:r w:rsidR="007B27A2" w:rsidRPr="004C1AD2">
        <w:rPr>
          <w:rFonts w:eastAsia="Times New Roman"/>
          <w:i/>
          <w:color w:val="auto"/>
          <w:szCs w:val="22"/>
        </w:rPr>
        <w:t>oncertation avec les acteurs clés de mise en œuvre du PAR</w:t>
      </w:r>
      <w:r w:rsidR="007B27A2" w:rsidRPr="007B27A2">
        <w:rPr>
          <w:rFonts w:eastAsia="Times New Roman"/>
          <w:i/>
          <w:color w:val="auto"/>
          <w:szCs w:val="22"/>
        </w:rPr>
        <w:t xml:space="preserve">, </w:t>
      </w:r>
      <w:r w:rsidR="007B27A2" w:rsidRPr="004C1AD2">
        <w:rPr>
          <w:rFonts w:eastAsia="Times New Roman"/>
          <w:i/>
          <w:color w:val="auto"/>
          <w:szCs w:val="22"/>
        </w:rPr>
        <w:t xml:space="preserve">Lancement officiel des activités </w:t>
      </w:r>
      <w:r w:rsidR="007B27A2" w:rsidRPr="007B27A2">
        <w:rPr>
          <w:rFonts w:eastAsia="Times New Roman"/>
          <w:i/>
          <w:color w:val="auto"/>
          <w:szCs w:val="22"/>
        </w:rPr>
        <w:t>d’indemnisations</w:t>
      </w:r>
      <w:r w:rsidR="007B27A2" w:rsidRPr="004C1AD2">
        <w:rPr>
          <w:rFonts w:eastAsia="Times New Roman"/>
          <w:i/>
          <w:color w:val="auto"/>
          <w:szCs w:val="22"/>
        </w:rPr>
        <w:t xml:space="preserve"> des PAP</w:t>
      </w:r>
      <w:r w:rsidR="007B27A2" w:rsidRPr="007B27A2">
        <w:rPr>
          <w:rFonts w:eastAsia="Times New Roman"/>
          <w:i/>
          <w:color w:val="auto"/>
          <w:szCs w:val="22"/>
        </w:rPr>
        <w:t xml:space="preserve">, </w:t>
      </w:r>
      <w:r w:rsidR="007B27A2" w:rsidRPr="004C1AD2">
        <w:rPr>
          <w:rFonts w:eastAsia="Times New Roman"/>
          <w:i/>
          <w:color w:val="auto"/>
          <w:szCs w:val="22"/>
        </w:rPr>
        <w:t>Paiement des compensations aux PAP et mise en œuvre des mesures d’accompagnement</w:t>
      </w:r>
      <w:r w:rsidR="007B27A2" w:rsidRPr="007B27A2">
        <w:rPr>
          <w:rFonts w:eastAsia="Times New Roman"/>
          <w:i/>
          <w:color w:val="auto"/>
          <w:szCs w:val="22"/>
        </w:rPr>
        <w:t>, etc.),</w:t>
      </w:r>
      <w:r w:rsidR="007B27A2">
        <w:rPr>
          <w:rFonts w:ascii="Arial Narrow" w:eastAsia="Times New Roman" w:hAnsi="Arial Narrow" w:cs="Calibri"/>
          <w:color w:val="auto"/>
          <w:szCs w:val="22"/>
        </w:rPr>
        <w:t xml:space="preserve"> à la </w:t>
      </w:r>
      <w:r w:rsidR="007B27A2" w:rsidRPr="007B27A2">
        <w:rPr>
          <w:rFonts w:eastAsia="Times New Roman"/>
          <w:color w:val="auto"/>
          <w:szCs w:val="22"/>
        </w:rPr>
        <w:t>g</w:t>
      </w:r>
      <w:r w:rsidR="007B27A2" w:rsidRPr="004C1AD2">
        <w:rPr>
          <w:rFonts w:eastAsia="Times New Roman"/>
          <w:color w:val="auto"/>
          <w:szCs w:val="22"/>
        </w:rPr>
        <w:t>estion des réclamations/mesures résiduelles</w:t>
      </w:r>
      <w:r w:rsidR="007B27A2">
        <w:rPr>
          <w:rFonts w:eastAsia="Times New Roman"/>
          <w:color w:val="auto"/>
          <w:szCs w:val="22"/>
        </w:rPr>
        <w:t xml:space="preserve"> liées au PAR</w:t>
      </w:r>
      <w:r w:rsidR="007B27A2" w:rsidRPr="007B27A2">
        <w:rPr>
          <w:rFonts w:eastAsia="Times New Roman"/>
          <w:color w:val="auto"/>
          <w:szCs w:val="22"/>
        </w:rPr>
        <w:t xml:space="preserve">,  </w:t>
      </w:r>
      <w:r w:rsidR="007B27A2">
        <w:rPr>
          <w:rFonts w:eastAsia="Times New Roman"/>
          <w:color w:val="auto"/>
          <w:szCs w:val="22"/>
        </w:rPr>
        <w:t xml:space="preserve">à la </w:t>
      </w:r>
      <w:r w:rsidR="007B27A2" w:rsidRPr="007B27A2">
        <w:rPr>
          <w:rFonts w:eastAsia="Times New Roman"/>
          <w:color w:val="auto"/>
          <w:szCs w:val="22"/>
        </w:rPr>
        <w:t>l</w:t>
      </w:r>
      <w:r w:rsidR="007B27A2" w:rsidRPr="004C1AD2">
        <w:rPr>
          <w:rFonts w:eastAsia="Times New Roman"/>
          <w:color w:val="auto"/>
          <w:szCs w:val="22"/>
        </w:rPr>
        <w:t>ibération des emprises par les PAP</w:t>
      </w:r>
      <w:r w:rsidR="007B27A2" w:rsidRPr="007B27A2">
        <w:rPr>
          <w:rFonts w:eastAsia="Times New Roman"/>
          <w:color w:val="auto"/>
          <w:szCs w:val="22"/>
        </w:rPr>
        <w:t xml:space="preserve">, </w:t>
      </w:r>
      <w:r w:rsidRPr="007B27A2">
        <w:rPr>
          <w:bCs/>
          <w:color w:val="auto"/>
          <w:szCs w:val="22"/>
        </w:rPr>
        <w:t>à l’Installation de</w:t>
      </w:r>
      <w:r w:rsidRPr="00936C90">
        <w:rPr>
          <w:bCs/>
          <w:color w:val="auto"/>
          <w:szCs w:val="22"/>
        </w:rPr>
        <w:t xml:space="preserve"> chantier/signalisation de l’entreprise, à l’Installation des bases vie, au déplacement de réseaux,  au dédommagement des populations affectées, à la libération des emprises, à l’aménagement des déviations ; à la Gestion de la base vie de l’entreprise et à la Gestion des déchets de chantiers (solides et liquides).</w:t>
      </w:r>
    </w:p>
    <w:p w14:paraId="231246E2" w14:textId="77777777" w:rsidR="00F41711" w:rsidRPr="00F41711" w:rsidRDefault="00F41711" w:rsidP="00936C90">
      <w:pPr>
        <w:keepNext/>
        <w:spacing w:line="312" w:lineRule="auto"/>
        <w:jc w:val="both"/>
        <w:rPr>
          <w:rFonts w:eastAsia="Times New Roman"/>
          <w:b/>
          <w:color w:val="auto"/>
          <w:szCs w:val="22"/>
          <w:lang w:eastAsia="en-US"/>
        </w:rPr>
      </w:pPr>
      <w:r w:rsidRPr="00F41711">
        <w:rPr>
          <w:rFonts w:eastAsia="Times New Roman"/>
          <w:b/>
          <w:color w:val="auto"/>
          <w:szCs w:val="22"/>
          <w:lang w:eastAsia="en-US"/>
        </w:rPr>
        <w:t>Phase de construction / aménagement</w:t>
      </w:r>
    </w:p>
    <w:p w14:paraId="0F361828" w14:textId="5ADE5C3C" w:rsidR="00F41711" w:rsidRDefault="00F41711" w:rsidP="00936C90">
      <w:pPr>
        <w:keepNext/>
        <w:spacing w:line="312" w:lineRule="auto"/>
        <w:jc w:val="both"/>
        <w:rPr>
          <w:rFonts w:eastAsia="Times New Roman"/>
          <w:color w:val="auto"/>
          <w:szCs w:val="22"/>
          <w:lang w:eastAsia="en-US"/>
        </w:rPr>
      </w:pPr>
      <w:r w:rsidRPr="00F41711">
        <w:rPr>
          <w:rFonts w:eastAsia="Times New Roman"/>
          <w:color w:val="auto"/>
          <w:szCs w:val="22"/>
          <w:lang w:eastAsia="en-US"/>
        </w:rPr>
        <w:t>A la phase de construction / aménagement, il y aura la signalisation, la délimitation des emprises, l’aménagement et entretiens des déviations, le déplacement de réseaux (minimes), la préparation des plates-formes, la préparation des assises des collecteurs, le terrassement, la dépose des pavés, les déblais en grande masse en terrain meuble et mis en dépôt, les emprunts de matériaux, les carrières, la construction des collecteurs, la construction de Chaussées et Trottoirs, l’assainissement et drainage, la plantation d’arbres (ceinture verte), les mesures d’accompagnement et le repli du chantier.</w:t>
      </w:r>
    </w:p>
    <w:p w14:paraId="1F855DB7" w14:textId="7FB1D2DA" w:rsidR="00701A39" w:rsidRPr="00F41711" w:rsidRDefault="00701A39" w:rsidP="00936C90">
      <w:pPr>
        <w:keepNext/>
        <w:spacing w:line="312" w:lineRule="auto"/>
        <w:jc w:val="both"/>
        <w:rPr>
          <w:rFonts w:eastAsia="Times New Roman"/>
          <w:color w:val="auto"/>
          <w:szCs w:val="22"/>
          <w:lang w:eastAsia="en-US"/>
        </w:rPr>
      </w:pPr>
      <w:r>
        <w:rPr>
          <w:rFonts w:eastAsia="Times New Roman"/>
          <w:color w:val="auto"/>
          <w:szCs w:val="22"/>
          <w:lang w:eastAsia="en-US"/>
        </w:rPr>
        <w:t>Sur le plan social, il y aura le suivi de la mise en œuvre des mesures d’accompagnement du PAR, la gestion des plaintes, l’élaboration du rapport de la mise en œuvre du PAR, le sui-évaluation de la mise en œuvre du PAR.</w:t>
      </w:r>
    </w:p>
    <w:p w14:paraId="29497805" w14:textId="77777777" w:rsidR="00F41711" w:rsidRPr="00F41711" w:rsidRDefault="00F41711" w:rsidP="00936C90">
      <w:pPr>
        <w:keepNext/>
        <w:spacing w:line="312" w:lineRule="auto"/>
        <w:jc w:val="both"/>
        <w:rPr>
          <w:rFonts w:eastAsia="Times New Roman"/>
          <w:b/>
          <w:color w:val="auto"/>
          <w:szCs w:val="22"/>
          <w:lang w:eastAsia="en-US"/>
        </w:rPr>
      </w:pPr>
      <w:r w:rsidRPr="00F41711">
        <w:rPr>
          <w:rFonts w:eastAsia="Times New Roman"/>
          <w:b/>
          <w:color w:val="auto"/>
          <w:szCs w:val="22"/>
          <w:lang w:eastAsia="en-US"/>
        </w:rPr>
        <w:t>Phase d’exploitation et d’entretien</w:t>
      </w:r>
      <w:r w:rsidRPr="00F41711" w:rsidDel="00133021">
        <w:rPr>
          <w:rFonts w:eastAsia="Times New Roman"/>
          <w:b/>
          <w:color w:val="auto"/>
          <w:szCs w:val="22"/>
          <w:lang w:eastAsia="en-US"/>
        </w:rPr>
        <w:t xml:space="preserve"> </w:t>
      </w:r>
    </w:p>
    <w:p w14:paraId="028E2838" w14:textId="77777777" w:rsidR="00F41711" w:rsidRPr="00F41711" w:rsidRDefault="00F41711" w:rsidP="00936C90">
      <w:pPr>
        <w:keepNext/>
        <w:spacing w:line="312" w:lineRule="auto"/>
        <w:jc w:val="both"/>
        <w:rPr>
          <w:rFonts w:eastAsia="Times New Roman"/>
          <w:color w:val="auto"/>
          <w:szCs w:val="22"/>
          <w:lang w:eastAsia="en-US"/>
        </w:rPr>
      </w:pPr>
      <w:r w:rsidRPr="00F41711">
        <w:rPr>
          <w:rFonts w:eastAsia="Times New Roman"/>
          <w:color w:val="auto"/>
          <w:szCs w:val="22"/>
          <w:lang w:eastAsia="en-US"/>
        </w:rPr>
        <w:t>Il y aura à la phase d’exploitation, la mise en service des collecteurs et rues aménagées, le désherbage des bordures et l’entretien périodique.</w:t>
      </w:r>
    </w:p>
    <w:bookmarkEnd w:id="62"/>
    <w:p w14:paraId="5FD2738F" w14:textId="1B857593" w:rsidR="00F41711" w:rsidRPr="00F41711" w:rsidRDefault="00F41711" w:rsidP="000C006D">
      <w:pPr>
        <w:numPr>
          <w:ilvl w:val="0"/>
          <w:numId w:val="8"/>
        </w:numPr>
        <w:spacing w:after="160" w:line="259" w:lineRule="auto"/>
        <w:ind w:left="714" w:hanging="357"/>
        <w:rPr>
          <w:b/>
          <w:i/>
        </w:rPr>
      </w:pPr>
      <w:r w:rsidRPr="00F41711">
        <w:rPr>
          <w:b/>
          <w:i/>
        </w:rPr>
        <w:t>Localisation du projet</w:t>
      </w:r>
    </w:p>
    <w:p w14:paraId="27A81156" w14:textId="77777777" w:rsidR="00F41711" w:rsidRPr="00F41711" w:rsidRDefault="00F41711" w:rsidP="00F41711">
      <w:pPr>
        <w:spacing w:line="312" w:lineRule="auto"/>
        <w:jc w:val="both"/>
      </w:pPr>
      <w:r w:rsidRPr="00F41711">
        <w:t>La Commune de Bohicon est située sur le plateau d’Abomey au Sud du Département du Zou. Elle est localisée entre 7°08' et 7°16' de latitude Nord et entre 2°02' et 2°10' de longitude Est et couvre une superficie de 139 km2 soit 0,12 % de la superficie du Bénin. Elle est limitée au Nord par la Commune de Djidja, au Sud par la Commune de Zogbodomey, à l’Est par la Commune de Zakpota et à l’Ouest par les Communes d’Agbangnizoun et d’Abomey. Elle compte dix arrondissements et 50 quartiers ou villages. Les arrondissements de Bohicon I et Bohicon II demeurent les arrondissements centraux.</w:t>
      </w:r>
    </w:p>
    <w:p w14:paraId="75ADE8A8" w14:textId="77777777" w:rsidR="00F41711" w:rsidRPr="00F41711" w:rsidRDefault="00F41711" w:rsidP="00F41711">
      <w:pPr>
        <w:spacing w:after="120" w:line="312" w:lineRule="auto"/>
        <w:jc w:val="both"/>
        <w:rPr>
          <w:szCs w:val="22"/>
        </w:rPr>
      </w:pPr>
      <w:r w:rsidRPr="00F41711">
        <w:rPr>
          <w:szCs w:val="22"/>
        </w:rPr>
        <w:lastRenderedPageBreak/>
        <w:t xml:space="preserve">Selon le RGPH 4, Bohicon est la commune ayant la plus forte population du Zou, estimée à 171 781 habitants, soit 20,17 % de la population totale du département. 71,9% de cette population vit en milieu urbain contre 28,1% en milieu rural. Cette forte concentration de la population dans les arrondissements centraux (urbains) au détriment de ceux périphériques s’explique par le faible rayonnement économique des activités rurales.  </w:t>
      </w:r>
    </w:p>
    <w:p w14:paraId="2BC35BC2" w14:textId="77777777" w:rsidR="00F41711" w:rsidRPr="00F41711" w:rsidRDefault="00F41711" w:rsidP="00F41711">
      <w:pPr>
        <w:spacing w:after="120" w:line="312" w:lineRule="auto"/>
        <w:jc w:val="both"/>
        <w:rPr>
          <w:szCs w:val="22"/>
        </w:rPr>
      </w:pPr>
      <w:r w:rsidRPr="00F41711">
        <w:rPr>
          <w:szCs w:val="22"/>
        </w:rPr>
        <w:t>La population active représente 53 % dont 52,6 % de femmes contre 47,4 % d’hommes. La commune compte plusieurs groupes socioculturels ou ethnies dont les plus majoritaires sont les Fon et apparenté (88,2 %), Yoruba (3,3 %), Adja et apparenté (4,2 %), Peul (0,7 %), Yoa et Lokpa et apparentés (0,4 %), Bariba et apparenté (0,3 %), Otamari et apparentés (0,3 %), et autres (1,1 %)</w:t>
      </w:r>
    </w:p>
    <w:p w14:paraId="00A3FC85" w14:textId="77777777" w:rsidR="00F41711" w:rsidRPr="00F41711" w:rsidRDefault="00F41711" w:rsidP="00F41711">
      <w:pPr>
        <w:spacing w:after="240" w:line="312" w:lineRule="auto"/>
        <w:ind w:right="20"/>
        <w:jc w:val="both"/>
      </w:pPr>
      <w:r w:rsidRPr="00F41711">
        <w:rPr>
          <w:szCs w:val="22"/>
        </w:rPr>
        <w:t>La végétation de la ville est essentiellement composée des espèces exotiques plantées et de quelque rares espèces autochtones protégées par endroit. La forte urbanisation constitue le facteur clé de la perte de la diversité floristique. La végétation spontanée ne se limite qu’à quelques espèces de valeur. La figure C donne la répartition des familles rencontrées.</w:t>
      </w:r>
    </w:p>
    <w:p w14:paraId="2E1B2208" w14:textId="77777777" w:rsidR="00F41711" w:rsidRPr="00F41711" w:rsidRDefault="00F41711" w:rsidP="00F41711">
      <w:pPr>
        <w:spacing w:after="240" w:line="312" w:lineRule="auto"/>
        <w:jc w:val="both"/>
        <w:rPr>
          <w:szCs w:val="22"/>
        </w:rPr>
      </w:pPr>
      <w:r w:rsidRPr="00F41711">
        <w:rPr>
          <w:szCs w:val="22"/>
        </w:rPr>
        <w:t>En matière d’assainissement pluvial, seuls les arrondissements centraux (Bohicon I et Bohicon II) disposent d’un réseau de drainage des eaux pluviales et des eaux usées composé de quelques caniveaux à ciel ouvert et de caniveaux couverts totalisant 4 100 ml répartis sur ces deux arrondissements et situés en général en bordure des axes appartenant au réseau viaire national.</w:t>
      </w:r>
    </w:p>
    <w:p w14:paraId="61F54AB9" w14:textId="77777777" w:rsidR="00F41711" w:rsidRPr="00F41711" w:rsidRDefault="00F41711" w:rsidP="00EE305C">
      <w:pPr>
        <w:numPr>
          <w:ilvl w:val="0"/>
          <w:numId w:val="9"/>
        </w:numPr>
        <w:spacing w:before="0" w:after="160" w:line="259" w:lineRule="auto"/>
        <w:ind w:left="714" w:hanging="357"/>
        <w:rPr>
          <w:b/>
          <w:szCs w:val="22"/>
        </w:rPr>
      </w:pPr>
      <w:r w:rsidRPr="00F41711">
        <w:rPr>
          <w:b/>
          <w:szCs w:val="22"/>
        </w:rPr>
        <w:t xml:space="preserve">Bénéficiaires du projet </w:t>
      </w:r>
    </w:p>
    <w:p w14:paraId="1A407AEE" w14:textId="77777777" w:rsidR="00F41711" w:rsidRPr="00F41711" w:rsidRDefault="00F41711" w:rsidP="00EE305C">
      <w:pPr>
        <w:spacing w:after="120" w:line="312" w:lineRule="auto"/>
        <w:jc w:val="both"/>
        <w:rPr>
          <w:szCs w:val="22"/>
        </w:rPr>
      </w:pPr>
      <w:r w:rsidRPr="00F41711">
        <w:rPr>
          <w:szCs w:val="22"/>
        </w:rPr>
        <w:t>La population de la commune de Bohicon constitue la première bénéficiaire du projet qui ne subira plus les désagréments des inondations périodiques et dont le cadre de vie sera amélioré. Le projet permettra la création d’emplois temporaires pendant la phase des travaux aussi pour les hommes que les femmes. Les petites et moyennes entreprises, les commerces, ateliers et prestataires profiterons largement de cette opportunité d’affaires pour avoir des revenus.</w:t>
      </w:r>
    </w:p>
    <w:p w14:paraId="36B8C4D8" w14:textId="77777777" w:rsidR="00F41711" w:rsidRPr="00F41711" w:rsidRDefault="00F41711" w:rsidP="00F41711">
      <w:pPr>
        <w:spacing w:after="120" w:line="312" w:lineRule="auto"/>
        <w:jc w:val="both"/>
        <w:rPr>
          <w:rFonts w:eastAsia="Arial"/>
          <w:szCs w:val="22"/>
        </w:rPr>
      </w:pPr>
      <w:r w:rsidRPr="00F41711">
        <w:rPr>
          <w:szCs w:val="22"/>
        </w:rPr>
        <w:t xml:space="preserve">Enfin, la Mairie de Bohicon constitue aussi un bénéficiaire direct du projet PAPVS car c’est </w:t>
      </w:r>
      <w:r w:rsidRPr="00F41711">
        <w:rPr>
          <w:rFonts w:eastAsia="Arial"/>
          <w:szCs w:val="22"/>
        </w:rPr>
        <w:t>le premier maillon en matière de gestion directe de la prévention de l’inondation au regard des articles 84 et 86, de la loi 97-029 du 15 janvier 1999 portant organisation des communes en République du Bénin. Le projet permettra une extension du réseau de collecteurs et de voiries existant et ainsi le renforcement des capacités de la commune en matière de gestion des eaux pluviales et d’assainissement.</w:t>
      </w:r>
    </w:p>
    <w:p w14:paraId="696457C6" w14:textId="2C75675C" w:rsidR="00F41711" w:rsidRPr="00F41711" w:rsidRDefault="00F41711" w:rsidP="00EE305C">
      <w:pPr>
        <w:tabs>
          <w:tab w:val="left" w:pos="330"/>
        </w:tabs>
        <w:jc w:val="both"/>
        <w:rPr>
          <w:rFonts w:eastAsia="Arial"/>
          <w:szCs w:val="22"/>
        </w:rPr>
      </w:pPr>
      <w:r w:rsidRPr="00F41711">
        <w:rPr>
          <w:rFonts w:eastAsia="Arial"/>
          <w:szCs w:val="22"/>
        </w:rPr>
        <w:t>Le nombre total de bénéficiaire dans cette commune est estimé à 113 752 personnes. Elles se répartissent dans chaque arrondissement comme suit</w:t>
      </w:r>
      <w:r w:rsidR="00EE305C">
        <w:rPr>
          <w:rFonts w:eastAsia="Arial"/>
          <w:szCs w:val="22"/>
        </w:rPr>
        <w:t> : Bohicon I (40043), Bohicon II</w:t>
      </w:r>
      <w:r w:rsidRPr="00F41711">
        <w:rPr>
          <w:rFonts w:eastAsia="Arial"/>
          <w:szCs w:val="22"/>
        </w:rPr>
        <w:t xml:space="preserve"> (53701), Ouassaho (11026), Agongointo (8982).</w:t>
      </w:r>
    </w:p>
    <w:p w14:paraId="498847CE" w14:textId="2747C5E5" w:rsidR="00F41711" w:rsidRPr="00F41711" w:rsidRDefault="00E16D3E" w:rsidP="00B944B9">
      <w:pPr>
        <w:keepNext/>
        <w:keepLines/>
        <w:spacing w:before="240" w:after="120" w:line="240" w:lineRule="auto"/>
        <w:ind w:left="360"/>
        <w:outlineLvl w:val="2"/>
        <w:rPr>
          <w:b/>
          <w:bCs/>
          <w:i/>
          <w:color w:val="auto"/>
          <w:sz w:val="24"/>
          <w:szCs w:val="28"/>
        </w:rPr>
      </w:pPr>
      <w:bookmarkStart w:id="63" w:name="_Toc52471206"/>
      <w:bookmarkStart w:id="64" w:name="_Toc52824725"/>
      <w:r>
        <w:rPr>
          <w:b/>
          <w:bCs/>
          <w:i/>
          <w:color w:val="auto"/>
          <w:sz w:val="24"/>
          <w:szCs w:val="28"/>
        </w:rPr>
        <w:lastRenderedPageBreak/>
        <w:t xml:space="preserve">iv. </w:t>
      </w:r>
      <w:r w:rsidR="00F41711" w:rsidRPr="00F41711">
        <w:rPr>
          <w:b/>
          <w:bCs/>
          <w:i/>
          <w:color w:val="auto"/>
          <w:sz w:val="24"/>
          <w:szCs w:val="28"/>
        </w:rPr>
        <w:t>Objectifs du PAR</w:t>
      </w:r>
      <w:bookmarkEnd w:id="63"/>
      <w:bookmarkEnd w:id="64"/>
    </w:p>
    <w:p w14:paraId="0C3793DD" w14:textId="77777777" w:rsidR="00F41711" w:rsidRPr="00F41711" w:rsidRDefault="00F41711" w:rsidP="00F41711">
      <w:pPr>
        <w:spacing w:after="120" w:line="312" w:lineRule="auto"/>
        <w:jc w:val="both"/>
        <w:rPr>
          <w:szCs w:val="22"/>
        </w:rPr>
      </w:pPr>
      <w:r w:rsidRPr="00F41711">
        <w:rPr>
          <w:szCs w:val="22"/>
        </w:rPr>
        <w:t>Le présent PAR s’assurera de : l’identification, la planification, la mise en œuvre et le suivi de toutes les activités nécessaires au déplacement/réinstallation des PAP selon une démarche devant leur assurer des conditions de vie au moins similaires à leurs conditions actuelles.</w:t>
      </w:r>
    </w:p>
    <w:p w14:paraId="4B303996" w14:textId="77777777" w:rsidR="00F41711" w:rsidRPr="00F41711" w:rsidRDefault="00F41711" w:rsidP="00F41711">
      <w:pPr>
        <w:spacing w:after="120" w:line="312" w:lineRule="auto"/>
        <w:jc w:val="both"/>
        <w:rPr>
          <w:szCs w:val="22"/>
        </w:rPr>
      </w:pPr>
      <w:r w:rsidRPr="00F41711">
        <w:rPr>
          <w:szCs w:val="22"/>
        </w:rPr>
        <w:t xml:space="preserve">Conformément aux directives et normes définies par les textes législatifs et règlementaires nationaux et internationaux relatifs à la réinstallation et l’indemnisation de personnes affectées, notamment à la « Sauvegarde Opérationnelle sur la Réinstallation Involontaire (SO2) » de la Banque Africaine de Développement (BAD), les principaux objectifs du présent PAR sont : </w:t>
      </w:r>
    </w:p>
    <w:p w14:paraId="141E0118" w14:textId="77777777" w:rsidR="00F41711" w:rsidRPr="00F41711" w:rsidRDefault="00F41711" w:rsidP="00F41711">
      <w:pPr>
        <w:numPr>
          <w:ilvl w:val="0"/>
          <w:numId w:val="4"/>
        </w:numPr>
        <w:spacing w:before="0" w:after="120" w:line="312" w:lineRule="auto"/>
        <w:contextualSpacing/>
        <w:jc w:val="both"/>
        <w:rPr>
          <w:szCs w:val="22"/>
        </w:rPr>
      </w:pPr>
      <w:r w:rsidRPr="00F41711">
        <w:rPr>
          <w:szCs w:val="22"/>
        </w:rPr>
        <w:t xml:space="preserve">éviter </w:t>
      </w:r>
      <w:r w:rsidRPr="00F41711">
        <w:rPr>
          <w:szCs w:val="22"/>
          <w:lang w:eastAsia="en-US"/>
        </w:rPr>
        <w:t xml:space="preserve">la réinstallation involontaire autant que possible, ou minimiser ses impacts lorsque la réinstallation involontaire est inévitable, après que toutes les conceptions alternatives du projet aient été envisagées </w:t>
      </w:r>
      <w:r w:rsidRPr="00F41711">
        <w:rPr>
          <w:szCs w:val="22"/>
        </w:rPr>
        <w:t xml:space="preserve">; </w:t>
      </w:r>
    </w:p>
    <w:p w14:paraId="5E1CA1C6" w14:textId="77777777" w:rsidR="00F41711" w:rsidRPr="00F41711" w:rsidRDefault="00F41711" w:rsidP="00F41711">
      <w:pPr>
        <w:numPr>
          <w:ilvl w:val="0"/>
          <w:numId w:val="4"/>
        </w:numPr>
        <w:spacing w:before="0" w:after="120" w:line="312" w:lineRule="auto"/>
        <w:contextualSpacing/>
        <w:jc w:val="both"/>
        <w:rPr>
          <w:szCs w:val="22"/>
        </w:rPr>
      </w:pPr>
      <w:r w:rsidRPr="00F41711">
        <w:rPr>
          <w:szCs w:val="22"/>
        </w:rPr>
        <w:t>assurer que les personnes déplacées sont véritablement consultées et ont la possibilité de participer à la planification et à la mise en œuvre des programmes de réinstallation ;</w:t>
      </w:r>
    </w:p>
    <w:p w14:paraId="0B7721A5" w14:textId="77777777" w:rsidR="00F41711" w:rsidRPr="00F41711" w:rsidRDefault="00F41711" w:rsidP="00F41711">
      <w:pPr>
        <w:numPr>
          <w:ilvl w:val="0"/>
          <w:numId w:val="4"/>
        </w:numPr>
        <w:spacing w:before="0" w:after="120" w:line="312" w:lineRule="auto"/>
        <w:contextualSpacing/>
        <w:jc w:val="both"/>
        <w:rPr>
          <w:szCs w:val="22"/>
        </w:rPr>
      </w:pPr>
      <w:r w:rsidRPr="00F41711">
        <w:rPr>
          <w:szCs w:val="22"/>
        </w:rPr>
        <w:t>fournir aux emprunteurs des directives claires, sur les conditions qui doivent être satisfaites concernant les questions de réinstallation involontaire dans les opérations de la Banque, afin d’atténuer les impacts négatifs du déplacement et de la réinstallation, de faciliter activement le développement social et de mettre en place une économie et une société</w:t>
      </w:r>
      <w:r w:rsidRPr="00F41711">
        <w:rPr>
          <w:szCs w:val="22"/>
          <w:lang w:eastAsia="en-US"/>
        </w:rPr>
        <w:t xml:space="preserve"> viables ; et </w:t>
      </w:r>
    </w:p>
    <w:p w14:paraId="74525BF4" w14:textId="77777777" w:rsidR="00F41711" w:rsidRPr="00F41711" w:rsidRDefault="00F41711" w:rsidP="00F41711">
      <w:pPr>
        <w:numPr>
          <w:ilvl w:val="0"/>
          <w:numId w:val="4"/>
        </w:numPr>
        <w:spacing w:before="0" w:after="120" w:line="312" w:lineRule="auto"/>
        <w:contextualSpacing/>
        <w:jc w:val="both"/>
        <w:rPr>
          <w:szCs w:val="22"/>
        </w:rPr>
      </w:pPr>
      <w:r w:rsidRPr="00F41711">
        <w:rPr>
          <w:szCs w:val="22"/>
          <w:lang w:eastAsia="en-US"/>
        </w:rPr>
        <w:t>mettre en place un mécanisme de surveillance de la performance des programmes   de réinstallation involontaire dans les opérations de la Banque et trouver des solutions aux problèmes au fur et à mesure qu’ils surviennent, afin de se prémunir contre les plans de réinstallation mal préparés et mal mis en œuvre.</w:t>
      </w:r>
    </w:p>
    <w:p w14:paraId="169E9581" w14:textId="1B75D408" w:rsidR="00F41711" w:rsidRPr="00B944B9" w:rsidRDefault="00F41711" w:rsidP="00F52E06">
      <w:pPr>
        <w:pStyle w:val="Paragraphedeliste"/>
        <w:keepNext/>
        <w:keepLines/>
        <w:numPr>
          <w:ilvl w:val="0"/>
          <w:numId w:val="83"/>
        </w:numPr>
        <w:spacing w:before="240" w:after="120" w:line="240" w:lineRule="auto"/>
        <w:outlineLvl w:val="2"/>
        <w:rPr>
          <w:b/>
          <w:bCs/>
          <w:i/>
          <w:color w:val="auto"/>
          <w:sz w:val="24"/>
          <w:szCs w:val="28"/>
        </w:rPr>
      </w:pPr>
      <w:bookmarkStart w:id="65" w:name="_Toc52471207"/>
      <w:bookmarkStart w:id="66" w:name="_Toc52824726"/>
      <w:r w:rsidRPr="00B944B9">
        <w:rPr>
          <w:b/>
          <w:bCs/>
          <w:i/>
          <w:color w:val="auto"/>
          <w:sz w:val="24"/>
          <w:szCs w:val="28"/>
        </w:rPr>
        <w:t>Cadre légal et institutionnel en matière de réinstallation</w:t>
      </w:r>
      <w:bookmarkEnd w:id="65"/>
      <w:bookmarkEnd w:id="66"/>
    </w:p>
    <w:p w14:paraId="5CDA4510" w14:textId="77777777" w:rsidR="00F41711" w:rsidRPr="00F41711" w:rsidRDefault="00F41711" w:rsidP="00F41711">
      <w:pPr>
        <w:spacing w:after="120" w:line="312" w:lineRule="auto"/>
        <w:jc w:val="both"/>
      </w:pPr>
      <w:r w:rsidRPr="00F41711">
        <w:t xml:space="preserve">Les activités ayant conduit à la rédaction du PAR et les différentes mesures et recommandations formulées ont été inspirées des directives et normes définies par les textes législatifs et règlementaires nationaux et internationaux relatifs à la réinstallation et l’indemnisation de personnes affectées, ainsi que la protection de l’environnement. </w:t>
      </w:r>
    </w:p>
    <w:p w14:paraId="3C98506D" w14:textId="77777777" w:rsidR="00F41711" w:rsidRPr="00F41711" w:rsidRDefault="00F41711" w:rsidP="00F41711">
      <w:pPr>
        <w:spacing w:after="120" w:line="312" w:lineRule="auto"/>
        <w:jc w:val="both"/>
      </w:pPr>
      <w:r w:rsidRPr="00F41711">
        <w:t>Leur mise en œuvre relève donc du respect de la législation nationale ainsi que les Sauvegardes Opérationnelles de la Banque Africaine de Développement.</w:t>
      </w:r>
    </w:p>
    <w:p w14:paraId="3A5248BA" w14:textId="77777777" w:rsidR="00F41711" w:rsidRPr="00B944B9" w:rsidRDefault="00F41711" w:rsidP="00F52E06">
      <w:pPr>
        <w:numPr>
          <w:ilvl w:val="0"/>
          <w:numId w:val="9"/>
        </w:numPr>
        <w:spacing w:before="0" w:after="160" w:line="260" w:lineRule="atLeast"/>
        <w:jc w:val="both"/>
        <w:rPr>
          <w:b/>
          <w:i/>
          <w:lang w:eastAsia="en-US"/>
        </w:rPr>
      </w:pPr>
      <w:r w:rsidRPr="00B944B9">
        <w:rPr>
          <w:b/>
          <w:i/>
          <w:lang w:eastAsia="en-US"/>
        </w:rPr>
        <w:t>Cadre institutionnel</w:t>
      </w:r>
    </w:p>
    <w:p w14:paraId="01BCED54" w14:textId="77777777" w:rsidR="00F41711" w:rsidRPr="00F41711" w:rsidRDefault="00F41711" w:rsidP="00F41711">
      <w:pPr>
        <w:spacing w:after="120" w:line="312" w:lineRule="auto"/>
        <w:jc w:val="both"/>
      </w:pPr>
      <w:r w:rsidRPr="00F41711">
        <w:t xml:space="preserve">La réalisation du présent PAR est encadrée conjointement par la Banque Africaine de Développement, le Ministère du Cadre de Vie et du Développement Durable, l’Agence du Cadre de vie pour l’Aménagement du Territoire, l’Agence Nationale du Domaine et du Foncier, la Préfecture et la Mairie de Bohicon et toute institution déconcentrée localisée au niveau de la ville de Bohicon. </w:t>
      </w:r>
    </w:p>
    <w:p w14:paraId="47E95641" w14:textId="0F3F8BDE" w:rsidR="00F41711" w:rsidRDefault="00F41711" w:rsidP="00F41711">
      <w:pPr>
        <w:spacing w:after="120" w:line="312" w:lineRule="auto"/>
        <w:jc w:val="both"/>
      </w:pPr>
      <w:r w:rsidRPr="00F41711">
        <w:t>De l’Etat à l’organe exécutif local, en passant par les organes déconcentrés et décentralisés, chacun intervient dans le processus à travers l’approche participative.</w:t>
      </w:r>
    </w:p>
    <w:p w14:paraId="13E57D92" w14:textId="77777777" w:rsidR="00EE305C" w:rsidRPr="00F41711" w:rsidRDefault="00EE305C" w:rsidP="00F41711">
      <w:pPr>
        <w:spacing w:after="120" w:line="312" w:lineRule="auto"/>
        <w:jc w:val="both"/>
        <w:rPr>
          <w:sz w:val="16"/>
          <w:szCs w:val="16"/>
          <w:highlight w:val="yellow"/>
        </w:rPr>
      </w:pPr>
    </w:p>
    <w:p w14:paraId="5D9ED1EE" w14:textId="77777777" w:rsidR="00F41711" w:rsidRPr="00B944B9" w:rsidRDefault="00F41711" w:rsidP="00F52E06">
      <w:pPr>
        <w:numPr>
          <w:ilvl w:val="0"/>
          <w:numId w:val="9"/>
        </w:numPr>
        <w:spacing w:before="0" w:after="160" w:line="260" w:lineRule="atLeast"/>
        <w:jc w:val="both"/>
        <w:rPr>
          <w:b/>
          <w:i/>
          <w:lang w:eastAsia="en-US"/>
        </w:rPr>
      </w:pPr>
      <w:r w:rsidRPr="00B944B9">
        <w:rPr>
          <w:b/>
          <w:i/>
          <w:lang w:eastAsia="en-US"/>
        </w:rPr>
        <w:lastRenderedPageBreak/>
        <w:t>Eligibilité et date butoir</w:t>
      </w:r>
    </w:p>
    <w:p w14:paraId="30E891E5" w14:textId="77777777" w:rsidR="00F41711" w:rsidRPr="00F41711" w:rsidRDefault="00F41711" w:rsidP="00F41711">
      <w:pPr>
        <w:spacing w:after="120" w:line="312" w:lineRule="auto"/>
        <w:jc w:val="both"/>
      </w:pPr>
      <w:r w:rsidRPr="00F41711">
        <w:t xml:space="preserve">La règlementation nationale et la Sauvegarde Opérationnelle 2 (SO2) de la BAD sont utilisées pour définir les critères d’éligibilité des personnes affectées par le projet, la situation la plus avantageuse pour les PAP étant retenu. </w:t>
      </w:r>
    </w:p>
    <w:p w14:paraId="6531D063" w14:textId="77777777" w:rsidR="00F41711" w:rsidRPr="00F41711" w:rsidRDefault="00F41711" w:rsidP="00F41711">
      <w:pPr>
        <w:spacing w:after="120" w:line="312" w:lineRule="auto"/>
        <w:jc w:val="both"/>
      </w:pPr>
      <w:r w:rsidRPr="00F41711">
        <w:t>Comme critère d’éligibilité, on peut retenir :</w:t>
      </w:r>
    </w:p>
    <w:p w14:paraId="431449C5" w14:textId="77777777" w:rsidR="00F41711" w:rsidRPr="00F41711" w:rsidRDefault="00F41711" w:rsidP="00F52E06">
      <w:pPr>
        <w:numPr>
          <w:ilvl w:val="0"/>
          <w:numId w:val="10"/>
        </w:numPr>
        <w:tabs>
          <w:tab w:val="num" w:pos="1134"/>
        </w:tabs>
        <w:spacing w:before="0" w:after="160" w:line="260" w:lineRule="atLeast"/>
        <w:ind w:left="1134" w:hanging="425"/>
        <w:jc w:val="both"/>
        <w:rPr>
          <w:lang w:eastAsia="en-US"/>
        </w:rPr>
      </w:pPr>
      <w:r w:rsidRPr="00F41711">
        <w:rPr>
          <w:lang w:eastAsia="en-US"/>
        </w:rPr>
        <w:t>Les personnes qui ont des droits légaux formels sur la terre ou sur d’autres biens, reconnus par les lois du pays et qui se retrouvent dans le périmètre du projet (rue, bassin, collecteur).</w:t>
      </w:r>
    </w:p>
    <w:p w14:paraId="7C5EE24E" w14:textId="77777777" w:rsidR="00F41711" w:rsidRPr="00F41711" w:rsidRDefault="00F41711" w:rsidP="00F52E06">
      <w:pPr>
        <w:numPr>
          <w:ilvl w:val="0"/>
          <w:numId w:val="10"/>
        </w:numPr>
        <w:tabs>
          <w:tab w:val="num" w:pos="1134"/>
        </w:tabs>
        <w:spacing w:before="0" w:after="160" w:line="260" w:lineRule="atLeast"/>
        <w:ind w:left="1134" w:hanging="425"/>
        <w:jc w:val="both"/>
        <w:rPr>
          <w:lang w:eastAsia="en-US"/>
        </w:rPr>
      </w:pPr>
      <w:r w:rsidRPr="00F41711">
        <w:rPr>
          <w:lang w:eastAsia="en-US"/>
        </w:rPr>
        <w:t>Les personnes n’ayant pas de droits légaux formels sur la terre ou sur d’autres biens au moment du recensement, mais qui peuvent prouver leurs droits au regard des lois coutumières du pays. Dans le cadre du projet, les propriétaires coutumiers englobent deux types de propriété :</w:t>
      </w:r>
    </w:p>
    <w:p w14:paraId="5F1CBF13" w14:textId="77777777" w:rsidR="00F41711" w:rsidRPr="00F41711" w:rsidRDefault="00F41711" w:rsidP="00F41711">
      <w:pPr>
        <w:numPr>
          <w:ilvl w:val="1"/>
          <w:numId w:val="1"/>
        </w:numPr>
        <w:spacing w:before="0" w:after="120" w:line="312" w:lineRule="auto"/>
        <w:ind w:hanging="357"/>
        <w:jc w:val="both"/>
        <w:rPr>
          <w:lang w:eastAsia="en-US"/>
        </w:rPr>
      </w:pPr>
      <w:r w:rsidRPr="00F41711">
        <w:rPr>
          <w:lang w:eastAsia="en-US"/>
        </w:rPr>
        <w:t>la propriété acquise sur la base de droits ancestraux sur la terre (zone non aedificandi);</w:t>
      </w:r>
    </w:p>
    <w:p w14:paraId="6CDB15BD" w14:textId="77777777" w:rsidR="00F41711" w:rsidRPr="00F41711" w:rsidRDefault="00F41711" w:rsidP="00F41711">
      <w:pPr>
        <w:numPr>
          <w:ilvl w:val="1"/>
          <w:numId w:val="1"/>
        </w:numPr>
        <w:spacing w:before="0" w:after="120" w:line="312" w:lineRule="auto"/>
        <w:ind w:hanging="357"/>
        <w:jc w:val="both"/>
        <w:rPr>
          <w:lang w:eastAsia="en-US"/>
        </w:rPr>
      </w:pPr>
      <w:r w:rsidRPr="00F41711">
        <w:rPr>
          <w:lang w:eastAsia="en-US"/>
        </w:rPr>
        <w:t>la propriété acquise à travers des actes de vente reconnus par la communauté.</w:t>
      </w:r>
    </w:p>
    <w:p w14:paraId="2BDDEBB2" w14:textId="77777777" w:rsidR="00F41711" w:rsidRPr="00F41711" w:rsidRDefault="00F41711" w:rsidP="00F52E06">
      <w:pPr>
        <w:numPr>
          <w:ilvl w:val="0"/>
          <w:numId w:val="10"/>
        </w:numPr>
        <w:tabs>
          <w:tab w:val="num" w:pos="1134"/>
        </w:tabs>
        <w:spacing w:before="0" w:after="160" w:line="260" w:lineRule="atLeast"/>
        <w:ind w:left="1134" w:hanging="426"/>
        <w:jc w:val="both"/>
        <w:rPr>
          <w:lang w:eastAsia="en-US"/>
        </w:rPr>
      </w:pPr>
      <w:r w:rsidRPr="00F41711">
        <w:rPr>
          <w:lang w:eastAsia="en-US"/>
        </w:rPr>
        <w:t>Les personnes qui n’ont pas de droits, légaux ou autres, susceptibles d’être reconnus sur les terres qu’elles occupent, et qui ne sont pas incluses dans les deux catégories décrites ci-dessus.</w:t>
      </w:r>
    </w:p>
    <w:p w14:paraId="7BA7E533" w14:textId="77777777" w:rsidR="00F41711" w:rsidRPr="00F41711" w:rsidRDefault="00F41711" w:rsidP="00F41711">
      <w:pPr>
        <w:spacing w:after="120" w:line="312" w:lineRule="auto"/>
        <w:jc w:val="both"/>
      </w:pPr>
      <w:r w:rsidRPr="00F41711">
        <w:t>La date limite d’éligibilité a été fixée au 12 juin 2020 par le Maire à travers un arrêté portant enquête publique relative à la libération des emprises des travaux d’assainissement pluvial des villes secondaires (PAPVS). Cette date a été convenue avec les présumées PAP, lors de la séance de lancement de l’enquête publique tenue le 04 juin 2020 dans la salle de réunion de la Mission de Contrôle des Travaux Asphaltage de Bohicon. En se référant aux PAP éligibles, les enquêtes ont été poursuivies pour des informations complémentaires jusqu’au 19 juin 2020.</w:t>
      </w:r>
    </w:p>
    <w:p w14:paraId="7310D80D" w14:textId="77777777" w:rsidR="00F41711" w:rsidRPr="00F41711" w:rsidRDefault="00F41711" w:rsidP="00F41711">
      <w:pPr>
        <w:spacing w:after="120" w:line="312" w:lineRule="auto"/>
        <w:jc w:val="both"/>
      </w:pPr>
      <w:r w:rsidRPr="00F41711">
        <w:t xml:space="preserve">Les catégories ont été établies en se basant à la fois sur le statut légal des personnes éligibles et le mode d’utilisation du bien perdu et les impacts du projet sur les PAP. </w:t>
      </w:r>
    </w:p>
    <w:p w14:paraId="683D54BE" w14:textId="77777777" w:rsidR="00F41711" w:rsidRPr="00B944B9" w:rsidRDefault="00F41711" w:rsidP="00F41711">
      <w:pPr>
        <w:keepNext/>
        <w:keepLines/>
        <w:spacing w:before="240" w:after="120" w:line="240" w:lineRule="auto"/>
        <w:outlineLvl w:val="2"/>
        <w:rPr>
          <w:b/>
          <w:bCs/>
          <w:i/>
          <w:color w:val="auto"/>
          <w:sz w:val="24"/>
          <w:szCs w:val="28"/>
        </w:rPr>
      </w:pPr>
      <w:bookmarkStart w:id="67" w:name="_Toc52471208"/>
      <w:bookmarkStart w:id="68" w:name="_Toc52824727"/>
      <w:r w:rsidRPr="00B944B9">
        <w:rPr>
          <w:b/>
          <w:bCs/>
          <w:i/>
          <w:color w:val="auto"/>
          <w:sz w:val="24"/>
          <w:szCs w:val="28"/>
        </w:rPr>
        <w:t>vi. Approche méthodologique de réalisation du PAR</w:t>
      </w:r>
      <w:bookmarkEnd w:id="67"/>
      <w:bookmarkEnd w:id="68"/>
    </w:p>
    <w:p w14:paraId="13E8FE21" w14:textId="77777777" w:rsidR="00F41711" w:rsidRPr="00F41711" w:rsidRDefault="00F41711" w:rsidP="00F41711">
      <w:pPr>
        <w:spacing w:after="120" w:line="312" w:lineRule="auto"/>
        <w:jc w:val="both"/>
        <w:rPr>
          <w:szCs w:val="22"/>
          <w:lang w:eastAsia="en-US"/>
        </w:rPr>
      </w:pPr>
      <w:r w:rsidRPr="00F41711">
        <w:rPr>
          <w:szCs w:val="22"/>
          <w:lang w:eastAsia="en-US"/>
        </w:rPr>
        <w:t>Pour déterminer les caractéristiques socio-économiques, la démarche utilisée a consisté à faire un état des lieux des sites où est projetée la construction des ouvrages d’assainissement pluvial ainsi que l’aménagement des voiries. Ensuite, une collecte des données a démarré du 20 mai 2020 et a pris fin le 20 juin 2020.</w:t>
      </w:r>
    </w:p>
    <w:p w14:paraId="6C69EA30" w14:textId="77777777" w:rsidR="00F41711" w:rsidRPr="00F41711" w:rsidRDefault="00F41711" w:rsidP="00F41711">
      <w:pPr>
        <w:spacing w:after="120" w:line="312" w:lineRule="auto"/>
        <w:jc w:val="both"/>
        <w:rPr>
          <w:szCs w:val="22"/>
          <w:lang w:eastAsia="en-US"/>
        </w:rPr>
      </w:pPr>
      <w:r w:rsidRPr="00F41711">
        <w:rPr>
          <w:szCs w:val="22"/>
          <w:lang w:eastAsia="en-US"/>
        </w:rPr>
        <w:t xml:space="preserve">Les populations ont été largement informées du projet avant et pendant la collecte des données (rencontre avec les autorités locales et les personnes ressources, réunion de lancement, enquête socio-économiques et opérations relatives au recensement). Le Maire de la ville de Bohicon a pris l’arrêté portant enquête publique relative à la libération des emprises des travaux d’assainissement pluvial dans la ville de Bohicon. La date de fin de l’enquête publique est fixée au </w:t>
      </w:r>
      <w:r w:rsidRPr="00F41711">
        <w:rPr>
          <w:b/>
          <w:szCs w:val="22"/>
          <w:lang w:eastAsia="en-US"/>
        </w:rPr>
        <w:t>12 juin 2020</w:t>
      </w:r>
      <w:r w:rsidRPr="00F41711">
        <w:rPr>
          <w:szCs w:val="22"/>
          <w:lang w:eastAsia="en-US"/>
        </w:rPr>
        <w:t xml:space="preserve">. Une copie de l’arrêté municipal est jointe en Annexe 12. </w:t>
      </w:r>
    </w:p>
    <w:p w14:paraId="364A281A" w14:textId="77777777" w:rsidR="00F41711" w:rsidRPr="00F41711" w:rsidRDefault="00F41711" w:rsidP="00F41711">
      <w:pPr>
        <w:spacing w:after="120" w:line="312" w:lineRule="auto"/>
        <w:jc w:val="both"/>
        <w:rPr>
          <w:szCs w:val="22"/>
          <w:lang w:eastAsia="en-US"/>
        </w:rPr>
      </w:pPr>
      <w:r w:rsidRPr="00F41711">
        <w:rPr>
          <w:szCs w:val="22"/>
          <w:lang w:eastAsia="en-US"/>
        </w:rPr>
        <w:lastRenderedPageBreak/>
        <w:t>Les études socioéconomiques, après le recensement des PAP et l’inventaire des biens touchés, constituent l’une des étapes les plus importantes de l’élaboration du présent PAR. Elles concernent les enquêtes socioéconomiques et l’analyse socioéconomique de la zone d’influence du projet permettant ainsi d’établir une ligne de référence qui servira de base à l’évaluation du succès de la mise en œuvre du PAR. Elles ont pour objet :</w:t>
      </w:r>
    </w:p>
    <w:p w14:paraId="55F1403D" w14:textId="77777777" w:rsidR="00F41711" w:rsidRPr="00F41711" w:rsidRDefault="00F41711" w:rsidP="00F52E06">
      <w:pPr>
        <w:numPr>
          <w:ilvl w:val="0"/>
          <w:numId w:val="11"/>
        </w:numPr>
        <w:spacing w:before="0" w:after="160" w:line="260" w:lineRule="atLeast"/>
        <w:jc w:val="both"/>
        <w:rPr>
          <w:lang w:eastAsia="en-US"/>
        </w:rPr>
      </w:pPr>
      <w:r w:rsidRPr="00F41711">
        <w:rPr>
          <w:lang w:eastAsia="en-US"/>
        </w:rPr>
        <w:t>d’établir de façon exhaustive la liste des personnes affectées ;</w:t>
      </w:r>
    </w:p>
    <w:p w14:paraId="233A595A" w14:textId="77777777" w:rsidR="00F41711" w:rsidRPr="00F41711" w:rsidRDefault="00F41711" w:rsidP="00F52E06">
      <w:pPr>
        <w:numPr>
          <w:ilvl w:val="0"/>
          <w:numId w:val="11"/>
        </w:numPr>
        <w:spacing w:before="0" w:after="160" w:line="260" w:lineRule="atLeast"/>
        <w:jc w:val="both"/>
        <w:rPr>
          <w:lang w:eastAsia="en-US"/>
        </w:rPr>
      </w:pPr>
      <w:r w:rsidRPr="00F41711">
        <w:rPr>
          <w:lang w:eastAsia="en-US"/>
        </w:rPr>
        <w:t xml:space="preserve">de catégoriser les personnes affectées afin de rechercher les mesures de compensations appropriées adaptées à chaque catégorie ; </w:t>
      </w:r>
    </w:p>
    <w:p w14:paraId="10828879" w14:textId="77777777" w:rsidR="00F41711" w:rsidRPr="00F41711" w:rsidRDefault="00F41711" w:rsidP="00F52E06">
      <w:pPr>
        <w:numPr>
          <w:ilvl w:val="0"/>
          <w:numId w:val="11"/>
        </w:numPr>
        <w:spacing w:before="0" w:after="160" w:line="260" w:lineRule="atLeast"/>
        <w:jc w:val="both"/>
        <w:rPr>
          <w:lang w:eastAsia="en-US"/>
        </w:rPr>
      </w:pPr>
      <w:r w:rsidRPr="00F41711">
        <w:rPr>
          <w:lang w:eastAsia="en-US"/>
        </w:rPr>
        <w:t>d’identifier les groupes vulnérables et de formuler les actions d’accompagnement et d’assistance spécifiques nécessaires en leur endroit ;</w:t>
      </w:r>
    </w:p>
    <w:p w14:paraId="7ABA34F6" w14:textId="77777777" w:rsidR="00F41711" w:rsidRPr="00F41711" w:rsidRDefault="00F41711" w:rsidP="00F52E06">
      <w:pPr>
        <w:numPr>
          <w:ilvl w:val="0"/>
          <w:numId w:val="11"/>
        </w:numPr>
        <w:spacing w:before="0" w:after="160" w:line="260" w:lineRule="atLeast"/>
        <w:jc w:val="both"/>
        <w:rPr>
          <w:lang w:eastAsia="en-US"/>
        </w:rPr>
      </w:pPr>
      <w:r w:rsidRPr="00F41711">
        <w:rPr>
          <w:lang w:eastAsia="en-US"/>
        </w:rPr>
        <w:t>de faire un recensement des biens, des infrastructures et des services sociaux existant dans la zone du projet ainsi que des institutions culturelles locales ;</w:t>
      </w:r>
    </w:p>
    <w:p w14:paraId="548ECB9C" w14:textId="77777777" w:rsidR="00F41711" w:rsidRPr="00F41711" w:rsidRDefault="00F41711" w:rsidP="00F52E06">
      <w:pPr>
        <w:numPr>
          <w:ilvl w:val="0"/>
          <w:numId w:val="11"/>
        </w:numPr>
        <w:spacing w:before="0" w:after="160" w:line="260" w:lineRule="atLeast"/>
        <w:jc w:val="both"/>
        <w:rPr>
          <w:lang w:eastAsia="en-US"/>
        </w:rPr>
      </w:pPr>
      <w:r w:rsidRPr="00F41711">
        <w:rPr>
          <w:lang w:eastAsia="en-US"/>
        </w:rPr>
        <w:t>d’étudier les activités de production des personnes affectées ;</w:t>
      </w:r>
    </w:p>
    <w:p w14:paraId="3E84E0B2" w14:textId="333AB2AA" w:rsidR="00E16D3E" w:rsidRPr="00F41711" w:rsidRDefault="00F41711" w:rsidP="00F52E06">
      <w:pPr>
        <w:numPr>
          <w:ilvl w:val="0"/>
          <w:numId w:val="11"/>
        </w:numPr>
        <w:spacing w:before="0" w:after="160" w:line="260" w:lineRule="atLeast"/>
        <w:jc w:val="both"/>
        <w:rPr>
          <w:lang w:eastAsia="en-US"/>
        </w:rPr>
      </w:pPr>
      <w:r w:rsidRPr="00F41711">
        <w:rPr>
          <w:lang w:eastAsia="en-US"/>
        </w:rPr>
        <w:t>de mener toute enquête sur le régime foncier et autres interactions sociales au sein des populations affectées.</w:t>
      </w:r>
    </w:p>
    <w:p w14:paraId="1D9F9FBB" w14:textId="77777777" w:rsidR="00F41711" w:rsidRPr="00F41711" w:rsidRDefault="00F41711" w:rsidP="00F52E06">
      <w:pPr>
        <w:numPr>
          <w:ilvl w:val="0"/>
          <w:numId w:val="11"/>
        </w:numPr>
        <w:spacing w:before="0" w:after="160" w:line="260" w:lineRule="atLeast"/>
        <w:jc w:val="both"/>
        <w:rPr>
          <w:lang w:eastAsia="en-US"/>
        </w:rPr>
      </w:pPr>
      <w:r w:rsidRPr="00F41711">
        <w:rPr>
          <w:lang w:eastAsia="en-US"/>
        </w:rPr>
        <w:t>de concevoir et exécuter les activités de réinstallation involontaire et d’indemnisation  en tant que programmes de développement durable, en fournissant suffisamment de  ressources d’investissement pour que les personnes affectées par le projet aient  l’opportunité d’en partager les bénéfices ;</w:t>
      </w:r>
    </w:p>
    <w:p w14:paraId="0FBF7884" w14:textId="77777777" w:rsidR="00F41711" w:rsidRPr="00F41711" w:rsidRDefault="00F41711" w:rsidP="00F41711">
      <w:pPr>
        <w:spacing w:after="120" w:line="312" w:lineRule="auto"/>
        <w:jc w:val="both"/>
        <w:rPr>
          <w:szCs w:val="22"/>
          <w:lang w:eastAsia="en-US"/>
        </w:rPr>
      </w:pPr>
      <w:bookmarkStart w:id="69" w:name="_Toc307234"/>
      <w:bookmarkStart w:id="70" w:name="_Toc422488"/>
      <w:r w:rsidRPr="00F41711">
        <w:rPr>
          <w:szCs w:val="22"/>
          <w:lang w:eastAsia="en-US"/>
        </w:rPr>
        <w:t xml:space="preserve">Le PAR présente donc : </w:t>
      </w:r>
    </w:p>
    <w:p w14:paraId="3F7F208B" w14:textId="77777777" w:rsidR="00F41711" w:rsidRPr="00F41711" w:rsidRDefault="00F41711" w:rsidP="00F52E06">
      <w:pPr>
        <w:numPr>
          <w:ilvl w:val="0"/>
          <w:numId w:val="12"/>
        </w:numPr>
        <w:spacing w:before="0" w:after="160" w:line="260" w:lineRule="atLeast"/>
        <w:jc w:val="both"/>
        <w:rPr>
          <w:lang w:eastAsia="en-US"/>
        </w:rPr>
      </w:pPr>
      <w:r w:rsidRPr="00F41711">
        <w:rPr>
          <w:lang w:eastAsia="en-US"/>
        </w:rPr>
        <w:t xml:space="preserve">les aspects/enjeux socio-économiques de la zone d’influence, </w:t>
      </w:r>
    </w:p>
    <w:p w14:paraId="0B103E01" w14:textId="77777777" w:rsidR="00F41711" w:rsidRPr="00F41711" w:rsidRDefault="008936B1" w:rsidP="00F52E06">
      <w:pPr>
        <w:numPr>
          <w:ilvl w:val="0"/>
          <w:numId w:val="12"/>
        </w:numPr>
        <w:spacing w:before="0" w:after="160" w:line="260" w:lineRule="atLeast"/>
        <w:jc w:val="both"/>
        <w:rPr>
          <w:lang w:eastAsia="en-US"/>
        </w:rPr>
      </w:pPr>
      <w:hyperlink w:anchor="_Toc307141670" w:history="1">
        <w:r w:rsidR="00F41711" w:rsidRPr="00F41711">
          <w:rPr>
            <w:lang w:eastAsia="en-US"/>
          </w:rPr>
          <w:t>le régime/statut/contraintes du foncier dans l’aire</w:t>
        </w:r>
      </w:hyperlink>
      <w:r w:rsidR="00F41711" w:rsidRPr="00F41711">
        <w:rPr>
          <w:lang w:eastAsia="en-US"/>
        </w:rPr>
        <w:t xml:space="preserve"> d’influence du projet, </w:t>
      </w:r>
    </w:p>
    <w:p w14:paraId="0927671C" w14:textId="77777777" w:rsidR="00F41711" w:rsidRPr="00F41711" w:rsidRDefault="00F41711" w:rsidP="00F52E06">
      <w:pPr>
        <w:numPr>
          <w:ilvl w:val="0"/>
          <w:numId w:val="12"/>
        </w:numPr>
        <w:spacing w:before="0" w:after="160" w:line="260" w:lineRule="atLeast"/>
        <w:jc w:val="both"/>
        <w:rPr>
          <w:lang w:eastAsia="en-US"/>
        </w:rPr>
      </w:pPr>
      <w:r w:rsidRPr="00F41711">
        <w:rPr>
          <w:szCs w:val="22"/>
          <w:lang w:eastAsia="en-US"/>
        </w:rPr>
        <w:t>les profils des acteurs situés dans l’aire d’influence du projet.</w:t>
      </w:r>
      <w:bookmarkEnd w:id="69"/>
      <w:bookmarkEnd w:id="70"/>
    </w:p>
    <w:p w14:paraId="47AB603C" w14:textId="77777777" w:rsidR="00F41711" w:rsidRPr="00F41711" w:rsidRDefault="00F41711" w:rsidP="00F41711">
      <w:pPr>
        <w:spacing w:after="120" w:line="312" w:lineRule="auto"/>
        <w:jc w:val="both"/>
        <w:rPr>
          <w:szCs w:val="22"/>
        </w:rPr>
      </w:pPr>
      <w:r w:rsidRPr="00F41711">
        <w:rPr>
          <w:szCs w:val="22"/>
        </w:rPr>
        <w:t>Pour l’efficacité du travail, les enquêteurs du niveau licence composés de géographes et sociologues, et les superviseurs titulaires d’une maîtrise ou d’un master ont été recrutés, formés et constitués en équipes pour la collecte des données. Une base de données en Excel a été constituée avec la liste complète des PAP, les pertes subies par chacune, les compensations et les appuis.</w:t>
      </w:r>
    </w:p>
    <w:p w14:paraId="1497A714" w14:textId="26625D4D" w:rsidR="00F41711" w:rsidRPr="00B944B9" w:rsidRDefault="00E16D3E" w:rsidP="00B944B9">
      <w:pPr>
        <w:keepNext/>
        <w:keepLines/>
        <w:spacing w:before="240" w:after="120" w:line="240" w:lineRule="auto"/>
        <w:outlineLvl w:val="2"/>
        <w:rPr>
          <w:b/>
          <w:bCs/>
          <w:i/>
          <w:color w:val="auto"/>
          <w:sz w:val="24"/>
          <w:szCs w:val="28"/>
        </w:rPr>
      </w:pPr>
      <w:bookmarkStart w:id="71" w:name="_Toc52471209"/>
      <w:bookmarkStart w:id="72" w:name="_Toc52824728"/>
      <w:r w:rsidRPr="00B944B9">
        <w:rPr>
          <w:b/>
          <w:bCs/>
          <w:i/>
          <w:color w:val="auto"/>
          <w:sz w:val="24"/>
          <w:szCs w:val="28"/>
        </w:rPr>
        <w:t xml:space="preserve">vii. </w:t>
      </w:r>
      <w:r w:rsidR="00F41711" w:rsidRPr="00B944B9">
        <w:rPr>
          <w:b/>
          <w:bCs/>
          <w:i/>
          <w:color w:val="auto"/>
          <w:sz w:val="24"/>
          <w:szCs w:val="28"/>
        </w:rPr>
        <w:t>Différentes étapes de réalisation du PAR</w:t>
      </w:r>
      <w:bookmarkEnd w:id="71"/>
      <w:bookmarkEnd w:id="72"/>
    </w:p>
    <w:p w14:paraId="18F17678" w14:textId="77777777" w:rsidR="00F41711" w:rsidRPr="00F41711" w:rsidRDefault="00F41711" w:rsidP="00F41711">
      <w:pPr>
        <w:spacing w:after="120" w:line="312" w:lineRule="auto"/>
        <w:jc w:val="both"/>
        <w:rPr>
          <w:szCs w:val="22"/>
        </w:rPr>
      </w:pPr>
      <w:r w:rsidRPr="00F41711">
        <w:rPr>
          <w:rFonts w:ascii="Times New Roman" w:hAnsi="Times New Roman"/>
          <w:b/>
          <w:szCs w:val="22"/>
        </w:rPr>
        <w:t xml:space="preserve"> </w:t>
      </w:r>
      <w:r w:rsidRPr="00F41711">
        <w:rPr>
          <w:szCs w:val="22"/>
        </w:rPr>
        <w:t xml:space="preserve">Les différentes étapes suivies pour la réalisation du PAR, se présentent ainsi qu’il suit : </w:t>
      </w:r>
    </w:p>
    <w:p w14:paraId="025AA906" w14:textId="77777777" w:rsidR="00F41711" w:rsidRPr="00F41711" w:rsidRDefault="00F41711" w:rsidP="00F52E06">
      <w:pPr>
        <w:numPr>
          <w:ilvl w:val="0"/>
          <w:numId w:val="13"/>
        </w:numPr>
        <w:spacing w:before="0" w:after="160" w:line="260" w:lineRule="atLeast"/>
        <w:jc w:val="both"/>
        <w:rPr>
          <w:lang w:eastAsia="en-US"/>
        </w:rPr>
      </w:pPr>
      <w:r w:rsidRPr="00F41711">
        <w:rPr>
          <w:lang w:eastAsia="en-US"/>
        </w:rPr>
        <w:t>l’état des lieux des sites où sont  projetés la construction de collecteurs et l’aménagement de voirie ;</w:t>
      </w:r>
    </w:p>
    <w:p w14:paraId="6B12ECF8" w14:textId="77777777" w:rsidR="00F41711" w:rsidRPr="00F41711" w:rsidRDefault="00F41711" w:rsidP="00F52E06">
      <w:pPr>
        <w:numPr>
          <w:ilvl w:val="0"/>
          <w:numId w:val="13"/>
        </w:numPr>
        <w:spacing w:before="0" w:after="120" w:line="312" w:lineRule="auto"/>
        <w:jc w:val="both"/>
        <w:rPr>
          <w:szCs w:val="22"/>
        </w:rPr>
      </w:pPr>
      <w:r w:rsidRPr="00F41711">
        <w:rPr>
          <w:szCs w:val="22"/>
        </w:rPr>
        <w:t>Une série de rencontres avec les autorités municipales et les populations pour expliquer le contenu réel du projet, le processus de recensement des biens et personnes affectés a meublé cette étape ;</w:t>
      </w:r>
    </w:p>
    <w:p w14:paraId="5019E33A" w14:textId="77777777" w:rsidR="00F41711" w:rsidRPr="00F41711" w:rsidRDefault="00F41711" w:rsidP="00F52E06">
      <w:pPr>
        <w:numPr>
          <w:ilvl w:val="0"/>
          <w:numId w:val="13"/>
        </w:numPr>
        <w:spacing w:before="0" w:after="160" w:line="260" w:lineRule="atLeast"/>
        <w:jc w:val="both"/>
        <w:rPr>
          <w:lang w:eastAsia="en-US"/>
        </w:rPr>
      </w:pPr>
      <w:r w:rsidRPr="00F41711">
        <w:rPr>
          <w:lang w:eastAsia="en-US"/>
        </w:rPr>
        <w:t>la collecte des données socio-économiques ; les données socio-économiques permettent une catégorisation des personnes affectées par le projet  ainsi qu’une évaluation du degré de vulnérabilité de chacune d’elles ;</w:t>
      </w:r>
    </w:p>
    <w:p w14:paraId="0C2EFFAA" w14:textId="77777777" w:rsidR="00F41711" w:rsidRPr="00F41711" w:rsidRDefault="00F41711" w:rsidP="00F52E06">
      <w:pPr>
        <w:numPr>
          <w:ilvl w:val="0"/>
          <w:numId w:val="13"/>
        </w:numPr>
        <w:spacing w:before="0" w:after="160" w:line="260" w:lineRule="atLeast"/>
        <w:jc w:val="both"/>
        <w:rPr>
          <w:lang w:eastAsia="en-US"/>
        </w:rPr>
      </w:pPr>
      <w:r w:rsidRPr="00F41711">
        <w:rPr>
          <w:lang w:eastAsia="en-US"/>
        </w:rPr>
        <w:lastRenderedPageBreak/>
        <w:t>le recensement et l’inventaire des biens et personnes affectés ;</w:t>
      </w:r>
    </w:p>
    <w:p w14:paraId="0212DD33" w14:textId="77777777" w:rsidR="00F41711" w:rsidRPr="00F41711" w:rsidRDefault="00F41711" w:rsidP="00F52E06">
      <w:pPr>
        <w:numPr>
          <w:ilvl w:val="0"/>
          <w:numId w:val="13"/>
        </w:numPr>
        <w:spacing w:before="0" w:after="160" w:line="260" w:lineRule="atLeast"/>
        <w:jc w:val="both"/>
        <w:rPr>
          <w:lang w:eastAsia="en-US"/>
        </w:rPr>
      </w:pPr>
      <w:r w:rsidRPr="00F41711">
        <w:rPr>
          <w:lang w:eastAsia="en-US"/>
        </w:rPr>
        <w:t>l’affichage des résultats du recensement et de l’inventaire avec ouverture des registres de plaintes ;</w:t>
      </w:r>
    </w:p>
    <w:p w14:paraId="28BCA919" w14:textId="77777777" w:rsidR="00F41711" w:rsidRPr="00F41711" w:rsidRDefault="00F41711" w:rsidP="00F52E06">
      <w:pPr>
        <w:numPr>
          <w:ilvl w:val="0"/>
          <w:numId w:val="13"/>
        </w:numPr>
        <w:spacing w:before="0" w:after="160" w:line="260" w:lineRule="atLeast"/>
        <w:jc w:val="both"/>
        <w:rPr>
          <w:lang w:eastAsia="en-US"/>
        </w:rPr>
      </w:pPr>
      <w:r w:rsidRPr="00F41711">
        <w:rPr>
          <w:lang w:eastAsia="en-US"/>
        </w:rPr>
        <w:t>l’apurement des listes de PAP (suppression des doublons, rajout des omissions, corrections diverses par rapport aux caractéristiques des biens affectés ainsi que les statuts des PAP, la gestion des plaintes et réclamations) ;</w:t>
      </w:r>
    </w:p>
    <w:p w14:paraId="68AFE711" w14:textId="77777777" w:rsidR="00F41711" w:rsidRPr="00F41711" w:rsidRDefault="00F41711" w:rsidP="00F52E06">
      <w:pPr>
        <w:numPr>
          <w:ilvl w:val="0"/>
          <w:numId w:val="13"/>
        </w:numPr>
        <w:spacing w:before="0" w:after="160" w:line="260" w:lineRule="atLeast"/>
        <w:jc w:val="both"/>
        <w:rPr>
          <w:lang w:eastAsia="en-US"/>
        </w:rPr>
      </w:pPr>
      <w:r w:rsidRPr="00F41711">
        <w:rPr>
          <w:lang w:eastAsia="en-US"/>
        </w:rPr>
        <w:t>la détermination des barèmes de compensation ou d’indemnisation ;</w:t>
      </w:r>
    </w:p>
    <w:p w14:paraId="3F4076DB" w14:textId="77777777" w:rsidR="00F41711" w:rsidRPr="00F41711" w:rsidRDefault="00F41711" w:rsidP="00F52E06">
      <w:pPr>
        <w:numPr>
          <w:ilvl w:val="0"/>
          <w:numId w:val="13"/>
        </w:numPr>
        <w:spacing w:before="0" w:after="160" w:line="260" w:lineRule="atLeast"/>
        <w:jc w:val="both"/>
        <w:rPr>
          <w:lang w:eastAsia="en-US"/>
        </w:rPr>
      </w:pPr>
      <w:r w:rsidRPr="00F41711">
        <w:rPr>
          <w:lang w:eastAsia="en-US"/>
        </w:rPr>
        <w:t>l’ouverture des négociations avec les PAP.</w:t>
      </w:r>
    </w:p>
    <w:p w14:paraId="271C76D1" w14:textId="77777777" w:rsidR="00F41711" w:rsidRPr="00F41711" w:rsidRDefault="00F41711" w:rsidP="00F52E06">
      <w:pPr>
        <w:numPr>
          <w:ilvl w:val="0"/>
          <w:numId w:val="13"/>
        </w:numPr>
        <w:spacing w:before="0" w:after="160" w:line="260" w:lineRule="atLeast"/>
        <w:jc w:val="both"/>
        <w:rPr>
          <w:lang w:eastAsia="en-US"/>
        </w:rPr>
      </w:pPr>
      <w:r w:rsidRPr="00F41711">
        <w:rPr>
          <w:lang w:eastAsia="en-US"/>
        </w:rPr>
        <w:t>la mise en place du Comité local de gestion des plaintes</w:t>
      </w:r>
    </w:p>
    <w:p w14:paraId="0A06FFCE" w14:textId="77777777" w:rsidR="00F41711" w:rsidRPr="00F41711" w:rsidRDefault="00F41711" w:rsidP="00F52E06">
      <w:pPr>
        <w:numPr>
          <w:ilvl w:val="0"/>
          <w:numId w:val="13"/>
        </w:numPr>
        <w:spacing w:before="0" w:after="160" w:line="260" w:lineRule="atLeast"/>
        <w:jc w:val="both"/>
        <w:rPr>
          <w:lang w:eastAsia="en-US"/>
        </w:rPr>
      </w:pPr>
      <w:r w:rsidRPr="00F41711">
        <w:rPr>
          <w:lang w:eastAsia="en-US"/>
        </w:rPr>
        <w:t>la signature des procès-verbaux de négociation</w:t>
      </w:r>
    </w:p>
    <w:p w14:paraId="49902713" w14:textId="77777777" w:rsidR="00F41711" w:rsidRPr="00F41711" w:rsidRDefault="00F41711" w:rsidP="00F52E06">
      <w:pPr>
        <w:numPr>
          <w:ilvl w:val="0"/>
          <w:numId w:val="13"/>
        </w:numPr>
        <w:spacing w:before="0" w:after="160" w:line="260" w:lineRule="atLeast"/>
        <w:jc w:val="both"/>
        <w:rPr>
          <w:lang w:eastAsia="en-US"/>
        </w:rPr>
      </w:pPr>
      <w:r w:rsidRPr="00F41711">
        <w:rPr>
          <w:lang w:eastAsia="en-US"/>
        </w:rPr>
        <w:t>l’homologation des procès-verbaux de négociation en liaison avec l’Agence Nationale du Domaine et du Foncier.</w:t>
      </w:r>
    </w:p>
    <w:p w14:paraId="3A37E84F" w14:textId="77777777" w:rsidR="00F41711" w:rsidRPr="00F41711" w:rsidRDefault="00F41711" w:rsidP="00F52E06">
      <w:pPr>
        <w:numPr>
          <w:ilvl w:val="0"/>
          <w:numId w:val="13"/>
        </w:numPr>
        <w:spacing w:before="0" w:after="160" w:line="260" w:lineRule="atLeast"/>
        <w:jc w:val="both"/>
        <w:rPr>
          <w:lang w:eastAsia="en-US"/>
        </w:rPr>
      </w:pPr>
      <w:r w:rsidRPr="00F41711">
        <w:rPr>
          <w:lang w:eastAsia="en-US"/>
        </w:rPr>
        <w:t xml:space="preserve">Outil de collecte des données du PAR </w:t>
      </w:r>
    </w:p>
    <w:p w14:paraId="0DD7E177" w14:textId="77777777" w:rsidR="00F41711" w:rsidRPr="00F41711" w:rsidRDefault="00F41711" w:rsidP="00F41711">
      <w:pPr>
        <w:spacing w:after="120" w:line="288" w:lineRule="auto"/>
        <w:jc w:val="both"/>
        <w:rPr>
          <w:szCs w:val="22"/>
        </w:rPr>
      </w:pPr>
      <w:r w:rsidRPr="00F41711">
        <w:rPr>
          <w:szCs w:val="22"/>
        </w:rPr>
        <w:t xml:space="preserve">Dans le souci de disposer et dans un bref délai, de la base brute de données issues des enquêtes, le Consultant a opté pour l’utilisation d’un système d’interview assisté par ordinateur. Pour ce fait l’application </w:t>
      </w:r>
      <w:r w:rsidRPr="00F41711">
        <w:rPr>
          <w:b/>
          <w:szCs w:val="22"/>
        </w:rPr>
        <w:t xml:space="preserve">Kobocollecte </w:t>
      </w:r>
      <w:r w:rsidRPr="00F41711">
        <w:rPr>
          <w:szCs w:val="22"/>
        </w:rPr>
        <w:t xml:space="preserve">a été utilisée. L’application permet d’afficher les questions et les indications d’un formulaire dans un ordre séquentiel qui respecte la logique et les contraintes de saisie du formulaire. Les utilisateurs (Enquêteurs et superviseurs) sur le terrain progressent d’une question à l’autre et peuvent sauvegarder leurs soumissions à tout moment avant de transmettre une version finale au serveur. Tout ceci à avec l’aide de tablettes et portables Android comportant les masques de saisie des questionnaires de l’enquête. Les nouveaux formulaires sont également téléchargés à partir du serveur. L’application permet l’utilisation d’une grande variété de formats de questions (liste de réponses à choix simple ou multiple, texte, chiffres, emplacement, multimédia, codes à barres, localisation etc.) et fonctionne sans connectivité au réseau. </w:t>
      </w:r>
    </w:p>
    <w:p w14:paraId="2DF13FA3" w14:textId="77777777" w:rsidR="00F41711" w:rsidRPr="00F41711" w:rsidRDefault="00F41711" w:rsidP="00F41711">
      <w:pPr>
        <w:spacing w:after="120" w:line="288" w:lineRule="auto"/>
        <w:jc w:val="both"/>
        <w:rPr>
          <w:szCs w:val="22"/>
        </w:rPr>
      </w:pPr>
      <w:r w:rsidRPr="00F41711">
        <w:rPr>
          <w:szCs w:val="22"/>
        </w:rPr>
        <w:t>Ce mode de questionnement présente comme principal avantage d’éliminer la phase de vérification au bureau et de saisie des données afin de rendre disponible dans les meilleurs délais les résultats de l’enquête. Il permet aussi en temps réels le contrôle des données envoyées par l’enquêteur sur le serveur.</w:t>
      </w:r>
    </w:p>
    <w:p w14:paraId="1B232CE7" w14:textId="77777777" w:rsidR="00F41711" w:rsidRPr="00F41711" w:rsidRDefault="00F41711" w:rsidP="00EE305C">
      <w:pPr>
        <w:spacing w:after="120" w:line="288" w:lineRule="auto"/>
        <w:jc w:val="both"/>
        <w:rPr>
          <w:szCs w:val="22"/>
        </w:rPr>
      </w:pPr>
      <w:r w:rsidRPr="00F41711">
        <w:rPr>
          <w:szCs w:val="22"/>
        </w:rPr>
        <w:t>Le questionnaire a été élaboré de manière à, d’une part, pouvoir désagréger les données et les perceptions selon le genre et procéder à une analyse différenciée selon le sexe, notamment quant aux activités socioéconomiques, les problèmes d’assainissement, à la sécurité, à la perception des impacts du projet ainsi qu’aux biens potentiellement impactés pour préparer le Plan d’Action de Réinstallation (PAR). D’autre part, des questions spécifiques ont été introduites pour pouvoir apprécier les formes d’inégalités dans les rapports de genre et pour l’ensemble des personnes vulnérables notamment concernant la charge et le pouvoir de décision.</w:t>
      </w:r>
    </w:p>
    <w:p w14:paraId="2F7E67D8" w14:textId="77777777" w:rsidR="00F41711" w:rsidRPr="00F41711" w:rsidRDefault="00F41711" w:rsidP="00F41711">
      <w:pPr>
        <w:spacing w:after="120" w:line="288" w:lineRule="auto"/>
        <w:jc w:val="both"/>
        <w:rPr>
          <w:szCs w:val="22"/>
        </w:rPr>
      </w:pPr>
      <w:r w:rsidRPr="00F41711">
        <w:rPr>
          <w:szCs w:val="22"/>
        </w:rPr>
        <w:t xml:space="preserve">La phase d’enquête par questionnaire s’est déroulée du 29 Mai au 12 Juin 2020 dans les zones traversées par les différentes variantes de linéaires choisies par le projet. Ces données collectées par les questionnaires ont par la suite été analysées avant d’être croisées avec celles des entretiens individuels. </w:t>
      </w:r>
    </w:p>
    <w:p w14:paraId="1F629FB7" w14:textId="77777777" w:rsidR="00F41711" w:rsidRPr="00F41711" w:rsidRDefault="00F41711" w:rsidP="00F41711">
      <w:pPr>
        <w:spacing w:after="120" w:line="288" w:lineRule="auto"/>
        <w:jc w:val="both"/>
        <w:rPr>
          <w:szCs w:val="22"/>
        </w:rPr>
      </w:pPr>
      <w:r w:rsidRPr="00F41711">
        <w:rPr>
          <w:szCs w:val="22"/>
        </w:rPr>
        <w:lastRenderedPageBreak/>
        <w:t>Un exemple du « </w:t>
      </w:r>
      <w:r w:rsidRPr="00F41711">
        <w:rPr>
          <w:i/>
          <w:szCs w:val="22"/>
        </w:rPr>
        <w:t>questionnaire d’enquête socio-économique</w:t>
      </w:r>
      <w:r w:rsidRPr="00F41711">
        <w:rPr>
          <w:szCs w:val="22"/>
        </w:rPr>
        <w:t> » et de son contenu est présenté en Annexe 5.</w:t>
      </w:r>
    </w:p>
    <w:p w14:paraId="2595E595" w14:textId="77777777" w:rsidR="00F41711" w:rsidRPr="00B944B9" w:rsidRDefault="00F41711" w:rsidP="00F41711">
      <w:pPr>
        <w:keepNext/>
        <w:keepLines/>
        <w:spacing w:before="240" w:after="120" w:line="240" w:lineRule="auto"/>
        <w:outlineLvl w:val="2"/>
        <w:rPr>
          <w:b/>
          <w:bCs/>
          <w:i/>
          <w:color w:val="auto"/>
          <w:sz w:val="24"/>
          <w:szCs w:val="28"/>
        </w:rPr>
      </w:pPr>
      <w:bookmarkStart w:id="73" w:name="_Toc52471210"/>
      <w:bookmarkStart w:id="74" w:name="_Toc52824729"/>
      <w:r w:rsidRPr="00B944B9">
        <w:rPr>
          <w:b/>
          <w:bCs/>
          <w:i/>
          <w:color w:val="auto"/>
          <w:sz w:val="24"/>
          <w:szCs w:val="28"/>
        </w:rPr>
        <w:t>viii. Etudes socio-économiques</w:t>
      </w:r>
      <w:bookmarkEnd w:id="73"/>
      <w:bookmarkEnd w:id="74"/>
    </w:p>
    <w:p w14:paraId="02953E27" w14:textId="77777777" w:rsidR="00F41711" w:rsidRPr="00F41711" w:rsidRDefault="00F41711" w:rsidP="00F41711">
      <w:pPr>
        <w:widowControl w:val="0"/>
        <w:tabs>
          <w:tab w:val="left" w:pos="0"/>
          <w:tab w:val="left" w:pos="4395"/>
          <w:tab w:val="left" w:pos="4820"/>
          <w:tab w:val="left" w:pos="5245"/>
          <w:tab w:val="left" w:pos="5529"/>
          <w:tab w:val="left" w:pos="6096"/>
          <w:tab w:val="left" w:pos="6521"/>
          <w:tab w:val="left" w:pos="6804"/>
          <w:tab w:val="left" w:pos="8222"/>
        </w:tabs>
        <w:spacing w:after="120" w:line="312" w:lineRule="auto"/>
        <w:jc w:val="both"/>
        <w:rPr>
          <w:bCs/>
          <w:lang w:eastAsia="en-US"/>
        </w:rPr>
      </w:pPr>
      <w:r w:rsidRPr="00F41711">
        <w:rPr>
          <w:lang w:eastAsia="en-US"/>
        </w:rPr>
        <w:t xml:space="preserve">L’analyse approfondie des données collectées a permis d’obtenir une population totale de 1037 Personnes Affectées par le Projet. Ces PAP sont réparties en </w:t>
      </w:r>
      <w:r w:rsidRPr="00F41711">
        <w:rPr>
          <w:bCs/>
          <w:lang w:eastAsia="en-US"/>
        </w:rPr>
        <w:t xml:space="preserve">47,06 </w:t>
      </w:r>
      <w:r w:rsidRPr="00F41711">
        <w:rPr>
          <w:lang w:eastAsia="en-US"/>
        </w:rPr>
        <w:t xml:space="preserve">% d’hommes contre </w:t>
      </w:r>
      <w:r w:rsidRPr="00F41711">
        <w:rPr>
          <w:bCs/>
          <w:lang w:eastAsia="en-US"/>
        </w:rPr>
        <w:t>52,94</w:t>
      </w:r>
      <w:r w:rsidRPr="00F41711">
        <w:rPr>
          <w:lang w:eastAsia="en-US"/>
        </w:rPr>
        <w:t xml:space="preserve"> % de femmes</w:t>
      </w:r>
      <w:r w:rsidRPr="00F41711">
        <w:rPr>
          <w:bCs/>
          <w:lang w:eastAsia="en-US"/>
        </w:rPr>
        <w:t xml:space="preserve">.  </w:t>
      </w:r>
    </w:p>
    <w:p w14:paraId="327E1A69" w14:textId="77777777" w:rsidR="00F41711" w:rsidRPr="00F41711" w:rsidRDefault="00F41711" w:rsidP="00F41711">
      <w:pPr>
        <w:widowControl w:val="0"/>
        <w:tabs>
          <w:tab w:val="left" w:pos="0"/>
          <w:tab w:val="left" w:pos="4395"/>
          <w:tab w:val="left" w:pos="4820"/>
          <w:tab w:val="left" w:pos="5245"/>
          <w:tab w:val="left" w:pos="5529"/>
          <w:tab w:val="left" w:pos="6096"/>
          <w:tab w:val="left" w:pos="6521"/>
          <w:tab w:val="left" w:pos="6804"/>
          <w:tab w:val="left" w:pos="8222"/>
        </w:tabs>
        <w:spacing w:after="120" w:line="312" w:lineRule="auto"/>
        <w:jc w:val="both"/>
        <w:rPr>
          <w:lang w:eastAsia="en-US"/>
        </w:rPr>
      </w:pPr>
      <w:r w:rsidRPr="00F41711">
        <w:rPr>
          <w:lang w:eastAsia="en-US"/>
        </w:rPr>
        <w:t>Une analyse des PAP indique que les hommes dont la tranche d’âge varie de 21 à 35 ans sont les plus nombreuses des PAP (24,20 %), contre 22.85 % pour les femmes de cette tranche d’âge. La même observation est faite au niveau des tranches d’âge de 35 à 45 ans mais cette fois ci les femmes sont plus nombreuses 15.53 % contre 12.34 % pour les hommes. En conclusion dans cette ville, les femmes sont plus affectées par le programme que les hommes.</w:t>
      </w:r>
    </w:p>
    <w:p w14:paraId="2AC8097C" w14:textId="77777777" w:rsidR="00F41711" w:rsidRPr="00F41711" w:rsidRDefault="00F41711" w:rsidP="00F41711">
      <w:pPr>
        <w:spacing w:after="120" w:line="312" w:lineRule="auto"/>
        <w:jc w:val="both"/>
        <w:rPr>
          <w:szCs w:val="22"/>
        </w:rPr>
      </w:pPr>
      <w:r w:rsidRPr="00F41711">
        <w:rPr>
          <w:szCs w:val="22"/>
        </w:rPr>
        <w:t xml:space="preserve">Les femmes chef de ménage ne représentent que 0,72 %, les veuves (3,81 %), les femmes mariées (42,80 %). Par ailleurs, les femmes célibataires sont moins nombreuses (3,09 %), que les hommes célibataires (8,54 %). </w:t>
      </w:r>
    </w:p>
    <w:p w14:paraId="5720B4A2" w14:textId="77777777" w:rsidR="00F41711" w:rsidRPr="00B944B9" w:rsidRDefault="00F41711" w:rsidP="00F41711">
      <w:pPr>
        <w:keepNext/>
        <w:keepLines/>
        <w:spacing w:before="240" w:after="120" w:line="240" w:lineRule="auto"/>
        <w:outlineLvl w:val="2"/>
        <w:rPr>
          <w:b/>
          <w:bCs/>
          <w:i/>
          <w:color w:val="auto"/>
          <w:sz w:val="24"/>
          <w:szCs w:val="28"/>
        </w:rPr>
      </w:pPr>
      <w:bookmarkStart w:id="75" w:name="_Toc52471211"/>
      <w:bookmarkStart w:id="76" w:name="_Toc52824730"/>
      <w:r w:rsidRPr="00B944B9">
        <w:rPr>
          <w:b/>
          <w:bCs/>
          <w:i/>
          <w:color w:val="auto"/>
          <w:sz w:val="24"/>
          <w:szCs w:val="28"/>
        </w:rPr>
        <w:t>ix. Activités génératrices de revenus des PAP</w:t>
      </w:r>
      <w:bookmarkEnd w:id="75"/>
      <w:bookmarkEnd w:id="76"/>
      <w:r w:rsidRPr="00B944B9">
        <w:rPr>
          <w:b/>
          <w:bCs/>
          <w:i/>
          <w:color w:val="auto"/>
          <w:sz w:val="24"/>
          <w:szCs w:val="28"/>
        </w:rPr>
        <w:t xml:space="preserve"> </w:t>
      </w:r>
    </w:p>
    <w:p w14:paraId="1CBE9BD9" w14:textId="77777777" w:rsidR="00F41711" w:rsidRDefault="00F41711" w:rsidP="00F41711">
      <w:pPr>
        <w:jc w:val="both"/>
        <w:rPr>
          <w:bCs/>
          <w:szCs w:val="22"/>
          <w:lang w:eastAsia="en-US"/>
        </w:rPr>
      </w:pPr>
      <w:r w:rsidRPr="00F41711">
        <w:rPr>
          <w:bCs/>
          <w:szCs w:val="22"/>
          <w:lang w:eastAsia="en-US"/>
        </w:rPr>
        <w:t>Les personnes affectées par le projet et menant des activités génératrices de revenus sont : les agriculteurs, les fonctionnaires, les ménagères, les couturiers, les coiffeurs, les commerçants, etc. 70 % des personnes affectées sont des commerçants et les autres sont constitués de 2 %.</w:t>
      </w:r>
    </w:p>
    <w:p w14:paraId="64A041E0" w14:textId="77777777" w:rsidR="006E0EF1" w:rsidRPr="00EB1138" w:rsidRDefault="006E0EF1" w:rsidP="006E0EF1">
      <w:pPr>
        <w:spacing w:line="312" w:lineRule="auto"/>
        <w:jc w:val="both"/>
      </w:pPr>
      <w:r w:rsidRPr="00EB1138">
        <w:t>Dans le cadre de la réalisation du PAR, le bilan des impacts potentiels positifs et négatifs est nécessaire.</w:t>
      </w:r>
    </w:p>
    <w:p w14:paraId="576D8403" w14:textId="4E4883CF" w:rsidR="00F41711" w:rsidRPr="00B944B9" w:rsidRDefault="00F41711" w:rsidP="00F41711">
      <w:pPr>
        <w:keepNext/>
        <w:keepLines/>
        <w:spacing w:before="240" w:after="120" w:line="240" w:lineRule="auto"/>
        <w:outlineLvl w:val="2"/>
        <w:rPr>
          <w:b/>
          <w:bCs/>
          <w:i/>
          <w:color w:val="auto"/>
          <w:sz w:val="24"/>
          <w:szCs w:val="28"/>
        </w:rPr>
      </w:pPr>
      <w:bookmarkStart w:id="77" w:name="_Toc52471212"/>
      <w:bookmarkStart w:id="78" w:name="_Toc52824731"/>
      <w:r w:rsidRPr="00B944B9">
        <w:rPr>
          <w:b/>
          <w:bCs/>
          <w:i/>
          <w:color w:val="auto"/>
          <w:sz w:val="24"/>
          <w:szCs w:val="28"/>
        </w:rPr>
        <w:t>x</w:t>
      </w:r>
      <w:r w:rsidRPr="00B944B9">
        <w:rPr>
          <w:b/>
          <w:bCs/>
          <w:i/>
          <w:color w:val="auto"/>
          <w:sz w:val="24"/>
          <w:szCs w:val="22"/>
        </w:rPr>
        <w:t xml:space="preserve">. </w:t>
      </w:r>
      <w:r w:rsidRPr="00B944B9">
        <w:rPr>
          <w:b/>
          <w:bCs/>
          <w:i/>
          <w:color w:val="auto"/>
          <w:sz w:val="24"/>
          <w:szCs w:val="28"/>
        </w:rPr>
        <w:t xml:space="preserve">Impacts </w:t>
      </w:r>
      <w:r w:rsidR="00651EE8">
        <w:rPr>
          <w:b/>
          <w:bCs/>
          <w:i/>
          <w:color w:val="auto"/>
          <w:sz w:val="24"/>
          <w:szCs w:val="28"/>
        </w:rPr>
        <w:t>sociaux</w:t>
      </w:r>
      <w:r w:rsidRPr="00B944B9">
        <w:rPr>
          <w:b/>
          <w:bCs/>
          <w:i/>
          <w:color w:val="auto"/>
          <w:sz w:val="24"/>
          <w:szCs w:val="28"/>
        </w:rPr>
        <w:t xml:space="preserve"> du Projet</w:t>
      </w:r>
      <w:bookmarkEnd w:id="77"/>
      <w:bookmarkEnd w:id="78"/>
    </w:p>
    <w:p w14:paraId="1F6E3910" w14:textId="77777777" w:rsidR="00F41711" w:rsidRPr="00B944B9" w:rsidRDefault="00F41711" w:rsidP="00F52E06">
      <w:pPr>
        <w:numPr>
          <w:ilvl w:val="0"/>
          <w:numId w:val="9"/>
        </w:numPr>
        <w:spacing w:before="0" w:after="160" w:line="260" w:lineRule="atLeast"/>
        <w:jc w:val="both"/>
        <w:rPr>
          <w:b/>
          <w:lang w:eastAsia="en-US"/>
        </w:rPr>
      </w:pPr>
      <w:r w:rsidRPr="00B944B9">
        <w:rPr>
          <w:b/>
          <w:lang w:eastAsia="en-US"/>
        </w:rPr>
        <w:t>Impacts positifs</w:t>
      </w:r>
    </w:p>
    <w:p w14:paraId="628FE9B6" w14:textId="77777777" w:rsidR="00F41711" w:rsidRPr="00F41711" w:rsidRDefault="00F41711" w:rsidP="00F41711">
      <w:pPr>
        <w:spacing w:after="120" w:line="312" w:lineRule="auto"/>
        <w:jc w:val="both"/>
      </w:pPr>
      <w:r w:rsidRPr="00F41711">
        <w:t xml:space="preserve">La construction des ouvrages d’assainissement pluvial et l’aménagement de voirie dans la ville de Bohicon produira des effets positifs cumulés en vue de l’amélioration de la situation sociale et économique des populations des quartiers bénéficiaires des ouvrages. </w:t>
      </w:r>
    </w:p>
    <w:p w14:paraId="4605CF39" w14:textId="77777777" w:rsidR="00F41711" w:rsidRPr="00F41711" w:rsidRDefault="00F41711" w:rsidP="00F41711">
      <w:pPr>
        <w:spacing w:after="120" w:line="312" w:lineRule="auto"/>
        <w:jc w:val="both"/>
      </w:pPr>
      <w:r w:rsidRPr="00F41711">
        <w:t>On peut retenir comme impacts positifs :</w:t>
      </w:r>
    </w:p>
    <w:p w14:paraId="67EB8AF5" w14:textId="77777777" w:rsidR="00F41711" w:rsidRPr="00F41711" w:rsidRDefault="00F41711" w:rsidP="00EE305C">
      <w:pPr>
        <w:numPr>
          <w:ilvl w:val="0"/>
          <w:numId w:val="77"/>
        </w:numPr>
        <w:spacing w:before="60" w:line="240" w:lineRule="auto"/>
        <w:ind w:left="714" w:hanging="357"/>
        <w:jc w:val="both"/>
      </w:pPr>
      <w:r w:rsidRPr="00F41711">
        <w:t>La création d’emplois temporaires pour les ouvriers et techniciens ;</w:t>
      </w:r>
    </w:p>
    <w:p w14:paraId="523EBD42" w14:textId="77777777" w:rsidR="00F41711" w:rsidRPr="00F41711" w:rsidRDefault="00F41711" w:rsidP="00EE305C">
      <w:pPr>
        <w:numPr>
          <w:ilvl w:val="0"/>
          <w:numId w:val="77"/>
        </w:numPr>
        <w:spacing w:before="60" w:line="240" w:lineRule="auto"/>
        <w:ind w:left="714" w:hanging="357"/>
        <w:jc w:val="both"/>
      </w:pPr>
      <w:r w:rsidRPr="00F41711">
        <w:t>La création de nouvelles opportunités d’affaires ;</w:t>
      </w:r>
    </w:p>
    <w:p w14:paraId="4BEF682A" w14:textId="77777777" w:rsidR="00F41711" w:rsidRPr="00F41711" w:rsidRDefault="00F41711" w:rsidP="00EE305C">
      <w:pPr>
        <w:numPr>
          <w:ilvl w:val="0"/>
          <w:numId w:val="77"/>
        </w:numPr>
        <w:spacing w:before="60" w:line="240" w:lineRule="auto"/>
        <w:ind w:left="714" w:hanging="357"/>
        <w:jc w:val="both"/>
      </w:pPr>
      <w:r w:rsidRPr="00F41711">
        <w:t>La mise à disposition de bois de feu et de bois d’œuvre ;</w:t>
      </w:r>
    </w:p>
    <w:p w14:paraId="3A7BEF45" w14:textId="77777777" w:rsidR="00F41711" w:rsidRPr="00F41711" w:rsidRDefault="00F41711" w:rsidP="00EE305C">
      <w:pPr>
        <w:numPr>
          <w:ilvl w:val="0"/>
          <w:numId w:val="77"/>
        </w:numPr>
        <w:spacing w:before="60" w:line="240" w:lineRule="auto"/>
        <w:ind w:left="714" w:hanging="357"/>
        <w:jc w:val="both"/>
      </w:pPr>
      <w:r w:rsidRPr="00F41711">
        <w:t>La création de revenus ;</w:t>
      </w:r>
    </w:p>
    <w:p w14:paraId="3F970601" w14:textId="77777777" w:rsidR="00F41711" w:rsidRPr="00F41711" w:rsidRDefault="00F41711" w:rsidP="00EE305C">
      <w:pPr>
        <w:numPr>
          <w:ilvl w:val="0"/>
          <w:numId w:val="77"/>
        </w:numPr>
        <w:spacing w:before="60" w:line="240" w:lineRule="auto"/>
        <w:ind w:left="714" w:hanging="357"/>
        <w:jc w:val="both"/>
      </w:pPr>
      <w:r w:rsidRPr="00F41711">
        <w:t>La mobilité urbaine ;</w:t>
      </w:r>
    </w:p>
    <w:p w14:paraId="1FCE2956" w14:textId="77777777" w:rsidR="00F41711" w:rsidRPr="00F41711" w:rsidRDefault="00F41711" w:rsidP="00EE305C">
      <w:pPr>
        <w:numPr>
          <w:ilvl w:val="0"/>
          <w:numId w:val="77"/>
        </w:numPr>
        <w:spacing w:before="60" w:line="240" w:lineRule="auto"/>
        <w:ind w:left="714" w:hanging="357"/>
        <w:jc w:val="both"/>
      </w:pPr>
      <w:r w:rsidRPr="00F41711">
        <w:t>La création d’emploi dû aux travaux ;</w:t>
      </w:r>
    </w:p>
    <w:p w14:paraId="43147AF8" w14:textId="77777777" w:rsidR="00F41711" w:rsidRPr="00F41711" w:rsidRDefault="00F41711" w:rsidP="00EE305C">
      <w:pPr>
        <w:numPr>
          <w:ilvl w:val="0"/>
          <w:numId w:val="77"/>
        </w:numPr>
        <w:spacing w:before="60" w:line="240" w:lineRule="auto"/>
        <w:ind w:left="714" w:hanging="357"/>
        <w:jc w:val="both"/>
      </w:pPr>
      <w:r w:rsidRPr="00F41711">
        <w:t>La création d’opportunités économiques pour les prestataires ;</w:t>
      </w:r>
    </w:p>
    <w:p w14:paraId="03BE54D0" w14:textId="77777777" w:rsidR="00F41711" w:rsidRPr="00F41711" w:rsidRDefault="00F41711" w:rsidP="00EE305C">
      <w:pPr>
        <w:numPr>
          <w:ilvl w:val="0"/>
          <w:numId w:val="77"/>
        </w:numPr>
        <w:spacing w:before="60" w:line="240" w:lineRule="auto"/>
        <w:ind w:left="714" w:hanging="357"/>
        <w:jc w:val="both"/>
      </w:pPr>
      <w:r w:rsidRPr="00F41711">
        <w:t>L’amélioration de l’accessibilité ;</w:t>
      </w:r>
    </w:p>
    <w:p w14:paraId="37C86570" w14:textId="77777777" w:rsidR="00F41711" w:rsidRPr="00F41711" w:rsidRDefault="00F41711" w:rsidP="00EE305C">
      <w:pPr>
        <w:numPr>
          <w:ilvl w:val="0"/>
          <w:numId w:val="77"/>
        </w:numPr>
        <w:spacing w:before="60" w:line="240" w:lineRule="auto"/>
        <w:ind w:left="714" w:hanging="357"/>
        <w:jc w:val="both"/>
      </w:pPr>
      <w:r w:rsidRPr="00F41711">
        <w:t>le désenclavement des populations ;</w:t>
      </w:r>
    </w:p>
    <w:p w14:paraId="1DE8442B" w14:textId="77777777" w:rsidR="00F41711" w:rsidRPr="00F41711" w:rsidRDefault="00F41711" w:rsidP="00EE305C">
      <w:pPr>
        <w:numPr>
          <w:ilvl w:val="0"/>
          <w:numId w:val="77"/>
        </w:numPr>
        <w:spacing w:before="60" w:line="240" w:lineRule="auto"/>
        <w:ind w:left="714" w:hanging="357"/>
        <w:jc w:val="both"/>
      </w:pPr>
      <w:r w:rsidRPr="00F41711">
        <w:lastRenderedPageBreak/>
        <w:t>L’amélioration du trafic ;</w:t>
      </w:r>
    </w:p>
    <w:p w14:paraId="728BEE39" w14:textId="77777777" w:rsidR="00F41711" w:rsidRPr="00F41711" w:rsidRDefault="00F41711" w:rsidP="00EE305C">
      <w:pPr>
        <w:numPr>
          <w:ilvl w:val="0"/>
          <w:numId w:val="77"/>
        </w:numPr>
        <w:spacing w:before="60" w:line="240" w:lineRule="auto"/>
        <w:ind w:left="714" w:hanging="357"/>
        <w:jc w:val="both"/>
      </w:pPr>
      <w:r w:rsidRPr="00F41711">
        <w:t>L’amélioration du drainage des eaux pluviales par la mise en place d’ouvrages d’assainissement ;</w:t>
      </w:r>
    </w:p>
    <w:p w14:paraId="7D3F0148" w14:textId="77777777" w:rsidR="00F41711" w:rsidRPr="00F41711" w:rsidRDefault="00F41711" w:rsidP="00EE305C">
      <w:pPr>
        <w:numPr>
          <w:ilvl w:val="0"/>
          <w:numId w:val="77"/>
        </w:numPr>
        <w:spacing w:before="60" w:line="240" w:lineRule="auto"/>
        <w:ind w:left="714" w:hanging="357"/>
        <w:jc w:val="both"/>
      </w:pPr>
      <w:r w:rsidRPr="00F41711">
        <w:t xml:space="preserve">La durabilité et la viabilité des rues et leur mise en conformité aux normes de sécurité </w:t>
      </w:r>
    </w:p>
    <w:p w14:paraId="75211BAB" w14:textId="77777777" w:rsidR="00F41711" w:rsidRPr="00F41711" w:rsidRDefault="00F41711" w:rsidP="00EE305C">
      <w:pPr>
        <w:numPr>
          <w:ilvl w:val="0"/>
          <w:numId w:val="77"/>
        </w:numPr>
        <w:spacing w:before="60" w:line="240" w:lineRule="auto"/>
        <w:ind w:left="714" w:hanging="357"/>
        <w:jc w:val="both"/>
      </w:pPr>
      <w:r w:rsidRPr="00F41711">
        <w:t>L’amélioration de la sécurité routière ;</w:t>
      </w:r>
    </w:p>
    <w:p w14:paraId="122F5A59" w14:textId="77777777" w:rsidR="00F41711" w:rsidRPr="00F41711" w:rsidRDefault="00F41711" w:rsidP="00EE305C">
      <w:pPr>
        <w:numPr>
          <w:ilvl w:val="0"/>
          <w:numId w:val="77"/>
        </w:numPr>
        <w:spacing w:before="60" w:line="240" w:lineRule="auto"/>
        <w:ind w:left="714" w:hanging="357"/>
        <w:jc w:val="both"/>
      </w:pPr>
      <w:r w:rsidRPr="00F41711">
        <w:t>L’amélioration du confort et du cadre de vie ;</w:t>
      </w:r>
    </w:p>
    <w:p w14:paraId="3DA9B91C" w14:textId="77777777" w:rsidR="00F41711" w:rsidRPr="00F41711" w:rsidRDefault="00F41711" w:rsidP="00EE305C">
      <w:pPr>
        <w:numPr>
          <w:ilvl w:val="0"/>
          <w:numId w:val="77"/>
        </w:numPr>
        <w:spacing w:before="60" w:line="240" w:lineRule="auto"/>
        <w:ind w:left="714" w:hanging="357"/>
        <w:jc w:val="both"/>
      </w:pPr>
      <w:r w:rsidRPr="00F41711">
        <w:t>La fluidité du trafic ;</w:t>
      </w:r>
    </w:p>
    <w:p w14:paraId="332F4A87" w14:textId="77777777" w:rsidR="00F41711" w:rsidRPr="00F41711" w:rsidRDefault="00F41711" w:rsidP="00EE305C">
      <w:pPr>
        <w:numPr>
          <w:ilvl w:val="0"/>
          <w:numId w:val="77"/>
        </w:numPr>
        <w:spacing w:before="60" w:line="240" w:lineRule="auto"/>
        <w:ind w:left="714" w:hanging="357"/>
        <w:jc w:val="both"/>
      </w:pPr>
      <w:r w:rsidRPr="00F41711">
        <w:t>La diminution du coût d’entretien des véhicules ;</w:t>
      </w:r>
    </w:p>
    <w:p w14:paraId="384AF157" w14:textId="77777777" w:rsidR="00F41711" w:rsidRPr="00F41711" w:rsidRDefault="00F41711" w:rsidP="00EE305C">
      <w:pPr>
        <w:numPr>
          <w:ilvl w:val="0"/>
          <w:numId w:val="77"/>
        </w:numPr>
        <w:spacing w:before="60" w:line="240" w:lineRule="auto"/>
        <w:ind w:left="714" w:hanging="357"/>
        <w:jc w:val="both"/>
      </w:pPr>
      <w:r w:rsidRPr="00F41711">
        <w:t>La création de nouvelles potentialités économiques et d’emplois ;</w:t>
      </w:r>
    </w:p>
    <w:p w14:paraId="2E195758" w14:textId="77777777" w:rsidR="00F41711" w:rsidRPr="00F41711" w:rsidRDefault="00F41711" w:rsidP="00EE305C">
      <w:pPr>
        <w:numPr>
          <w:ilvl w:val="0"/>
          <w:numId w:val="77"/>
        </w:numPr>
        <w:spacing w:before="60" w:line="240" w:lineRule="auto"/>
        <w:ind w:left="714" w:hanging="357"/>
        <w:jc w:val="both"/>
      </w:pPr>
      <w:r w:rsidRPr="00F41711">
        <w:t>La modification positive qualitative des conditions de vie ;</w:t>
      </w:r>
    </w:p>
    <w:p w14:paraId="1D38A26A" w14:textId="77777777" w:rsidR="00F41711" w:rsidRPr="00F41711" w:rsidRDefault="00F41711" w:rsidP="00EE305C">
      <w:pPr>
        <w:numPr>
          <w:ilvl w:val="0"/>
          <w:numId w:val="77"/>
        </w:numPr>
        <w:spacing w:before="60" w:line="240" w:lineRule="auto"/>
        <w:ind w:left="714" w:hanging="357"/>
        <w:jc w:val="both"/>
      </w:pPr>
      <w:r w:rsidRPr="00F41711">
        <w:t>La revalorisation du foncier ;</w:t>
      </w:r>
    </w:p>
    <w:p w14:paraId="20BB6F03" w14:textId="77777777" w:rsidR="00F41711" w:rsidRPr="00F41711" w:rsidRDefault="00F41711" w:rsidP="00EE305C">
      <w:pPr>
        <w:numPr>
          <w:ilvl w:val="0"/>
          <w:numId w:val="77"/>
        </w:numPr>
        <w:spacing w:before="60" w:line="240" w:lineRule="auto"/>
        <w:ind w:left="714" w:hanging="357"/>
        <w:jc w:val="both"/>
      </w:pPr>
      <w:r w:rsidRPr="00F41711">
        <w:t>La création de nouvelles opportunités d’affaires ;</w:t>
      </w:r>
    </w:p>
    <w:p w14:paraId="519E89E6" w14:textId="613F6A02" w:rsidR="00F41711" w:rsidRDefault="00F41711" w:rsidP="00EE305C">
      <w:pPr>
        <w:numPr>
          <w:ilvl w:val="0"/>
          <w:numId w:val="77"/>
        </w:numPr>
        <w:spacing w:before="60" w:line="240" w:lineRule="auto"/>
        <w:ind w:left="714" w:hanging="357"/>
        <w:jc w:val="both"/>
      </w:pPr>
      <w:r w:rsidRPr="00F41711">
        <w:t>La possibilité de changement de statut social.</w:t>
      </w:r>
    </w:p>
    <w:p w14:paraId="58D2B800" w14:textId="77777777" w:rsidR="00E16D3E" w:rsidRPr="00F41711" w:rsidRDefault="00E16D3E" w:rsidP="00B944B9">
      <w:pPr>
        <w:spacing w:before="0" w:after="120" w:line="240" w:lineRule="auto"/>
        <w:ind w:left="720"/>
        <w:contextualSpacing/>
        <w:jc w:val="both"/>
      </w:pPr>
    </w:p>
    <w:p w14:paraId="4A1D2527" w14:textId="3948A3BD" w:rsidR="00F41711" w:rsidRPr="00F41711" w:rsidRDefault="00F41711" w:rsidP="00F52E06">
      <w:pPr>
        <w:numPr>
          <w:ilvl w:val="0"/>
          <w:numId w:val="14"/>
        </w:numPr>
        <w:spacing w:before="0" w:after="160" w:line="260" w:lineRule="atLeast"/>
        <w:jc w:val="both"/>
        <w:rPr>
          <w:lang w:eastAsia="en-US"/>
        </w:rPr>
      </w:pPr>
      <w:r w:rsidRPr="00F41711">
        <w:rPr>
          <w:b/>
          <w:lang w:eastAsia="en-US"/>
        </w:rPr>
        <w:t>Impacts négatifs et mesures</w:t>
      </w:r>
      <w:r w:rsidR="00EE305C">
        <w:rPr>
          <w:b/>
          <w:lang w:eastAsia="en-US"/>
        </w:rPr>
        <w:t xml:space="preserve"> d’atténuation </w:t>
      </w:r>
    </w:p>
    <w:p w14:paraId="5B2738E2" w14:textId="77777777" w:rsidR="00F41711" w:rsidRPr="00F41711" w:rsidRDefault="00F41711" w:rsidP="00F41711">
      <w:pPr>
        <w:spacing w:after="120" w:line="312" w:lineRule="auto"/>
        <w:jc w:val="both"/>
        <w:rPr>
          <w:b/>
          <w:szCs w:val="22"/>
        </w:rPr>
      </w:pPr>
      <w:r w:rsidRPr="00F41711">
        <w:rPr>
          <w:szCs w:val="22"/>
        </w:rPr>
        <w:t xml:space="preserve">Les principaux impacts négatifs du projet consistent en des pertes de biens, de sources de revenus et de subsistance à cause surtout de l’espace requis pour l’emprise des travaux. </w:t>
      </w:r>
      <w:bookmarkStart w:id="79" w:name="_Toc3224903"/>
    </w:p>
    <w:p w14:paraId="0ABE2FA4" w14:textId="77777777" w:rsidR="00F41711" w:rsidRPr="00F41711" w:rsidRDefault="00F41711" w:rsidP="00F41711">
      <w:pPr>
        <w:spacing w:after="120" w:line="312" w:lineRule="auto"/>
        <w:jc w:val="both"/>
        <w:rPr>
          <w:b/>
          <w:szCs w:val="22"/>
        </w:rPr>
      </w:pPr>
      <w:r w:rsidRPr="00F41711">
        <w:rPr>
          <w:b/>
          <w:szCs w:val="22"/>
        </w:rPr>
        <w:t>Impacts négatifs</w:t>
      </w:r>
    </w:p>
    <w:p w14:paraId="3D364B85" w14:textId="77777777" w:rsidR="00F41711" w:rsidRPr="00F41711" w:rsidRDefault="00F41711" w:rsidP="00F52E06">
      <w:pPr>
        <w:numPr>
          <w:ilvl w:val="0"/>
          <w:numId w:val="78"/>
        </w:numPr>
        <w:spacing w:before="0" w:after="120" w:line="312" w:lineRule="auto"/>
        <w:contextualSpacing/>
        <w:jc w:val="both"/>
      </w:pPr>
      <w:r w:rsidRPr="00F41711">
        <w:t>Perte temporaire d‘emplois, de revenus et de la clientèle pour les ménages ayant des baraques, kiosques, etc. le long des tronçons à aménager ;</w:t>
      </w:r>
    </w:p>
    <w:p w14:paraId="66FBF5D8" w14:textId="77777777" w:rsidR="00F41711" w:rsidRPr="00F41711" w:rsidRDefault="00F41711" w:rsidP="00F52E06">
      <w:pPr>
        <w:numPr>
          <w:ilvl w:val="0"/>
          <w:numId w:val="78"/>
        </w:numPr>
        <w:spacing w:before="0" w:after="120" w:line="312" w:lineRule="auto"/>
        <w:contextualSpacing/>
        <w:jc w:val="both"/>
      </w:pPr>
      <w:r w:rsidRPr="00F41711">
        <w:t>Augmentation du niveau de vulnérabilité ;</w:t>
      </w:r>
    </w:p>
    <w:p w14:paraId="6B135913" w14:textId="77777777" w:rsidR="00F41711" w:rsidRPr="00F41711" w:rsidRDefault="00F41711" w:rsidP="00F52E06">
      <w:pPr>
        <w:numPr>
          <w:ilvl w:val="0"/>
          <w:numId w:val="78"/>
        </w:numPr>
        <w:spacing w:before="0" w:after="120" w:line="312" w:lineRule="auto"/>
        <w:contextualSpacing/>
        <w:jc w:val="both"/>
      </w:pPr>
      <w:r w:rsidRPr="00F41711">
        <w:t>Perturbation des activités voire perte de revenus des occupants de l’emprise ;</w:t>
      </w:r>
    </w:p>
    <w:p w14:paraId="604D2689" w14:textId="77777777" w:rsidR="00F41711" w:rsidRPr="00F41711" w:rsidRDefault="00F41711" w:rsidP="00F52E06">
      <w:pPr>
        <w:numPr>
          <w:ilvl w:val="0"/>
          <w:numId w:val="78"/>
        </w:numPr>
        <w:spacing w:before="0" w:after="120" w:line="312" w:lineRule="auto"/>
        <w:contextualSpacing/>
        <w:jc w:val="both"/>
      </w:pPr>
      <w:r w:rsidRPr="00F41711">
        <w:t xml:space="preserve">La dégradation de la végétation aux abords des exutoires et le long des artères de la voie et des habitats de la faune aviaire ; </w:t>
      </w:r>
    </w:p>
    <w:p w14:paraId="0ACC40B2" w14:textId="77777777" w:rsidR="00F41711" w:rsidRPr="00F41711" w:rsidRDefault="00F41711" w:rsidP="00F52E06">
      <w:pPr>
        <w:numPr>
          <w:ilvl w:val="0"/>
          <w:numId w:val="78"/>
        </w:numPr>
        <w:spacing w:before="0" w:after="120" w:line="312" w:lineRule="auto"/>
        <w:contextualSpacing/>
        <w:jc w:val="both"/>
      </w:pPr>
      <w:r w:rsidRPr="00F41711">
        <w:t>Perturbation des activités au niveau des infrastructures sociocommunautaires.</w:t>
      </w:r>
    </w:p>
    <w:p w14:paraId="58DAA7DB" w14:textId="77777777" w:rsidR="00F41711" w:rsidRPr="00F41711" w:rsidRDefault="00F41711" w:rsidP="00F41711">
      <w:pPr>
        <w:spacing w:before="0" w:after="120" w:line="312" w:lineRule="auto"/>
        <w:jc w:val="both"/>
        <w:rPr>
          <w:rFonts w:eastAsiaTheme="minorHAnsi"/>
          <w:b/>
          <w:color w:val="auto"/>
          <w:szCs w:val="22"/>
          <w:lang w:eastAsia="en-US"/>
        </w:rPr>
      </w:pPr>
      <w:r w:rsidRPr="00F41711">
        <w:rPr>
          <w:rFonts w:eastAsiaTheme="minorHAnsi"/>
          <w:b/>
          <w:color w:val="auto"/>
          <w:szCs w:val="22"/>
          <w:lang w:eastAsia="en-US"/>
        </w:rPr>
        <w:t>Mesures d’atténuation</w:t>
      </w:r>
    </w:p>
    <w:p w14:paraId="5766696E" w14:textId="77777777" w:rsidR="00F41711" w:rsidRPr="00E952F5" w:rsidRDefault="00F41711" w:rsidP="00F52E06">
      <w:pPr>
        <w:numPr>
          <w:ilvl w:val="0"/>
          <w:numId w:val="79"/>
        </w:numPr>
        <w:spacing w:before="0" w:after="120" w:line="312" w:lineRule="auto"/>
        <w:contextualSpacing/>
        <w:jc w:val="both"/>
        <w:rPr>
          <w:szCs w:val="22"/>
        </w:rPr>
      </w:pPr>
      <w:r w:rsidRPr="00E16D3E">
        <w:rPr>
          <w:szCs w:val="22"/>
        </w:rPr>
        <w:t>Mettre des ressources à la disposition des PAP afin de leur permettre de relancer leur activité et de réduire leur vulnérabilité ;</w:t>
      </w:r>
    </w:p>
    <w:p w14:paraId="0EE777E2" w14:textId="77777777" w:rsidR="00F41711" w:rsidRPr="004D3166" w:rsidRDefault="00F41711" w:rsidP="00F52E06">
      <w:pPr>
        <w:numPr>
          <w:ilvl w:val="0"/>
          <w:numId w:val="79"/>
        </w:numPr>
        <w:spacing w:before="0" w:after="120" w:line="312" w:lineRule="auto"/>
        <w:contextualSpacing/>
        <w:jc w:val="both"/>
        <w:rPr>
          <w:szCs w:val="22"/>
        </w:rPr>
      </w:pPr>
      <w:r w:rsidRPr="004D3166">
        <w:rPr>
          <w:szCs w:val="22"/>
        </w:rPr>
        <w:t xml:space="preserve">octroyer des compensations couvrant les pertes de revenus ; </w:t>
      </w:r>
    </w:p>
    <w:p w14:paraId="60EEC130" w14:textId="77777777" w:rsidR="00F41711" w:rsidRPr="003E283B" w:rsidRDefault="00F41711" w:rsidP="00F52E06">
      <w:pPr>
        <w:numPr>
          <w:ilvl w:val="0"/>
          <w:numId w:val="79"/>
        </w:numPr>
        <w:spacing w:before="0" w:after="120" w:line="312" w:lineRule="auto"/>
        <w:contextualSpacing/>
        <w:jc w:val="both"/>
        <w:rPr>
          <w:szCs w:val="22"/>
        </w:rPr>
      </w:pPr>
      <w:r w:rsidRPr="003E283B">
        <w:rPr>
          <w:szCs w:val="22"/>
        </w:rPr>
        <w:t>Accompagner les personnes vulnérables ;</w:t>
      </w:r>
    </w:p>
    <w:p w14:paraId="42762F18" w14:textId="77777777" w:rsidR="00F41711" w:rsidRPr="00B944B9" w:rsidRDefault="00F41711" w:rsidP="00F52E06">
      <w:pPr>
        <w:numPr>
          <w:ilvl w:val="0"/>
          <w:numId w:val="79"/>
        </w:numPr>
        <w:spacing w:before="0" w:after="120" w:line="312" w:lineRule="auto"/>
        <w:contextualSpacing/>
        <w:jc w:val="both"/>
        <w:rPr>
          <w:szCs w:val="22"/>
        </w:rPr>
      </w:pPr>
      <w:r w:rsidRPr="00B944B9">
        <w:rPr>
          <w:szCs w:val="22"/>
        </w:rPr>
        <w:t>Assister de façon particulière les personnes les plus vulnérables au cours du processus d’indemnisation ou de compensation ;</w:t>
      </w:r>
    </w:p>
    <w:p w14:paraId="4AF991B2" w14:textId="77777777" w:rsidR="00F41711" w:rsidRPr="00B944B9" w:rsidRDefault="00F41711" w:rsidP="00F52E06">
      <w:pPr>
        <w:numPr>
          <w:ilvl w:val="0"/>
          <w:numId w:val="79"/>
        </w:numPr>
        <w:spacing w:before="0" w:after="120" w:line="312" w:lineRule="auto"/>
        <w:contextualSpacing/>
        <w:jc w:val="both"/>
        <w:rPr>
          <w:szCs w:val="22"/>
        </w:rPr>
      </w:pPr>
      <w:r w:rsidRPr="00B944B9">
        <w:rPr>
          <w:szCs w:val="22"/>
        </w:rPr>
        <w:t>Réaliser les différentes activités de mise en œuvre du projet selon le calendrier établi ;</w:t>
      </w:r>
    </w:p>
    <w:p w14:paraId="63573BAB" w14:textId="77777777" w:rsidR="00F41711" w:rsidRPr="00B944B9" w:rsidRDefault="00F41711" w:rsidP="00F52E06">
      <w:pPr>
        <w:numPr>
          <w:ilvl w:val="0"/>
          <w:numId w:val="79"/>
        </w:numPr>
        <w:spacing w:before="0" w:after="120" w:line="312" w:lineRule="auto"/>
        <w:contextualSpacing/>
        <w:jc w:val="both"/>
        <w:rPr>
          <w:szCs w:val="22"/>
        </w:rPr>
      </w:pPr>
      <w:r w:rsidRPr="00B944B9">
        <w:rPr>
          <w:szCs w:val="22"/>
        </w:rPr>
        <w:t>Octroyer des indemnités aux personnes dont les moyens de subsistance sont affectés ;</w:t>
      </w:r>
    </w:p>
    <w:p w14:paraId="2498FF71" w14:textId="77777777" w:rsidR="00F41711" w:rsidRPr="00B944B9" w:rsidRDefault="00F41711" w:rsidP="00F52E06">
      <w:pPr>
        <w:numPr>
          <w:ilvl w:val="0"/>
          <w:numId w:val="79"/>
        </w:numPr>
        <w:spacing w:before="0" w:after="120" w:line="312" w:lineRule="auto"/>
        <w:contextualSpacing/>
        <w:jc w:val="both"/>
        <w:rPr>
          <w:szCs w:val="22"/>
        </w:rPr>
      </w:pPr>
      <w:r w:rsidRPr="00B944B9">
        <w:rPr>
          <w:szCs w:val="22"/>
        </w:rPr>
        <w:t>faire un reboisement en compensation pour remplacer les espèces détruites ;</w:t>
      </w:r>
    </w:p>
    <w:p w14:paraId="1C8C503E" w14:textId="77777777" w:rsidR="00F41711" w:rsidRPr="00B944B9" w:rsidRDefault="00F41711" w:rsidP="00F52E06">
      <w:pPr>
        <w:numPr>
          <w:ilvl w:val="0"/>
          <w:numId w:val="79"/>
        </w:numPr>
        <w:spacing w:before="0" w:after="120" w:line="312" w:lineRule="auto"/>
        <w:contextualSpacing/>
        <w:jc w:val="both"/>
        <w:rPr>
          <w:szCs w:val="22"/>
        </w:rPr>
      </w:pPr>
      <w:r w:rsidRPr="00B944B9">
        <w:rPr>
          <w:szCs w:val="22"/>
        </w:rPr>
        <w:t>Prendre des dispositions idoines visant la sécurité des populations pendant la mise en œuvre du projet ;</w:t>
      </w:r>
    </w:p>
    <w:p w14:paraId="4DEF2B38" w14:textId="77777777" w:rsidR="00F41711" w:rsidRPr="00B944B9" w:rsidRDefault="00F41711" w:rsidP="00F52E06">
      <w:pPr>
        <w:numPr>
          <w:ilvl w:val="0"/>
          <w:numId w:val="79"/>
        </w:numPr>
        <w:spacing w:before="0" w:after="120" w:line="312" w:lineRule="auto"/>
        <w:contextualSpacing/>
        <w:jc w:val="both"/>
        <w:rPr>
          <w:szCs w:val="22"/>
        </w:rPr>
      </w:pPr>
      <w:r w:rsidRPr="00B944B9">
        <w:rPr>
          <w:szCs w:val="22"/>
        </w:rPr>
        <w:t>Installer des panneaux de signalisation le long des axes de circulation des engins lourds ;</w:t>
      </w:r>
    </w:p>
    <w:p w14:paraId="6B59F53C" w14:textId="6AC93CAD" w:rsidR="00F41711" w:rsidRPr="00B944B9" w:rsidRDefault="00F41711" w:rsidP="00F52E06">
      <w:pPr>
        <w:numPr>
          <w:ilvl w:val="0"/>
          <w:numId w:val="79"/>
        </w:numPr>
        <w:spacing w:before="0" w:after="120" w:line="312" w:lineRule="auto"/>
        <w:contextualSpacing/>
        <w:jc w:val="both"/>
        <w:rPr>
          <w:szCs w:val="22"/>
        </w:rPr>
      </w:pPr>
      <w:r w:rsidRPr="00B944B9">
        <w:rPr>
          <w:szCs w:val="22"/>
        </w:rPr>
        <w:t>Sensibiliser les populations sur les risques d’accident de circulation</w:t>
      </w:r>
      <w:bookmarkEnd w:id="79"/>
      <w:r w:rsidR="00E16D3E">
        <w:rPr>
          <w:szCs w:val="22"/>
        </w:rPr>
        <w:t xml:space="preserve"> </w:t>
      </w:r>
      <w:r w:rsidRPr="00B944B9">
        <w:rPr>
          <w:szCs w:val="22"/>
        </w:rPr>
        <w:t>;</w:t>
      </w:r>
    </w:p>
    <w:p w14:paraId="7521DC3B" w14:textId="77777777" w:rsidR="00F41711" w:rsidRPr="00E952F5" w:rsidRDefault="00F41711" w:rsidP="00B944B9">
      <w:pPr>
        <w:spacing w:before="0" w:after="160" w:line="312" w:lineRule="auto"/>
        <w:jc w:val="both"/>
        <w:rPr>
          <w:rFonts w:eastAsiaTheme="minorHAnsi"/>
          <w:color w:val="auto"/>
          <w:szCs w:val="22"/>
          <w:lang w:eastAsia="en-US"/>
        </w:rPr>
      </w:pPr>
      <w:r w:rsidRPr="00E16D3E">
        <w:rPr>
          <w:rFonts w:eastAsiaTheme="minorHAnsi"/>
          <w:color w:val="auto"/>
          <w:szCs w:val="22"/>
          <w:lang w:eastAsia="en-US"/>
        </w:rPr>
        <w:lastRenderedPageBreak/>
        <w:t xml:space="preserve">Les impacts du projet affectent les biens à usage d’habitation de même que les activités sources de revenus des PAP et, pour certaines PAP dans la zone d’intervention, ces activités affectées sont les principales sources de revenus. </w:t>
      </w:r>
    </w:p>
    <w:p w14:paraId="2F0AB0C1" w14:textId="67A5106D" w:rsidR="00F41711" w:rsidRPr="00B944B9" w:rsidRDefault="00F41711" w:rsidP="00B944B9">
      <w:pPr>
        <w:spacing w:before="0" w:line="312" w:lineRule="auto"/>
        <w:jc w:val="both"/>
        <w:rPr>
          <w:szCs w:val="22"/>
        </w:rPr>
      </w:pPr>
      <w:r w:rsidRPr="00B944B9">
        <w:rPr>
          <w:szCs w:val="22"/>
        </w:rPr>
        <w:t>Les biens à usage domestique qui seront affectés par le projet sont :</w:t>
      </w:r>
      <w:r w:rsidRPr="00B944B9">
        <w:rPr>
          <w:rFonts w:eastAsiaTheme="minorHAnsi"/>
          <w:color w:val="auto"/>
          <w:szCs w:val="22"/>
          <w:lang w:eastAsia="en-US"/>
        </w:rPr>
        <w:t xml:space="preserve"> </w:t>
      </w:r>
      <w:r w:rsidRPr="00B944B9">
        <w:rPr>
          <w:szCs w:val="22"/>
        </w:rPr>
        <w:t>Baraque (4) ; Boutique (6) ; Clôture (5) ; Clôture en bois (1) ; Cuisine</w:t>
      </w:r>
      <w:r w:rsidR="00E16D3E">
        <w:rPr>
          <w:szCs w:val="22"/>
        </w:rPr>
        <w:t xml:space="preserve"> </w:t>
      </w:r>
      <w:r w:rsidRPr="00B944B9">
        <w:rPr>
          <w:szCs w:val="22"/>
        </w:rPr>
        <w:t>(3) ; Enclos d'élevage (1) ; Hangar (39) ; Maison (18) ; Puisard (3) ; Terrain (3) ; Terrasse (129) ; Toilette (3).</w:t>
      </w:r>
    </w:p>
    <w:p w14:paraId="482BB68D" w14:textId="437D3E9F" w:rsidR="00F41711" w:rsidRPr="00B944B9" w:rsidRDefault="00F41711" w:rsidP="00B944B9">
      <w:pPr>
        <w:spacing w:before="0" w:line="312" w:lineRule="auto"/>
        <w:jc w:val="both"/>
        <w:rPr>
          <w:szCs w:val="22"/>
        </w:rPr>
      </w:pPr>
      <w:r w:rsidRPr="00B944B9">
        <w:rPr>
          <w:szCs w:val="22"/>
        </w:rPr>
        <w:t>Les biens à usage commerciale qui seront affectés par le projet sont :</w:t>
      </w:r>
      <w:r w:rsidRPr="00B944B9">
        <w:rPr>
          <w:rFonts w:eastAsiaTheme="minorHAnsi"/>
          <w:color w:val="auto"/>
          <w:szCs w:val="22"/>
          <w:lang w:eastAsia="en-US"/>
        </w:rPr>
        <w:t xml:space="preserve"> </w:t>
      </w:r>
      <w:r w:rsidRPr="00B944B9">
        <w:rPr>
          <w:szCs w:val="22"/>
        </w:rPr>
        <w:t>Baraque</w:t>
      </w:r>
      <w:r w:rsidR="00E16D3E">
        <w:rPr>
          <w:szCs w:val="22"/>
        </w:rPr>
        <w:t xml:space="preserve"> </w:t>
      </w:r>
      <w:r w:rsidRPr="00B944B9">
        <w:rPr>
          <w:szCs w:val="22"/>
        </w:rPr>
        <w:t>(24) ; Boutique (79) ; Hangar (169) ; kiosque (20) ; Terrain (3) ; Terrasse (33) ; Véranda (45) ; Etalage mobile (54) ; Citerne/Bassin (1).</w:t>
      </w:r>
    </w:p>
    <w:p w14:paraId="50072247" w14:textId="3F7BC5B0" w:rsidR="00F41711" w:rsidRDefault="00F41711" w:rsidP="00B944B9">
      <w:pPr>
        <w:spacing w:before="0" w:line="312" w:lineRule="auto"/>
        <w:jc w:val="both"/>
        <w:rPr>
          <w:szCs w:val="22"/>
        </w:rPr>
      </w:pPr>
      <w:r w:rsidRPr="00B944B9">
        <w:rPr>
          <w:szCs w:val="22"/>
        </w:rPr>
        <w:t>Les biens cultuels et culturels qui seront affectés par le projet sont constitués d’une divinité et de deux statuts</w:t>
      </w:r>
      <w:r w:rsidRPr="00B944B9">
        <w:rPr>
          <w:rFonts w:eastAsiaTheme="minorHAnsi"/>
          <w:color w:val="auto"/>
          <w:szCs w:val="22"/>
          <w:lang w:eastAsia="en-US"/>
        </w:rPr>
        <w:t>.</w:t>
      </w:r>
      <w:r w:rsidRPr="00B944B9">
        <w:rPr>
          <w:szCs w:val="22"/>
        </w:rPr>
        <w:t xml:space="preserve"> 409 personnes seront affectées économiquement par le projet, 181 pieds d’arbre seront détruit</w:t>
      </w:r>
      <w:r w:rsidR="00651EE8">
        <w:rPr>
          <w:szCs w:val="22"/>
        </w:rPr>
        <w:t>s</w:t>
      </w:r>
      <w:r w:rsidRPr="00B944B9">
        <w:rPr>
          <w:szCs w:val="22"/>
        </w:rPr>
        <w:t xml:space="preserve"> lors de la mise en œuvre du projet et 5 champs de cultures diverses seront affectés.</w:t>
      </w:r>
    </w:p>
    <w:p w14:paraId="12157E64" w14:textId="77777777" w:rsidR="00EE305C" w:rsidRDefault="00EE305C" w:rsidP="004C7AA8">
      <w:pPr>
        <w:pStyle w:val="Paragraphedeliste"/>
        <w:numPr>
          <w:ilvl w:val="0"/>
          <w:numId w:val="14"/>
        </w:numPr>
        <w:spacing w:line="312" w:lineRule="auto"/>
        <w:ind w:left="714" w:hanging="357"/>
        <w:contextualSpacing w:val="0"/>
        <w:jc w:val="both"/>
        <w:rPr>
          <w:b/>
          <w:bCs/>
          <w:i/>
          <w:color w:val="auto"/>
          <w:sz w:val="24"/>
          <w:szCs w:val="28"/>
          <w:lang w:val="fr-FR"/>
        </w:rPr>
      </w:pPr>
      <w:r w:rsidRPr="00EE305C">
        <w:rPr>
          <w:b/>
          <w:szCs w:val="22"/>
          <w:lang w:val="fr-FR"/>
        </w:rPr>
        <w:t xml:space="preserve">Mesures d’accompagnement </w:t>
      </w:r>
    </w:p>
    <w:p w14:paraId="0A5BCE4D" w14:textId="3AAFBBB5" w:rsidR="00EE305C" w:rsidRDefault="00542D98" w:rsidP="00EE305C">
      <w:pPr>
        <w:spacing w:before="0" w:line="312" w:lineRule="auto"/>
        <w:jc w:val="both"/>
        <w:rPr>
          <w:szCs w:val="22"/>
        </w:rPr>
      </w:pPr>
      <w:r w:rsidRPr="003C1304">
        <w:rPr>
          <w:szCs w:val="22"/>
        </w:rPr>
        <w:t>Dans le cadre de ce projet, il est prévu des mesures d’accompagnement</w:t>
      </w:r>
      <w:r>
        <w:rPr>
          <w:szCs w:val="22"/>
        </w:rPr>
        <w:t xml:space="preserve"> des PAP lors de la mise en œuvre du PAR. Il s’agit de :</w:t>
      </w:r>
    </w:p>
    <w:p w14:paraId="243CF9C0" w14:textId="77777777" w:rsidR="00542D98" w:rsidRPr="0011523E" w:rsidRDefault="00542D98" w:rsidP="00542D98">
      <w:pPr>
        <w:widowControl w:val="0"/>
        <w:numPr>
          <w:ilvl w:val="0"/>
          <w:numId w:val="79"/>
        </w:numPr>
        <w:tabs>
          <w:tab w:val="left" w:pos="0"/>
          <w:tab w:val="left" w:pos="709"/>
          <w:tab w:val="left" w:pos="5245"/>
          <w:tab w:val="left" w:pos="5529"/>
          <w:tab w:val="left" w:pos="6096"/>
          <w:tab w:val="left" w:pos="6521"/>
          <w:tab w:val="left" w:pos="6804"/>
          <w:tab w:val="left" w:pos="8222"/>
        </w:tabs>
        <w:spacing w:before="0" w:after="120" w:line="312" w:lineRule="auto"/>
        <w:jc w:val="both"/>
        <w:rPr>
          <w:color w:val="auto"/>
          <w:lang w:eastAsia="x-none"/>
        </w:rPr>
      </w:pPr>
      <w:r w:rsidRPr="0011523E">
        <w:rPr>
          <w:color w:val="auto"/>
          <w:lang w:eastAsia="x-none"/>
        </w:rPr>
        <w:t>mesures de communication, de sensibilisation et participation communautaire ;</w:t>
      </w:r>
    </w:p>
    <w:p w14:paraId="5245F39F" w14:textId="77777777" w:rsidR="00542D98" w:rsidRPr="0011523E" w:rsidRDefault="00542D98" w:rsidP="00542D98">
      <w:pPr>
        <w:widowControl w:val="0"/>
        <w:numPr>
          <w:ilvl w:val="0"/>
          <w:numId w:val="79"/>
        </w:numPr>
        <w:tabs>
          <w:tab w:val="left" w:pos="0"/>
          <w:tab w:val="left" w:pos="709"/>
          <w:tab w:val="left" w:pos="5245"/>
          <w:tab w:val="left" w:pos="5529"/>
          <w:tab w:val="left" w:pos="6096"/>
          <w:tab w:val="left" w:pos="6521"/>
          <w:tab w:val="left" w:pos="6804"/>
          <w:tab w:val="left" w:pos="8222"/>
        </w:tabs>
        <w:spacing w:before="0" w:after="120" w:line="312" w:lineRule="auto"/>
        <w:jc w:val="both"/>
        <w:rPr>
          <w:color w:val="auto"/>
          <w:lang w:eastAsia="x-none"/>
        </w:rPr>
      </w:pPr>
      <w:r w:rsidRPr="0011523E">
        <w:rPr>
          <w:color w:val="auto"/>
          <w:lang w:eastAsia="x-none"/>
        </w:rPr>
        <w:t>choix et protection du site de réinstallation ;</w:t>
      </w:r>
    </w:p>
    <w:p w14:paraId="609FEF6E" w14:textId="77777777" w:rsidR="00542D98" w:rsidRPr="0011523E" w:rsidRDefault="00542D98" w:rsidP="00542D98">
      <w:pPr>
        <w:widowControl w:val="0"/>
        <w:numPr>
          <w:ilvl w:val="0"/>
          <w:numId w:val="79"/>
        </w:numPr>
        <w:tabs>
          <w:tab w:val="left" w:pos="0"/>
          <w:tab w:val="left" w:pos="709"/>
          <w:tab w:val="left" w:pos="5245"/>
          <w:tab w:val="left" w:pos="5529"/>
          <w:tab w:val="left" w:pos="6096"/>
          <w:tab w:val="left" w:pos="6521"/>
          <w:tab w:val="left" w:pos="6804"/>
          <w:tab w:val="left" w:pos="8222"/>
        </w:tabs>
        <w:spacing w:before="0" w:after="120" w:line="312" w:lineRule="auto"/>
        <w:jc w:val="both"/>
        <w:rPr>
          <w:color w:val="auto"/>
          <w:lang w:eastAsia="x-none"/>
        </w:rPr>
      </w:pPr>
      <w:r w:rsidRPr="0011523E">
        <w:rPr>
          <w:color w:val="auto"/>
          <w:lang w:eastAsia="x-none"/>
        </w:rPr>
        <w:t>provision pour l’indemnisation ;</w:t>
      </w:r>
    </w:p>
    <w:p w14:paraId="72B1328A" w14:textId="1ABED732" w:rsidR="00542D98" w:rsidRDefault="00542D98" w:rsidP="00542D98">
      <w:pPr>
        <w:widowControl w:val="0"/>
        <w:numPr>
          <w:ilvl w:val="0"/>
          <w:numId w:val="79"/>
        </w:numPr>
        <w:tabs>
          <w:tab w:val="left" w:pos="0"/>
          <w:tab w:val="left" w:pos="709"/>
          <w:tab w:val="left" w:pos="5245"/>
          <w:tab w:val="left" w:pos="5529"/>
          <w:tab w:val="left" w:pos="6096"/>
          <w:tab w:val="left" w:pos="6521"/>
          <w:tab w:val="left" w:pos="6804"/>
          <w:tab w:val="left" w:pos="8222"/>
        </w:tabs>
        <w:spacing w:before="0" w:after="120" w:line="312" w:lineRule="auto"/>
        <w:jc w:val="both"/>
        <w:rPr>
          <w:color w:val="auto"/>
          <w:lang w:eastAsia="x-none"/>
        </w:rPr>
      </w:pPr>
      <w:r w:rsidRPr="0011523E">
        <w:rPr>
          <w:color w:val="auto"/>
          <w:lang w:eastAsia="x-none"/>
        </w:rPr>
        <w:t xml:space="preserve">assistance et accompagnement des PAP vulnérables au nombre de </w:t>
      </w:r>
      <w:r w:rsidR="004C7AA8">
        <w:rPr>
          <w:color w:val="auto"/>
          <w:lang w:eastAsia="x-none"/>
        </w:rPr>
        <w:t>32</w:t>
      </w:r>
      <w:r w:rsidRPr="0011523E">
        <w:rPr>
          <w:color w:val="auto"/>
          <w:lang w:eastAsia="x-none"/>
        </w:rPr>
        <w:t> ;</w:t>
      </w:r>
    </w:p>
    <w:p w14:paraId="1916F3BE" w14:textId="05DC51CA" w:rsidR="00542D98" w:rsidRPr="00542D98" w:rsidRDefault="00542D98" w:rsidP="00542D98">
      <w:pPr>
        <w:widowControl w:val="0"/>
        <w:numPr>
          <w:ilvl w:val="0"/>
          <w:numId w:val="79"/>
        </w:numPr>
        <w:tabs>
          <w:tab w:val="left" w:pos="0"/>
          <w:tab w:val="left" w:pos="709"/>
          <w:tab w:val="left" w:pos="5245"/>
          <w:tab w:val="left" w:pos="5529"/>
          <w:tab w:val="left" w:pos="6096"/>
          <w:tab w:val="left" w:pos="6521"/>
          <w:tab w:val="left" w:pos="6804"/>
          <w:tab w:val="left" w:pos="8222"/>
        </w:tabs>
        <w:spacing w:before="0" w:after="120" w:line="312" w:lineRule="auto"/>
        <w:jc w:val="both"/>
        <w:rPr>
          <w:color w:val="auto"/>
          <w:lang w:eastAsia="x-none"/>
        </w:rPr>
      </w:pPr>
      <w:r>
        <w:rPr>
          <w:color w:val="auto"/>
          <w:lang w:eastAsia="x-none"/>
        </w:rPr>
        <w:t xml:space="preserve">construction et réhabilitation des infrastructures sociocommunautaires situées dans l’emprise du projet. A Bohicon, le projet apportera son appui à la </w:t>
      </w:r>
      <w:r w:rsidR="0081551A">
        <w:rPr>
          <w:color w:val="auto"/>
          <w:lang w:eastAsia="x-none"/>
        </w:rPr>
        <w:t xml:space="preserve">réalisation de la clôture de deux écoles primaires, une maternité, à la construction de latrines modernes dans les écoles primaires identifiées (03) et la maternité, la construction de points de regroupements de déchets (05) et la réalisation de forages (02). </w:t>
      </w:r>
    </w:p>
    <w:p w14:paraId="67ACEAFC" w14:textId="77777777" w:rsidR="00F41711" w:rsidRPr="00B944B9" w:rsidRDefault="00F41711" w:rsidP="00F41711">
      <w:pPr>
        <w:keepNext/>
        <w:keepLines/>
        <w:spacing w:before="240" w:after="120" w:line="240" w:lineRule="auto"/>
        <w:outlineLvl w:val="2"/>
        <w:rPr>
          <w:b/>
          <w:bCs/>
          <w:i/>
          <w:color w:val="auto"/>
          <w:szCs w:val="28"/>
        </w:rPr>
      </w:pPr>
      <w:bookmarkStart w:id="80" w:name="_Toc52471213"/>
      <w:bookmarkStart w:id="81" w:name="_Toc52824732"/>
      <w:r w:rsidRPr="00B944B9">
        <w:rPr>
          <w:b/>
          <w:bCs/>
          <w:i/>
          <w:color w:val="auto"/>
          <w:sz w:val="24"/>
          <w:szCs w:val="28"/>
        </w:rPr>
        <w:t xml:space="preserve">xi. </w:t>
      </w:r>
      <w:hyperlink w:anchor="_Toc530601808" w:history="1">
        <w:r w:rsidRPr="00B944B9">
          <w:rPr>
            <w:b/>
            <w:bCs/>
            <w:i/>
            <w:color w:val="auto"/>
            <w:szCs w:val="28"/>
          </w:rPr>
          <w:t>Processus d’indemnisation</w:t>
        </w:r>
        <w:bookmarkEnd w:id="80"/>
        <w:bookmarkEnd w:id="81"/>
      </w:hyperlink>
    </w:p>
    <w:p w14:paraId="6FBFC1DA" w14:textId="77777777" w:rsidR="00F41711" w:rsidRPr="00F41711" w:rsidRDefault="00F41711" w:rsidP="00F41711">
      <w:pPr>
        <w:spacing w:line="312" w:lineRule="auto"/>
        <w:jc w:val="both"/>
      </w:pPr>
      <w:r w:rsidRPr="00F41711">
        <w:t>Le processus d’indemnisation se décline par les étapes suivantes :</w:t>
      </w:r>
    </w:p>
    <w:p w14:paraId="2A7CAF26" w14:textId="77777777" w:rsidR="00F41711" w:rsidRPr="00F41711" w:rsidRDefault="00F41711" w:rsidP="00F52E06">
      <w:pPr>
        <w:numPr>
          <w:ilvl w:val="0"/>
          <w:numId w:val="15"/>
        </w:numPr>
        <w:spacing w:before="0" w:after="160" w:line="240" w:lineRule="auto"/>
        <w:ind w:left="714" w:hanging="357"/>
        <w:jc w:val="both"/>
        <w:rPr>
          <w:lang w:eastAsia="en-US"/>
        </w:rPr>
      </w:pPr>
      <w:r w:rsidRPr="00F41711">
        <w:rPr>
          <w:lang w:eastAsia="en-US"/>
        </w:rPr>
        <w:t>Divulgation et consultation relatives aux critères d’éligibilité et aux principes d’indemnisation ;</w:t>
      </w:r>
    </w:p>
    <w:p w14:paraId="0C580E76" w14:textId="77777777" w:rsidR="00F41711" w:rsidRPr="00F41711" w:rsidRDefault="00F41711" w:rsidP="00F52E06">
      <w:pPr>
        <w:numPr>
          <w:ilvl w:val="0"/>
          <w:numId w:val="15"/>
        </w:numPr>
        <w:spacing w:before="0" w:after="160" w:line="240" w:lineRule="auto"/>
        <w:ind w:left="714" w:hanging="357"/>
        <w:jc w:val="both"/>
        <w:rPr>
          <w:lang w:eastAsia="en-US"/>
        </w:rPr>
      </w:pPr>
      <w:r w:rsidRPr="00F41711">
        <w:rPr>
          <w:lang w:eastAsia="en-US"/>
        </w:rPr>
        <w:t>Acceptation par chaque PAP des caractéristiques des biens affectés ;</w:t>
      </w:r>
    </w:p>
    <w:p w14:paraId="292F8D8D" w14:textId="77777777" w:rsidR="00F41711" w:rsidRPr="00F41711" w:rsidRDefault="00F41711" w:rsidP="00F52E06">
      <w:pPr>
        <w:numPr>
          <w:ilvl w:val="0"/>
          <w:numId w:val="15"/>
        </w:numPr>
        <w:spacing w:before="0" w:after="160" w:line="240" w:lineRule="auto"/>
        <w:ind w:left="714" w:hanging="357"/>
        <w:jc w:val="both"/>
        <w:rPr>
          <w:lang w:eastAsia="en-US"/>
        </w:rPr>
      </w:pPr>
      <w:r w:rsidRPr="00F41711">
        <w:rPr>
          <w:lang w:eastAsia="en-US"/>
        </w:rPr>
        <w:t>Estimation des pertes individuelles et collectives ;</w:t>
      </w:r>
    </w:p>
    <w:p w14:paraId="2056150B" w14:textId="77777777" w:rsidR="00F41711" w:rsidRPr="00F41711" w:rsidRDefault="00F41711" w:rsidP="00F52E06">
      <w:pPr>
        <w:numPr>
          <w:ilvl w:val="0"/>
          <w:numId w:val="15"/>
        </w:numPr>
        <w:spacing w:before="0" w:after="160" w:line="240" w:lineRule="auto"/>
        <w:ind w:left="714" w:hanging="357"/>
        <w:jc w:val="both"/>
        <w:rPr>
          <w:lang w:eastAsia="en-US"/>
        </w:rPr>
      </w:pPr>
      <w:r w:rsidRPr="00F41711">
        <w:rPr>
          <w:lang w:eastAsia="en-US"/>
        </w:rPr>
        <w:t>Négociation avec les PAP des compensations accordées ;</w:t>
      </w:r>
    </w:p>
    <w:p w14:paraId="21721107" w14:textId="77777777" w:rsidR="00F41711" w:rsidRPr="00F41711" w:rsidRDefault="00F41711" w:rsidP="00F52E06">
      <w:pPr>
        <w:numPr>
          <w:ilvl w:val="0"/>
          <w:numId w:val="15"/>
        </w:numPr>
        <w:spacing w:before="0" w:after="160" w:line="240" w:lineRule="auto"/>
        <w:ind w:left="714" w:hanging="357"/>
        <w:jc w:val="both"/>
        <w:rPr>
          <w:lang w:eastAsia="en-US"/>
        </w:rPr>
      </w:pPr>
      <w:r w:rsidRPr="00F41711">
        <w:rPr>
          <w:lang w:eastAsia="en-US"/>
        </w:rPr>
        <w:t>Conclusion d’ententes ou tentative de médiation ;</w:t>
      </w:r>
    </w:p>
    <w:p w14:paraId="3003FEB4" w14:textId="77777777" w:rsidR="00F41711" w:rsidRPr="00F41711" w:rsidRDefault="00F41711" w:rsidP="00F52E06">
      <w:pPr>
        <w:numPr>
          <w:ilvl w:val="0"/>
          <w:numId w:val="15"/>
        </w:numPr>
        <w:spacing w:before="0" w:after="160" w:line="240" w:lineRule="auto"/>
        <w:ind w:left="714" w:hanging="357"/>
        <w:jc w:val="both"/>
        <w:rPr>
          <w:lang w:eastAsia="en-US"/>
        </w:rPr>
      </w:pPr>
      <w:r w:rsidRPr="00F41711">
        <w:rPr>
          <w:lang w:eastAsia="en-US"/>
        </w:rPr>
        <w:t>Paiement des indemnités ;</w:t>
      </w:r>
    </w:p>
    <w:p w14:paraId="244F0BF8" w14:textId="77777777" w:rsidR="00F41711" w:rsidRPr="00F41711" w:rsidRDefault="00F41711" w:rsidP="00F52E06">
      <w:pPr>
        <w:numPr>
          <w:ilvl w:val="0"/>
          <w:numId w:val="15"/>
        </w:numPr>
        <w:spacing w:before="0" w:after="160" w:line="240" w:lineRule="auto"/>
        <w:ind w:left="714" w:hanging="357"/>
        <w:jc w:val="both"/>
        <w:rPr>
          <w:lang w:eastAsia="en-US"/>
        </w:rPr>
      </w:pPr>
      <w:r w:rsidRPr="00F41711">
        <w:rPr>
          <w:lang w:eastAsia="en-US"/>
        </w:rPr>
        <w:t>Appui aux personnes affectées ;</w:t>
      </w:r>
    </w:p>
    <w:p w14:paraId="078AF500" w14:textId="77777777" w:rsidR="00F41711" w:rsidRPr="00F41711" w:rsidRDefault="00F41711" w:rsidP="00F52E06">
      <w:pPr>
        <w:numPr>
          <w:ilvl w:val="0"/>
          <w:numId w:val="15"/>
        </w:numPr>
        <w:spacing w:before="0" w:after="160" w:line="240" w:lineRule="auto"/>
        <w:ind w:left="714" w:hanging="357"/>
        <w:jc w:val="both"/>
        <w:rPr>
          <w:lang w:eastAsia="en-US"/>
        </w:rPr>
      </w:pPr>
      <w:r w:rsidRPr="00F41711">
        <w:rPr>
          <w:lang w:eastAsia="en-US"/>
        </w:rPr>
        <w:t>Règlement des litiges.</w:t>
      </w:r>
    </w:p>
    <w:p w14:paraId="78E5B48C" w14:textId="77777777" w:rsidR="00F41711" w:rsidRPr="00B944B9" w:rsidRDefault="00F41711" w:rsidP="00F41711">
      <w:pPr>
        <w:keepNext/>
        <w:keepLines/>
        <w:spacing w:before="240" w:after="120" w:line="240" w:lineRule="auto"/>
        <w:outlineLvl w:val="2"/>
        <w:rPr>
          <w:b/>
          <w:bCs/>
          <w:i/>
          <w:color w:val="auto"/>
          <w:sz w:val="24"/>
          <w:szCs w:val="28"/>
        </w:rPr>
      </w:pPr>
      <w:bookmarkStart w:id="82" w:name="_Toc52471214"/>
      <w:bookmarkStart w:id="83" w:name="_Toc52824733"/>
      <w:r w:rsidRPr="00B944B9">
        <w:rPr>
          <w:b/>
          <w:bCs/>
          <w:i/>
          <w:color w:val="auto"/>
          <w:sz w:val="24"/>
          <w:szCs w:val="28"/>
        </w:rPr>
        <w:lastRenderedPageBreak/>
        <w:t>xii. Mesures de compensation</w:t>
      </w:r>
      <w:bookmarkEnd w:id="82"/>
      <w:bookmarkEnd w:id="83"/>
      <w:r w:rsidRPr="00B944B9">
        <w:rPr>
          <w:b/>
          <w:bCs/>
          <w:i/>
          <w:color w:val="auto"/>
          <w:sz w:val="24"/>
          <w:szCs w:val="28"/>
        </w:rPr>
        <w:t xml:space="preserve"> </w:t>
      </w:r>
    </w:p>
    <w:p w14:paraId="1F4C5DDD" w14:textId="77777777" w:rsidR="00F41711" w:rsidRPr="004D3166" w:rsidRDefault="00F41711" w:rsidP="00F41711">
      <w:pPr>
        <w:widowControl w:val="0"/>
        <w:tabs>
          <w:tab w:val="left" w:pos="0"/>
          <w:tab w:val="left" w:pos="4395"/>
          <w:tab w:val="left" w:pos="4820"/>
          <w:tab w:val="left" w:pos="5245"/>
          <w:tab w:val="left" w:pos="5529"/>
          <w:tab w:val="left" w:pos="6096"/>
          <w:tab w:val="left" w:pos="6521"/>
          <w:tab w:val="left" w:pos="6804"/>
          <w:tab w:val="left" w:pos="8222"/>
        </w:tabs>
        <w:spacing w:line="312" w:lineRule="auto"/>
        <w:jc w:val="both"/>
        <w:rPr>
          <w:szCs w:val="22"/>
          <w:lang w:eastAsia="en-US"/>
        </w:rPr>
      </w:pPr>
      <w:r w:rsidRPr="00E952F5">
        <w:rPr>
          <w:szCs w:val="22"/>
          <w:lang w:eastAsia="en-US"/>
        </w:rPr>
        <w:t xml:space="preserve">Les compensations prévues pour chaque type de pertes sont détaillées selon que cette perte soit définitive ou temporaire et sont calculées sur la </w:t>
      </w:r>
      <w:r w:rsidRPr="004D3166">
        <w:rPr>
          <w:szCs w:val="22"/>
          <w:lang w:eastAsia="en-US"/>
        </w:rPr>
        <w:t xml:space="preserve">base de la matrice ci-après. Les compensations en espèces et en nature seront réglées avant tout déplacement ou perte effective des biens affectés. </w:t>
      </w:r>
    </w:p>
    <w:p w14:paraId="4FB9BCA1" w14:textId="77777777" w:rsidR="00F41711" w:rsidRPr="003E283B" w:rsidRDefault="00F41711" w:rsidP="00F41711">
      <w:pPr>
        <w:keepNext/>
        <w:tabs>
          <w:tab w:val="left" w:pos="5100"/>
        </w:tabs>
        <w:spacing w:before="0" w:after="160" w:line="240" w:lineRule="auto"/>
        <w:rPr>
          <w:rFonts w:eastAsia="Times New Roman" w:cs="Times New Roman"/>
          <w:color w:val="auto"/>
          <w:szCs w:val="22"/>
          <w:lang w:eastAsia="de-DE"/>
        </w:rPr>
      </w:pPr>
      <w:bookmarkStart w:id="84" w:name="_Toc3224905"/>
      <w:r w:rsidRPr="003E283B">
        <w:rPr>
          <w:rFonts w:eastAsia="Times New Roman" w:cs="Times New Roman"/>
          <w:color w:val="auto"/>
          <w:szCs w:val="22"/>
          <w:lang w:eastAsia="de-DE"/>
        </w:rPr>
        <w:t>Les types de perte sont résumés comme suit :</w:t>
      </w:r>
    </w:p>
    <w:p w14:paraId="2386420F" w14:textId="77777777" w:rsidR="00F41711" w:rsidRPr="00B944B9" w:rsidRDefault="00F41711" w:rsidP="00F52E06">
      <w:pPr>
        <w:keepNext/>
        <w:numPr>
          <w:ilvl w:val="0"/>
          <w:numId w:val="81"/>
        </w:numPr>
        <w:tabs>
          <w:tab w:val="left" w:pos="5100"/>
        </w:tabs>
        <w:spacing w:before="60" w:after="120" w:line="240" w:lineRule="auto"/>
        <w:ind w:left="714" w:hanging="357"/>
        <w:jc w:val="both"/>
        <w:rPr>
          <w:rFonts w:eastAsia="Times New Roman" w:cs="Times New Roman"/>
          <w:szCs w:val="22"/>
          <w:lang w:val="x-none" w:eastAsia="de-DE"/>
        </w:rPr>
      </w:pPr>
      <w:r w:rsidRPr="00B944B9">
        <w:rPr>
          <w:rFonts w:eastAsia="Times New Roman" w:cs="Times New Roman"/>
          <w:szCs w:val="22"/>
          <w:lang w:val="x-none" w:eastAsia="de-DE"/>
        </w:rPr>
        <w:t>Perte de terrain loti dans une zone constructible </w:t>
      </w:r>
      <w:r w:rsidRPr="00B944B9">
        <w:rPr>
          <w:rFonts w:eastAsia="Times New Roman" w:cs="Times New Roman"/>
          <w:szCs w:val="22"/>
          <w:lang w:eastAsia="de-DE"/>
        </w:rPr>
        <w:t>;</w:t>
      </w:r>
    </w:p>
    <w:p w14:paraId="70A0FD8E" w14:textId="77777777" w:rsidR="00F41711" w:rsidRPr="00B944B9" w:rsidRDefault="00F41711" w:rsidP="00F52E06">
      <w:pPr>
        <w:keepNext/>
        <w:numPr>
          <w:ilvl w:val="0"/>
          <w:numId w:val="81"/>
        </w:numPr>
        <w:tabs>
          <w:tab w:val="left" w:pos="5100"/>
        </w:tabs>
        <w:spacing w:before="60" w:after="120" w:line="240" w:lineRule="auto"/>
        <w:ind w:left="714" w:hanging="357"/>
        <w:jc w:val="both"/>
        <w:rPr>
          <w:rFonts w:eastAsia="Times New Roman" w:cs="Times New Roman"/>
          <w:szCs w:val="22"/>
          <w:lang w:val="x-none" w:eastAsia="de-DE"/>
        </w:rPr>
      </w:pPr>
      <w:r w:rsidRPr="00B944B9">
        <w:rPr>
          <w:rFonts w:eastAsia="Times New Roman" w:cs="Times New Roman"/>
          <w:szCs w:val="22"/>
          <w:lang w:val="x-none" w:eastAsia="de-DE"/>
        </w:rPr>
        <w:t>Perte de terrain loti dans une zone inconstructible </w:t>
      </w:r>
      <w:r w:rsidRPr="00B944B9">
        <w:rPr>
          <w:rFonts w:eastAsia="Times New Roman" w:cs="Times New Roman"/>
          <w:szCs w:val="22"/>
          <w:lang w:eastAsia="de-DE"/>
        </w:rPr>
        <w:t>;</w:t>
      </w:r>
    </w:p>
    <w:p w14:paraId="6B2C350F" w14:textId="77777777" w:rsidR="00F41711" w:rsidRPr="00B944B9" w:rsidRDefault="00F41711" w:rsidP="00F52E06">
      <w:pPr>
        <w:keepNext/>
        <w:numPr>
          <w:ilvl w:val="0"/>
          <w:numId w:val="81"/>
        </w:numPr>
        <w:tabs>
          <w:tab w:val="left" w:pos="5100"/>
        </w:tabs>
        <w:spacing w:before="60" w:after="120" w:line="240" w:lineRule="auto"/>
        <w:ind w:left="714" w:hanging="357"/>
        <w:jc w:val="both"/>
        <w:rPr>
          <w:rFonts w:eastAsia="Times New Roman" w:cs="Times New Roman"/>
          <w:szCs w:val="22"/>
          <w:lang w:val="x-none" w:eastAsia="de-DE"/>
        </w:rPr>
      </w:pPr>
      <w:r w:rsidRPr="00B944B9">
        <w:rPr>
          <w:rFonts w:eastAsia="Times New Roman" w:cs="Times New Roman"/>
          <w:szCs w:val="22"/>
          <w:lang w:val="x-none" w:eastAsia="de-DE"/>
        </w:rPr>
        <w:t>Perte de terrain dans une zone inconstructible en cours de lotissement </w:t>
      </w:r>
      <w:r w:rsidRPr="00B944B9">
        <w:rPr>
          <w:rFonts w:eastAsia="Times New Roman" w:cs="Times New Roman"/>
          <w:szCs w:val="22"/>
          <w:lang w:eastAsia="de-DE"/>
        </w:rPr>
        <w:t>;</w:t>
      </w:r>
    </w:p>
    <w:p w14:paraId="19FC5FB0" w14:textId="77777777" w:rsidR="00F41711" w:rsidRPr="00B944B9" w:rsidRDefault="00F41711" w:rsidP="00F52E06">
      <w:pPr>
        <w:keepNext/>
        <w:numPr>
          <w:ilvl w:val="0"/>
          <w:numId w:val="81"/>
        </w:numPr>
        <w:tabs>
          <w:tab w:val="left" w:pos="5100"/>
        </w:tabs>
        <w:spacing w:before="60" w:after="120" w:line="240" w:lineRule="auto"/>
        <w:ind w:left="714" w:hanging="357"/>
        <w:jc w:val="both"/>
        <w:rPr>
          <w:rFonts w:eastAsia="Times New Roman" w:cs="Times New Roman"/>
          <w:szCs w:val="22"/>
          <w:lang w:val="x-none" w:eastAsia="de-DE"/>
        </w:rPr>
      </w:pPr>
      <w:r w:rsidRPr="00B944B9">
        <w:rPr>
          <w:rFonts w:eastAsia="Times New Roman" w:cs="Times New Roman"/>
          <w:szCs w:val="22"/>
          <w:lang w:val="x-none" w:eastAsia="de-DE"/>
        </w:rPr>
        <w:t>Perte de terrain dans une zone inconstructible non loti </w:t>
      </w:r>
      <w:r w:rsidRPr="00B944B9">
        <w:rPr>
          <w:rFonts w:eastAsia="Times New Roman" w:cs="Times New Roman"/>
          <w:szCs w:val="22"/>
          <w:lang w:eastAsia="de-DE"/>
        </w:rPr>
        <w:t>;</w:t>
      </w:r>
    </w:p>
    <w:p w14:paraId="01EF9152" w14:textId="77777777" w:rsidR="00F41711" w:rsidRPr="00B944B9" w:rsidRDefault="00F41711" w:rsidP="00F52E06">
      <w:pPr>
        <w:keepNext/>
        <w:numPr>
          <w:ilvl w:val="0"/>
          <w:numId w:val="81"/>
        </w:numPr>
        <w:tabs>
          <w:tab w:val="left" w:pos="5100"/>
        </w:tabs>
        <w:spacing w:before="60" w:after="120" w:line="240" w:lineRule="auto"/>
        <w:ind w:left="714" w:hanging="357"/>
        <w:jc w:val="both"/>
        <w:rPr>
          <w:rFonts w:eastAsia="Times New Roman" w:cs="Times New Roman"/>
          <w:szCs w:val="22"/>
          <w:lang w:val="x-none" w:eastAsia="de-DE"/>
        </w:rPr>
      </w:pPr>
      <w:r w:rsidRPr="00B944B9">
        <w:rPr>
          <w:rFonts w:eastAsia="Times New Roman" w:cs="Times New Roman"/>
          <w:szCs w:val="22"/>
          <w:lang w:val="x-none" w:eastAsia="de-DE"/>
        </w:rPr>
        <w:t>Perte d’une infrastructure (murs, terrasse, puisards, etc.) </w:t>
      </w:r>
      <w:r w:rsidRPr="00B944B9">
        <w:rPr>
          <w:rFonts w:eastAsia="Times New Roman" w:cs="Times New Roman"/>
          <w:szCs w:val="22"/>
          <w:lang w:eastAsia="de-DE"/>
        </w:rPr>
        <w:t>;</w:t>
      </w:r>
    </w:p>
    <w:p w14:paraId="5EA6BAF9" w14:textId="77777777" w:rsidR="00F41711" w:rsidRPr="00B944B9" w:rsidRDefault="00F41711" w:rsidP="00F52E06">
      <w:pPr>
        <w:keepNext/>
        <w:numPr>
          <w:ilvl w:val="0"/>
          <w:numId w:val="81"/>
        </w:numPr>
        <w:tabs>
          <w:tab w:val="left" w:pos="5100"/>
        </w:tabs>
        <w:spacing w:before="60" w:after="120" w:line="240" w:lineRule="auto"/>
        <w:ind w:left="714" w:hanging="357"/>
        <w:jc w:val="both"/>
        <w:rPr>
          <w:rFonts w:eastAsia="Times New Roman" w:cs="Times New Roman"/>
          <w:szCs w:val="22"/>
          <w:lang w:val="x-none" w:eastAsia="de-DE"/>
        </w:rPr>
      </w:pPr>
      <w:r w:rsidRPr="00B944B9">
        <w:rPr>
          <w:rFonts w:eastAsia="Times New Roman" w:cs="Times New Roman"/>
          <w:szCs w:val="22"/>
          <w:lang w:val="x-none" w:eastAsia="de-DE"/>
        </w:rPr>
        <w:t>Perte d’un bâtiment à usage d’habitation </w:t>
      </w:r>
      <w:r w:rsidRPr="00B944B9">
        <w:rPr>
          <w:rFonts w:eastAsia="Times New Roman" w:cs="Times New Roman"/>
          <w:szCs w:val="22"/>
          <w:lang w:eastAsia="de-DE"/>
        </w:rPr>
        <w:t>;</w:t>
      </w:r>
    </w:p>
    <w:p w14:paraId="3D5FC78A" w14:textId="77777777" w:rsidR="00F41711" w:rsidRPr="00B944B9" w:rsidRDefault="00F41711" w:rsidP="00F52E06">
      <w:pPr>
        <w:keepNext/>
        <w:numPr>
          <w:ilvl w:val="0"/>
          <w:numId w:val="81"/>
        </w:numPr>
        <w:tabs>
          <w:tab w:val="left" w:pos="5100"/>
        </w:tabs>
        <w:spacing w:before="60" w:after="120" w:line="240" w:lineRule="auto"/>
        <w:ind w:left="714" w:hanging="357"/>
        <w:jc w:val="both"/>
        <w:rPr>
          <w:rFonts w:eastAsia="Times New Roman" w:cs="Times New Roman"/>
          <w:szCs w:val="22"/>
          <w:lang w:val="x-none" w:eastAsia="de-DE"/>
        </w:rPr>
      </w:pPr>
      <w:r w:rsidRPr="00B944B9">
        <w:rPr>
          <w:rFonts w:eastAsia="Times New Roman" w:cs="Times New Roman"/>
          <w:szCs w:val="22"/>
          <w:lang w:val="x-none" w:eastAsia="de-DE"/>
        </w:rPr>
        <w:t>Restriction d’accès aux habitations </w:t>
      </w:r>
      <w:r w:rsidRPr="00B944B9">
        <w:rPr>
          <w:rFonts w:eastAsia="Times New Roman" w:cs="Times New Roman"/>
          <w:szCs w:val="22"/>
          <w:lang w:eastAsia="de-DE"/>
        </w:rPr>
        <w:t>;</w:t>
      </w:r>
    </w:p>
    <w:p w14:paraId="1E76C4E3" w14:textId="77777777" w:rsidR="00F41711" w:rsidRPr="00B944B9" w:rsidRDefault="00F41711" w:rsidP="00F52E06">
      <w:pPr>
        <w:keepNext/>
        <w:numPr>
          <w:ilvl w:val="0"/>
          <w:numId w:val="81"/>
        </w:numPr>
        <w:tabs>
          <w:tab w:val="left" w:pos="5100"/>
        </w:tabs>
        <w:spacing w:before="60" w:after="120" w:line="240" w:lineRule="auto"/>
        <w:ind w:left="714" w:hanging="357"/>
        <w:jc w:val="both"/>
        <w:rPr>
          <w:rFonts w:eastAsia="Times New Roman" w:cs="Times New Roman"/>
          <w:szCs w:val="22"/>
          <w:lang w:val="x-none" w:eastAsia="de-DE"/>
        </w:rPr>
      </w:pPr>
      <w:r w:rsidRPr="00B944B9">
        <w:rPr>
          <w:rFonts w:eastAsia="Times New Roman" w:cs="Times New Roman"/>
          <w:szCs w:val="22"/>
          <w:lang w:val="x-none" w:eastAsia="de-DE"/>
        </w:rPr>
        <w:t>Perte d’un bâtiment ou infrastructure à usage commercial </w:t>
      </w:r>
      <w:r w:rsidRPr="00B944B9">
        <w:rPr>
          <w:rFonts w:eastAsia="Times New Roman" w:cs="Times New Roman"/>
          <w:szCs w:val="22"/>
          <w:lang w:eastAsia="de-DE"/>
        </w:rPr>
        <w:t>;</w:t>
      </w:r>
    </w:p>
    <w:p w14:paraId="4D6C0471" w14:textId="77777777" w:rsidR="00F41711" w:rsidRPr="00B944B9" w:rsidRDefault="00F41711" w:rsidP="00F52E06">
      <w:pPr>
        <w:keepNext/>
        <w:numPr>
          <w:ilvl w:val="0"/>
          <w:numId w:val="81"/>
        </w:numPr>
        <w:tabs>
          <w:tab w:val="left" w:pos="5100"/>
        </w:tabs>
        <w:spacing w:before="60" w:after="120" w:line="240" w:lineRule="auto"/>
        <w:ind w:left="714" w:hanging="357"/>
        <w:jc w:val="both"/>
        <w:rPr>
          <w:rFonts w:eastAsia="Times New Roman" w:cs="Times New Roman"/>
          <w:szCs w:val="22"/>
          <w:lang w:val="x-none" w:eastAsia="de-DE"/>
        </w:rPr>
      </w:pPr>
      <w:r w:rsidRPr="00B944B9">
        <w:rPr>
          <w:rFonts w:eastAsia="Times New Roman" w:cs="Times New Roman"/>
          <w:szCs w:val="22"/>
          <w:lang w:val="x-none" w:eastAsia="de-DE"/>
        </w:rPr>
        <w:t>Perte de moyen de subsistance ou perturbation de l’activité économique (Commerce) </w:t>
      </w:r>
      <w:r w:rsidRPr="00B944B9">
        <w:rPr>
          <w:rFonts w:eastAsia="Times New Roman" w:cs="Times New Roman"/>
          <w:szCs w:val="22"/>
          <w:lang w:eastAsia="de-DE"/>
        </w:rPr>
        <w:t>;</w:t>
      </w:r>
    </w:p>
    <w:p w14:paraId="43F343EF" w14:textId="77777777" w:rsidR="00F41711" w:rsidRPr="00B944B9" w:rsidRDefault="00F41711" w:rsidP="00F52E06">
      <w:pPr>
        <w:keepNext/>
        <w:numPr>
          <w:ilvl w:val="0"/>
          <w:numId w:val="81"/>
        </w:numPr>
        <w:tabs>
          <w:tab w:val="left" w:pos="5100"/>
        </w:tabs>
        <w:spacing w:before="60" w:after="120" w:line="240" w:lineRule="auto"/>
        <w:ind w:left="714" w:hanging="357"/>
        <w:jc w:val="both"/>
        <w:rPr>
          <w:rFonts w:eastAsia="Times New Roman" w:cs="Times New Roman"/>
          <w:szCs w:val="22"/>
          <w:lang w:val="x-none" w:eastAsia="de-DE"/>
        </w:rPr>
      </w:pPr>
      <w:r w:rsidRPr="00B944B9">
        <w:rPr>
          <w:rFonts w:eastAsia="Times New Roman" w:cs="Times New Roman"/>
          <w:szCs w:val="22"/>
          <w:lang w:val="x-none" w:eastAsia="de-DE"/>
        </w:rPr>
        <w:t>Perte d’arbres (bien individuel)</w:t>
      </w:r>
      <w:r w:rsidRPr="00B944B9">
        <w:rPr>
          <w:rFonts w:eastAsia="Times New Roman" w:cs="Times New Roman"/>
          <w:szCs w:val="22"/>
          <w:lang w:eastAsia="de-DE"/>
        </w:rPr>
        <w:t>.</w:t>
      </w:r>
    </w:p>
    <w:bookmarkEnd w:id="84"/>
    <w:p w14:paraId="6681FC57" w14:textId="77777777" w:rsidR="00F41711" w:rsidRPr="00F41711" w:rsidRDefault="00F41711" w:rsidP="00F41711">
      <w:pPr>
        <w:widowControl w:val="0"/>
        <w:tabs>
          <w:tab w:val="left" w:pos="0"/>
          <w:tab w:val="left" w:pos="4395"/>
          <w:tab w:val="left" w:pos="4820"/>
          <w:tab w:val="left" w:pos="5245"/>
          <w:tab w:val="left" w:pos="5529"/>
          <w:tab w:val="left" w:pos="6096"/>
          <w:tab w:val="left" w:pos="6521"/>
          <w:tab w:val="left" w:pos="6804"/>
          <w:tab w:val="left" w:pos="8222"/>
        </w:tabs>
        <w:spacing w:before="240" w:line="312" w:lineRule="auto"/>
        <w:jc w:val="both"/>
        <w:rPr>
          <w:lang w:eastAsia="en-US"/>
        </w:rPr>
      </w:pPr>
      <w:r w:rsidRPr="00F41711">
        <w:rPr>
          <w:lang w:eastAsia="en-US"/>
        </w:rPr>
        <w:t>Les compensations seront faites avant tout déplacement ou perte effective des biens affectés.</w:t>
      </w:r>
    </w:p>
    <w:p w14:paraId="1EC4D0F7" w14:textId="13A2B1A5" w:rsidR="00F41711" w:rsidRPr="00F41711" w:rsidRDefault="00F41711" w:rsidP="004C7AA8">
      <w:pPr>
        <w:spacing w:line="312" w:lineRule="auto"/>
        <w:jc w:val="both"/>
      </w:pPr>
      <w:r w:rsidRPr="00F41711">
        <w:t xml:space="preserve">Outre ces compensations, des mesures d’assistance particulière seront mises en œuvre en faveur des PAP vulnérables. </w:t>
      </w:r>
    </w:p>
    <w:p w14:paraId="7F91446F" w14:textId="1ECA716A" w:rsidR="00F41711" w:rsidRPr="00B944B9" w:rsidRDefault="00F41711" w:rsidP="00F41711">
      <w:pPr>
        <w:keepNext/>
        <w:keepLines/>
        <w:spacing w:before="240" w:after="120" w:line="240" w:lineRule="auto"/>
        <w:outlineLvl w:val="2"/>
        <w:rPr>
          <w:b/>
          <w:bCs/>
          <w:i/>
          <w:color w:val="auto"/>
          <w:sz w:val="24"/>
          <w:szCs w:val="28"/>
        </w:rPr>
      </w:pPr>
      <w:bookmarkStart w:id="85" w:name="_Toc52471216"/>
      <w:bookmarkStart w:id="86" w:name="_Toc52824734"/>
      <w:r w:rsidRPr="00B944B9">
        <w:rPr>
          <w:b/>
          <w:bCs/>
          <w:i/>
          <w:color w:val="auto"/>
          <w:sz w:val="24"/>
          <w:szCs w:val="28"/>
        </w:rPr>
        <w:t>x</w:t>
      </w:r>
      <w:r w:rsidR="004C7AA8">
        <w:rPr>
          <w:b/>
          <w:bCs/>
          <w:i/>
          <w:color w:val="auto"/>
          <w:sz w:val="24"/>
          <w:szCs w:val="28"/>
        </w:rPr>
        <w:t>iii</w:t>
      </w:r>
      <w:r w:rsidRPr="00B944B9">
        <w:rPr>
          <w:b/>
          <w:bCs/>
          <w:i/>
          <w:color w:val="auto"/>
          <w:sz w:val="24"/>
          <w:szCs w:val="28"/>
        </w:rPr>
        <w:t>. Procédures de règlement des griefs</w:t>
      </w:r>
      <w:bookmarkEnd w:id="85"/>
      <w:bookmarkEnd w:id="86"/>
    </w:p>
    <w:p w14:paraId="02FB49B8" w14:textId="77777777" w:rsidR="00F41711" w:rsidRPr="00F41711" w:rsidRDefault="00F41711" w:rsidP="00F41711">
      <w:pPr>
        <w:spacing w:after="120" w:line="312" w:lineRule="auto"/>
        <w:jc w:val="both"/>
      </w:pPr>
      <w:r w:rsidRPr="00F41711">
        <w:t xml:space="preserve">Les mécanismes suivants sont proposés pour résoudre les conflits qui peuvent naître en raison de la mise en œuvre du Programme d’Assainissement Pluvial des Villes Secondaires. Le processus comprend trois (03) phases : la phase de règlement à l’amiable, phase d’arbitrage et la phase judiciaire. </w:t>
      </w:r>
    </w:p>
    <w:p w14:paraId="7D47C0D3" w14:textId="77777777" w:rsidR="00F41711" w:rsidRPr="00F41711" w:rsidRDefault="00F41711" w:rsidP="00F41711">
      <w:pPr>
        <w:spacing w:after="120" w:line="312" w:lineRule="auto"/>
        <w:jc w:val="both"/>
      </w:pPr>
      <w:r w:rsidRPr="00F41711">
        <w:t xml:space="preserve">Les délais de traitement des plaintes au niveau de ces différents paliers ne doivent pas excéder quinze (15) jours, pour compter de la date de la réception de la plainte. De façon spécifique, le Comité Technique de Réinstallation (CTR), mettra à la disposition des personnes affectées les numéros de téléphones de son Secrétaire Administratif ou de son Rapporteur. Un registre sera ouvert à cet effet pour recueillir les plaintes qui seront traitées. Les plaintes et doléances seront dépouillées en session par le CTR. </w:t>
      </w:r>
    </w:p>
    <w:p w14:paraId="44BD6C92" w14:textId="3F9E07FD" w:rsidR="00F41711" w:rsidRPr="00B944B9" w:rsidRDefault="00F41711" w:rsidP="00F41711">
      <w:pPr>
        <w:keepNext/>
        <w:keepLines/>
        <w:spacing w:before="240" w:after="120" w:line="240" w:lineRule="auto"/>
        <w:outlineLvl w:val="2"/>
        <w:rPr>
          <w:b/>
          <w:bCs/>
          <w:i/>
          <w:color w:val="auto"/>
          <w:sz w:val="24"/>
          <w:szCs w:val="28"/>
        </w:rPr>
      </w:pPr>
      <w:bookmarkStart w:id="87" w:name="_Toc52471217"/>
      <w:bookmarkStart w:id="88" w:name="_Toc52824735"/>
      <w:r w:rsidRPr="00B944B9">
        <w:rPr>
          <w:b/>
          <w:bCs/>
          <w:i/>
          <w:color w:val="auto"/>
          <w:sz w:val="24"/>
          <w:szCs w:val="28"/>
        </w:rPr>
        <w:t>x</w:t>
      </w:r>
      <w:r w:rsidR="004C7AA8">
        <w:rPr>
          <w:b/>
          <w:bCs/>
          <w:i/>
          <w:color w:val="auto"/>
          <w:sz w:val="24"/>
          <w:szCs w:val="28"/>
        </w:rPr>
        <w:t>i</w:t>
      </w:r>
      <w:r w:rsidRPr="00B944B9">
        <w:rPr>
          <w:b/>
          <w:bCs/>
          <w:i/>
          <w:color w:val="auto"/>
          <w:sz w:val="24"/>
          <w:szCs w:val="28"/>
        </w:rPr>
        <w:t xml:space="preserve">v. </w:t>
      </w:r>
      <w:hyperlink w:anchor="_Toc530601834" w:history="1">
        <w:r w:rsidRPr="00B944B9">
          <w:rPr>
            <w:b/>
            <w:bCs/>
            <w:i/>
            <w:color w:val="auto"/>
            <w:sz w:val="24"/>
            <w:szCs w:val="28"/>
          </w:rPr>
          <w:t>Responsabilités organisationnelles de la mise en œuvre du PAR</w:t>
        </w:r>
        <w:bookmarkEnd w:id="87"/>
        <w:bookmarkEnd w:id="88"/>
      </w:hyperlink>
    </w:p>
    <w:p w14:paraId="2FB8EF97" w14:textId="77777777" w:rsidR="00AF2DD6" w:rsidRPr="001F465B" w:rsidRDefault="00AF2DD6" w:rsidP="00AF2DD6">
      <w:pPr>
        <w:spacing w:line="312" w:lineRule="auto"/>
        <w:jc w:val="both"/>
        <w:rPr>
          <w:lang w:val="fr-CA" w:eastAsia="x-none"/>
        </w:rPr>
      </w:pPr>
      <w:bookmarkStart w:id="89" w:name="_Toc52471218"/>
      <w:r w:rsidRPr="001F465B">
        <w:rPr>
          <w:lang w:val="fr-CA" w:eastAsia="x-none"/>
        </w:rPr>
        <w:t xml:space="preserve">La mise en œuvre du PAR sera assurée par l’Unité de Gestion du Projet </w:t>
      </w:r>
      <w:r>
        <w:rPr>
          <w:lang w:val="fr-CA" w:eastAsia="x-none"/>
        </w:rPr>
        <w:t>ou Pool PAPVS</w:t>
      </w:r>
      <w:r w:rsidRPr="001F465B">
        <w:rPr>
          <w:lang w:val="fr-CA" w:eastAsia="x-none"/>
        </w:rPr>
        <w:t xml:space="preserve"> avec l’appui du AMO qui aura la tâche de valider les données du recensement, participera à l’installation des organes de mise en œuvre du PAR et assurera leur formation. Il aura aussi pour tâche d’alimenter les dossiers PAP de toute information ou document pertinent au suivi du règlement des compensations des PAP, d’identifier avec les PAP et </w:t>
      </w:r>
      <w:r>
        <w:rPr>
          <w:lang w:val="fr-CA" w:eastAsia="x-none"/>
        </w:rPr>
        <w:t xml:space="preserve">le Pool PAPV, </w:t>
      </w:r>
      <w:r w:rsidRPr="001F465B">
        <w:rPr>
          <w:lang w:val="fr-CA" w:eastAsia="x-none"/>
        </w:rPr>
        <w:t xml:space="preserve">les Banques et les Systèmes Financiers Décentralisés (SFD) qui accompagneront le processus </w:t>
      </w:r>
      <w:r w:rsidRPr="001F465B">
        <w:rPr>
          <w:lang w:val="fr-CA" w:eastAsia="x-none"/>
        </w:rPr>
        <w:lastRenderedPageBreak/>
        <w:t xml:space="preserve">d’indemnisation et de compensation, d’accompagner les PAP lors du paiement des compensations. </w:t>
      </w:r>
    </w:p>
    <w:p w14:paraId="64CC356A" w14:textId="77777777" w:rsidR="00AF2DD6" w:rsidRPr="001F465B" w:rsidRDefault="00AF2DD6" w:rsidP="00AF2DD6">
      <w:pPr>
        <w:spacing w:line="312" w:lineRule="auto"/>
        <w:jc w:val="both"/>
        <w:rPr>
          <w:lang w:eastAsia="x-none"/>
        </w:rPr>
      </w:pPr>
      <w:r>
        <w:rPr>
          <w:lang w:eastAsia="x-none"/>
        </w:rPr>
        <w:t xml:space="preserve"> Ces acteurs seront </w:t>
      </w:r>
      <w:r w:rsidRPr="001F465B">
        <w:rPr>
          <w:lang w:eastAsia="x-none"/>
        </w:rPr>
        <w:t>assisté</w:t>
      </w:r>
      <w:r>
        <w:rPr>
          <w:lang w:eastAsia="x-none"/>
        </w:rPr>
        <w:t>s</w:t>
      </w:r>
      <w:r w:rsidRPr="001F465B">
        <w:rPr>
          <w:lang w:eastAsia="x-none"/>
        </w:rPr>
        <w:t xml:space="preserve"> par une ONG sociale qui se chargera plus spécifiquement de l’accompagnement des PAP en renforcement de capacités.</w:t>
      </w:r>
    </w:p>
    <w:p w14:paraId="092A213E" w14:textId="77777777" w:rsidR="00AF2DD6" w:rsidRPr="001F465B" w:rsidRDefault="00AF2DD6" w:rsidP="00AF2DD6">
      <w:pPr>
        <w:spacing w:line="312" w:lineRule="auto"/>
        <w:jc w:val="both"/>
        <w:rPr>
          <w:highlight w:val="yellow"/>
          <w:lang w:eastAsia="x-none"/>
        </w:rPr>
      </w:pPr>
      <w:r w:rsidRPr="001F465B">
        <w:rPr>
          <w:lang w:val="fr-CA" w:eastAsia="x-none"/>
        </w:rPr>
        <w:t xml:space="preserve">Au cours de la préparation du PAR, les populations de la zone de projet et les personnes affectées par le projet ont été consultées et ces consultations continueront tout au long de la réalisation du projet. Toute personne qui considère que ses droits sont lésés par le projet peut s’adresser </w:t>
      </w:r>
      <w:r>
        <w:rPr>
          <w:lang w:val="fr-CA" w:eastAsia="x-none"/>
        </w:rPr>
        <w:t xml:space="preserve">ou </w:t>
      </w:r>
      <w:r w:rsidRPr="001F465B">
        <w:rPr>
          <w:lang w:val="fr-CA" w:eastAsia="x-none"/>
        </w:rPr>
        <w:t xml:space="preserve">à l’AMO afin de présenter une doléance ou une réclamation. Le processus de recours du PAR prévoit que si l’AMO n’est pas en mesure de répondre de façon satisfaisante à la réclamation, des instances externes gèreront les réclamations. Il s’agit notamment des comités locaux de médiation, des commissions de conciliation, des comités de pilotage du PAR, du Représentant régional du médiateur de la République et ultimement des tribunaux. </w:t>
      </w:r>
    </w:p>
    <w:p w14:paraId="75C34F78" w14:textId="02E888C1" w:rsidR="00F41711" w:rsidRPr="00B944B9" w:rsidRDefault="004C7AA8" w:rsidP="00F41711">
      <w:pPr>
        <w:keepNext/>
        <w:keepLines/>
        <w:spacing w:before="240" w:after="120" w:line="240" w:lineRule="auto"/>
        <w:outlineLvl w:val="2"/>
        <w:rPr>
          <w:b/>
          <w:bCs/>
          <w:i/>
          <w:color w:val="auto"/>
          <w:sz w:val="24"/>
          <w:szCs w:val="28"/>
        </w:rPr>
      </w:pPr>
      <w:bookmarkStart w:id="90" w:name="_Toc52824736"/>
      <w:r>
        <w:rPr>
          <w:b/>
          <w:bCs/>
          <w:i/>
          <w:color w:val="auto"/>
          <w:sz w:val="24"/>
          <w:szCs w:val="28"/>
        </w:rPr>
        <w:t>xv</w:t>
      </w:r>
      <w:r w:rsidR="00F41711" w:rsidRPr="00B944B9">
        <w:rPr>
          <w:b/>
          <w:bCs/>
          <w:i/>
          <w:color w:val="auto"/>
          <w:sz w:val="24"/>
          <w:szCs w:val="28"/>
        </w:rPr>
        <w:t xml:space="preserve">. </w:t>
      </w:r>
      <w:hyperlink w:anchor="_Toc530601837" w:history="1">
        <w:r w:rsidR="00F41711" w:rsidRPr="00B944B9">
          <w:rPr>
            <w:b/>
            <w:bCs/>
            <w:i/>
            <w:color w:val="auto"/>
            <w:sz w:val="24"/>
            <w:szCs w:val="28"/>
          </w:rPr>
          <w:t>Suivi et évaluation</w:t>
        </w:r>
        <w:bookmarkEnd w:id="89"/>
        <w:bookmarkEnd w:id="90"/>
      </w:hyperlink>
    </w:p>
    <w:p w14:paraId="419540B2" w14:textId="77777777" w:rsidR="00AF2DD6" w:rsidRPr="001F465B" w:rsidRDefault="00AF2DD6" w:rsidP="00AF2DD6">
      <w:pPr>
        <w:spacing w:line="312" w:lineRule="auto"/>
        <w:jc w:val="both"/>
      </w:pPr>
      <w:bookmarkStart w:id="91" w:name="_Toc52471219"/>
      <w:r w:rsidRPr="001F465B">
        <w:rPr>
          <w:lang w:val="fr-CA"/>
        </w:rPr>
        <w:t>Le suivi interne de la mise en œuvre du PAR</w:t>
      </w:r>
      <w:r w:rsidRPr="001F465B">
        <w:t xml:space="preserve"> sera assuré par l’</w:t>
      </w:r>
      <w:r>
        <w:t>ACVDT (Pool PAPVS)</w:t>
      </w:r>
      <w:r w:rsidRPr="001F465B">
        <w:t xml:space="preserve"> ou l’AMO de concert avec les organes de mise en œuvre du PAR créées et mis en place par le Maire et le Préfet sous la demande de l’AMO et de l’</w:t>
      </w:r>
      <w:r>
        <w:t>ACVDT</w:t>
      </w:r>
      <w:r w:rsidRPr="001F465B">
        <w:t>.</w:t>
      </w:r>
    </w:p>
    <w:p w14:paraId="15DFC528" w14:textId="77777777" w:rsidR="00AF2DD6" w:rsidRPr="001F465B" w:rsidRDefault="00AF2DD6" w:rsidP="00AF2DD6">
      <w:pPr>
        <w:spacing w:line="312" w:lineRule="auto"/>
        <w:jc w:val="both"/>
      </w:pPr>
      <w:r w:rsidRPr="001F465B">
        <w:t>Le suivi externe de la mise en œuvre du PAR, sera effectué par un consultant indépendant engagé par l’Agence de Cadre de Vie pour le Développement du Territoire. A la fin de la mise en œuvre, un audit global du processus de la mise en œuvre doit être réalisé.</w:t>
      </w:r>
    </w:p>
    <w:p w14:paraId="449B56DD" w14:textId="77777777" w:rsidR="00AF2DD6" w:rsidRPr="001F465B" w:rsidRDefault="00AF2DD6" w:rsidP="00AF2DD6">
      <w:pPr>
        <w:spacing w:line="312" w:lineRule="auto"/>
        <w:jc w:val="both"/>
      </w:pPr>
      <w:r w:rsidRPr="001F465B">
        <w:t>Pour sa part, la Banque Africaine de Développement effectuera des vérifications afin de s’assurer que les compensations ont été payées selon la procédure et les barèmes définis dans le PAR</w:t>
      </w:r>
      <w:r w:rsidRPr="001F465B">
        <w:rPr>
          <w:lang w:val="fr-CA"/>
        </w:rPr>
        <w:t xml:space="preserve"> et que l’ensemble du PAR est mis en œuvre conformément aux exigences de la SO2</w:t>
      </w:r>
      <w:r w:rsidRPr="001F465B">
        <w:t xml:space="preserve">. </w:t>
      </w:r>
      <w:r w:rsidRPr="001F465B">
        <w:rPr>
          <w:lang w:val="fr-CA"/>
        </w:rPr>
        <w:t xml:space="preserve">Elle </w:t>
      </w:r>
      <w:r w:rsidRPr="001F465B">
        <w:t>révisera également les plaintes formulées, le processus suivi pour la résolution des plaintes et identifiera les questions toujours en litige.</w:t>
      </w:r>
    </w:p>
    <w:p w14:paraId="1E17B3BA" w14:textId="18A6C413" w:rsidR="00F41711" w:rsidRPr="00B944B9" w:rsidRDefault="004C7AA8" w:rsidP="00F41711">
      <w:pPr>
        <w:keepNext/>
        <w:keepLines/>
        <w:spacing w:before="240" w:after="120" w:line="240" w:lineRule="auto"/>
        <w:outlineLvl w:val="2"/>
        <w:rPr>
          <w:b/>
          <w:bCs/>
          <w:i/>
          <w:color w:val="auto"/>
          <w:sz w:val="24"/>
          <w:szCs w:val="28"/>
        </w:rPr>
      </w:pPr>
      <w:bookmarkStart w:id="92" w:name="_Toc52824737"/>
      <w:r>
        <w:rPr>
          <w:b/>
          <w:bCs/>
          <w:i/>
          <w:color w:val="auto"/>
          <w:sz w:val="24"/>
          <w:szCs w:val="28"/>
        </w:rPr>
        <w:t>xvi</w:t>
      </w:r>
      <w:r w:rsidR="00F41711" w:rsidRPr="00B944B9">
        <w:rPr>
          <w:b/>
          <w:bCs/>
          <w:i/>
          <w:color w:val="auto"/>
          <w:sz w:val="24"/>
          <w:szCs w:val="28"/>
        </w:rPr>
        <w:t xml:space="preserve">. </w:t>
      </w:r>
      <w:hyperlink w:anchor="_Toc530601839" w:history="1">
        <w:r w:rsidR="00F41711" w:rsidRPr="00B944B9">
          <w:rPr>
            <w:b/>
            <w:bCs/>
            <w:i/>
            <w:color w:val="auto"/>
            <w:sz w:val="24"/>
            <w:szCs w:val="28"/>
          </w:rPr>
          <w:t>Diffusion</w:t>
        </w:r>
        <w:bookmarkEnd w:id="91"/>
        <w:bookmarkEnd w:id="92"/>
      </w:hyperlink>
    </w:p>
    <w:p w14:paraId="0E5698A0" w14:textId="77777777" w:rsidR="00F41711" w:rsidRPr="00F41711" w:rsidRDefault="00F41711" w:rsidP="00F41711">
      <w:pPr>
        <w:spacing w:after="120" w:line="312" w:lineRule="auto"/>
        <w:jc w:val="both"/>
      </w:pPr>
      <w:r w:rsidRPr="00F41711">
        <w:t xml:space="preserve">Après approbation, en Conseil des Ministres par le Gouvernement du Bénin et la Banque Africaine de Développement, le présent résumé du PAR sera publié au journal officiel du Bénin qui constitue une archive nationale et une certification par et pour les parties prenantes. Il sera d’accès public au niveau du Ministère du Cadre de Vie et du Développement Durable. Il apparaîtra aussi dans le site web de la Banque Africaine de Développement. En effet, La Politique de diffusion et d’accès à l’information vise à i) maximiser la diffusion des informations en possession du Groupe de la Banque et à limiter la liste d’exceptions; ii) faciliter l’accès à l’information sur les opérations de la BAD et son partage avec un spectre large de parties prenante ; iii) promouvoir la bonne gouvernance, la transparence et la responsabilité ; iv) améliorer l’efficacité de la mise en œuvre et mieux coordonner les processus de diffusion de l’information; v) faire mieux connaître la mission, les stratégies et les activités globales du Groupe de la Banque ; vi) appuyer le processus consultatif; et vii) renforcer l’harmonisation </w:t>
      </w:r>
      <w:r w:rsidRPr="00F41711">
        <w:lastRenderedPageBreak/>
        <w:t>avec les autres institutions de financement du développement dans le domaine de la diffusion de l’information.</w:t>
      </w:r>
    </w:p>
    <w:p w14:paraId="2B29F27D" w14:textId="310016CA" w:rsidR="00F41711" w:rsidRPr="00F41711" w:rsidRDefault="00F41711" w:rsidP="00F41711">
      <w:pPr>
        <w:spacing w:after="120" w:line="312" w:lineRule="auto"/>
        <w:jc w:val="both"/>
      </w:pPr>
      <w:r w:rsidRPr="00F41711">
        <w:t xml:space="preserve">Au niveau du Bureau des trois arrondissements ainsi que la Mairie de Bohicon, une copie devra être déposée pour consultation. Après cela, le Consultant pour la mise en œuvre du PAR, sous le contrôle ou la supervision </w:t>
      </w:r>
      <w:r w:rsidR="00AF2DD6">
        <w:t>du Pool PAPVS</w:t>
      </w:r>
      <w:r w:rsidR="00AF2DD6" w:rsidRPr="001F465B">
        <w:t xml:space="preserve"> et l’AMO </w:t>
      </w:r>
      <w:r w:rsidRPr="00F41711">
        <w:t>procédera à l’organisation des séances de restitution. Il sera préparé des ateliers de restitution du PAR à toutes les PAP selon le calendrier arrêté afin de démarrer les activités d’exécution de la réinstallation. Il est prévu que des séances de restitution soient réellement organisées tel que décrit.</w:t>
      </w:r>
    </w:p>
    <w:p w14:paraId="03488061" w14:textId="61BEA708" w:rsidR="00F41711" w:rsidRPr="00B944B9" w:rsidRDefault="00E16D3E" w:rsidP="00F41711">
      <w:pPr>
        <w:keepNext/>
        <w:keepLines/>
        <w:spacing w:before="240" w:after="120" w:line="240" w:lineRule="auto"/>
        <w:outlineLvl w:val="2"/>
        <w:rPr>
          <w:b/>
          <w:bCs/>
          <w:i/>
          <w:color w:val="auto"/>
          <w:sz w:val="24"/>
          <w:szCs w:val="28"/>
        </w:rPr>
      </w:pPr>
      <w:bookmarkStart w:id="93" w:name="_Toc52471220"/>
      <w:bookmarkStart w:id="94" w:name="_Toc52824738"/>
      <w:r>
        <w:rPr>
          <w:b/>
          <w:bCs/>
          <w:i/>
          <w:color w:val="auto"/>
          <w:sz w:val="24"/>
          <w:szCs w:val="28"/>
        </w:rPr>
        <w:t>x</w:t>
      </w:r>
      <w:r w:rsidR="004C7AA8">
        <w:rPr>
          <w:b/>
          <w:bCs/>
          <w:i/>
          <w:color w:val="auto"/>
          <w:sz w:val="24"/>
          <w:szCs w:val="28"/>
        </w:rPr>
        <w:t>v</w:t>
      </w:r>
      <w:r w:rsidR="00F41711" w:rsidRPr="00B944B9">
        <w:rPr>
          <w:b/>
          <w:bCs/>
          <w:i/>
          <w:color w:val="auto"/>
          <w:sz w:val="24"/>
          <w:szCs w:val="28"/>
        </w:rPr>
        <w:t xml:space="preserve">ii. </w:t>
      </w:r>
      <w:hyperlink w:anchor="_Toc530601836" w:history="1">
        <w:r w:rsidR="00F41711" w:rsidRPr="00B944B9">
          <w:rPr>
            <w:b/>
            <w:bCs/>
            <w:i/>
            <w:color w:val="auto"/>
            <w:sz w:val="24"/>
            <w:szCs w:val="28"/>
          </w:rPr>
          <w:t>Coût total de la mise en œuvre du PAR</w:t>
        </w:r>
        <w:bookmarkEnd w:id="93"/>
        <w:bookmarkEnd w:id="94"/>
      </w:hyperlink>
    </w:p>
    <w:p w14:paraId="0F71A9FC" w14:textId="24852A3A" w:rsidR="00F41711" w:rsidRPr="00F41711" w:rsidRDefault="00F41711" w:rsidP="00B944B9">
      <w:pPr>
        <w:spacing w:before="0" w:after="160" w:line="312" w:lineRule="auto"/>
        <w:jc w:val="both"/>
        <w:rPr>
          <w:rFonts w:ascii="Calibri" w:eastAsia="Times New Roman" w:hAnsi="Calibri" w:cs="Times New Roman"/>
          <w:szCs w:val="22"/>
        </w:rPr>
      </w:pPr>
      <w:r w:rsidRPr="00F41711">
        <w:rPr>
          <w:lang w:eastAsia="fr-CA"/>
        </w:rPr>
        <w:t xml:space="preserve">Le budget global pour la mise en œuvre du PAR est évalué à </w:t>
      </w:r>
      <w:r w:rsidRPr="00F41711">
        <w:rPr>
          <w:b/>
          <w:bCs/>
          <w:szCs w:val="22"/>
        </w:rPr>
        <w:t>487 454 470 F CFA soit 974 909 Dollar US</w:t>
      </w:r>
      <w:r w:rsidRPr="00F41711">
        <w:rPr>
          <w:szCs w:val="22"/>
        </w:rPr>
        <w:t>.</w:t>
      </w:r>
      <w:r w:rsidRPr="00F41711">
        <w:rPr>
          <w:rFonts w:ascii="Calibri" w:hAnsi="Calibri" w:cs="Calibri"/>
          <w:b/>
          <w:szCs w:val="22"/>
        </w:rPr>
        <w:t xml:space="preserve"> </w:t>
      </w:r>
      <w:r w:rsidRPr="00F41711">
        <w:rPr>
          <w:lang w:eastAsia="fr-CA"/>
        </w:rPr>
        <w:t xml:space="preserve">Le coût total des compensations est évalué à </w:t>
      </w:r>
      <w:r w:rsidRPr="00F41711">
        <w:rPr>
          <w:b/>
          <w:lang w:eastAsia="fr-CA"/>
        </w:rPr>
        <w:t>439 526 019</w:t>
      </w:r>
      <w:r w:rsidRPr="00F41711">
        <w:rPr>
          <w:rFonts w:ascii="Calibri" w:eastAsia="Times New Roman" w:hAnsi="Calibri" w:cs="Times New Roman"/>
          <w:b/>
          <w:szCs w:val="22"/>
        </w:rPr>
        <w:t xml:space="preserve"> </w:t>
      </w:r>
      <w:r w:rsidRPr="00F41711">
        <w:rPr>
          <w:rFonts w:eastAsia="Times New Roman"/>
          <w:b/>
          <w:szCs w:val="22"/>
        </w:rPr>
        <w:t>FCFA</w:t>
      </w:r>
      <w:r w:rsidRPr="00F41711">
        <w:rPr>
          <w:lang w:eastAsia="fr-CA"/>
        </w:rPr>
        <w:t xml:space="preserve"> soit </w:t>
      </w:r>
      <w:r w:rsidRPr="00F41711">
        <w:rPr>
          <w:b/>
          <w:lang w:eastAsia="fr-CA"/>
        </w:rPr>
        <w:t>879 856</w:t>
      </w:r>
      <w:r w:rsidRPr="00F41711">
        <w:rPr>
          <w:b/>
          <w:bCs/>
          <w:szCs w:val="22"/>
        </w:rPr>
        <w:t xml:space="preserve"> Dollar US</w:t>
      </w:r>
      <w:r w:rsidRPr="00F41711">
        <w:rPr>
          <w:lang w:eastAsia="fr-CA"/>
        </w:rPr>
        <w:t xml:space="preserve"> et sera financé par l’Etat béninois. Par contre la BAD financera 47 928 452 F CFA soit </w:t>
      </w:r>
      <w:r w:rsidRPr="00F41711">
        <w:rPr>
          <w:b/>
          <w:lang w:eastAsia="fr-CA"/>
        </w:rPr>
        <w:t>95 856</w:t>
      </w:r>
      <w:r w:rsidRPr="00F41711">
        <w:rPr>
          <w:lang w:eastAsia="fr-CA"/>
        </w:rPr>
        <w:t xml:space="preserve"> </w:t>
      </w:r>
      <w:r w:rsidRPr="00F41711">
        <w:rPr>
          <w:b/>
          <w:bCs/>
          <w:szCs w:val="22"/>
        </w:rPr>
        <w:t>Dollar US</w:t>
      </w:r>
      <w:r w:rsidRPr="00F41711">
        <w:rPr>
          <w:lang w:eastAsia="fr-CA"/>
        </w:rPr>
        <w:t xml:space="preserve"> pour la prise en charge de l’ONG Sociale en appui à l’AMO</w:t>
      </w:r>
      <w:r w:rsidR="004C7AA8">
        <w:rPr>
          <w:lang w:eastAsia="fr-CA"/>
        </w:rPr>
        <w:t>/ACVDT</w:t>
      </w:r>
      <w:r w:rsidRPr="00F41711">
        <w:rPr>
          <w:lang w:eastAsia="fr-CA"/>
        </w:rPr>
        <w:t xml:space="preserve"> pour la mise en œuvre du PAR ; le Consultant en charge de la mise à jour du recensement ; le Consultant en charge du suivi externe et de la réalisation d’audit final ;</w:t>
      </w:r>
      <w:r w:rsidR="004C7AA8">
        <w:rPr>
          <w:lang w:eastAsia="fr-CA"/>
        </w:rPr>
        <w:t xml:space="preserve"> </w:t>
      </w:r>
      <w:r w:rsidRPr="00F41711">
        <w:rPr>
          <w:lang w:eastAsia="fr-CA"/>
        </w:rPr>
        <w:t>la diffusion du PAR ; le comité Local de Réinstallation (médiation et conciliation) ;</w:t>
      </w:r>
      <w:r w:rsidR="004C7AA8">
        <w:rPr>
          <w:lang w:eastAsia="fr-CA"/>
        </w:rPr>
        <w:t xml:space="preserve"> </w:t>
      </w:r>
      <w:r w:rsidRPr="00F41711">
        <w:rPr>
          <w:lang w:eastAsia="fr-CA"/>
        </w:rPr>
        <w:t>le renforcement de capacités ;</w:t>
      </w:r>
      <w:r w:rsidR="004C7AA8">
        <w:rPr>
          <w:lang w:eastAsia="fr-CA"/>
        </w:rPr>
        <w:t xml:space="preserve"> </w:t>
      </w:r>
      <w:r w:rsidRPr="00F41711">
        <w:rPr>
          <w:lang w:eastAsia="fr-CA"/>
        </w:rPr>
        <w:t xml:space="preserve">le coût pour le Suivi-évaluation ; les coûts des mesures d’accompagnement et  les contingences (imprévus). </w:t>
      </w:r>
    </w:p>
    <w:p w14:paraId="1692EA7D" w14:textId="77777777" w:rsidR="00F41711" w:rsidRPr="00F41711" w:rsidRDefault="00F41711" w:rsidP="00F41711">
      <w:pPr>
        <w:spacing w:before="0" w:after="160" w:line="259" w:lineRule="auto"/>
        <w:rPr>
          <w:rFonts w:asciiTheme="minorHAnsi" w:eastAsiaTheme="minorHAnsi" w:hAnsiTheme="minorHAnsi" w:cstheme="minorBidi"/>
          <w:color w:val="auto"/>
          <w:szCs w:val="22"/>
          <w:lang w:eastAsia="en-US"/>
        </w:rPr>
      </w:pPr>
    </w:p>
    <w:p w14:paraId="32257277" w14:textId="678C53CA" w:rsidR="00835951" w:rsidRDefault="00835951" w:rsidP="00835951">
      <w:pPr>
        <w:tabs>
          <w:tab w:val="left" w:pos="5010"/>
        </w:tabs>
        <w:spacing w:before="0" w:line="240" w:lineRule="auto"/>
      </w:pPr>
    </w:p>
    <w:p w14:paraId="29A82DFB" w14:textId="4437FEB7" w:rsidR="00835951" w:rsidRDefault="00835951" w:rsidP="00835951">
      <w:pPr>
        <w:pStyle w:val="Titre1"/>
        <w:tabs>
          <w:tab w:val="left" w:pos="5010"/>
        </w:tabs>
        <w:rPr>
          <w:lang w:val="fr-FR"/>
        </w:rPr>
        <w:sectPr w:rsidR="00835951" w:rsidSect="00654861">
          <w:footerReference w:type="default" r:id="rId17"/>
          <w:pgSz w:w="11906" w:h="16838"/>
          <w:pgMar w:top="1418" w:right="1418" w:bottom="1418" w:left="1418" w:header="709" w:footer="709" w:gutter="0"/>
          <w:pgNumType w:fmt="lowerRoman" w:start="1"/>
          <w:cols w:space="708"/>
          <w:titlePg/>
          <w:docGrid w:linePitch="360"/>
        </w:sectPr>
      </w:pPr>
    </w:p>
    <w:p w14:paraId="7693CF67" w14:textId="6094059C" w:rsidR="002F2157" w:rsidRPr="00EB1138" w:rsidRDefault="001F48BB" w:rsidP="00A66F4D">
      <w:pPr>
        <w:pStyle w:val="Titre1"/>
        <w:rPr>
          <w:lang w:val="fr-FR"/>
        </w:rPr>
      </w:pPr>
      <w:bookmarkStart w:id="95" w:name="_Toc52823452"/>
      <w:bookmarkStart w:id="96" w:name="_Toc52824739"/>
      <w:r w:rsidRPr="00EB1138">
        <w:rPr>
          <w:lang w:val="fr-FR"/>
        </w:rPr>
        <w:lastRenderedPageBreak/>
        <w:t xml:space="preserve">I. </w:t>
      </w:r>
      <w:r w:rsidR="002F2157" w:rsidRPr="00EB1138">
        <w:rPr>
          <w:lang w:val="fr-FR"/>
        </w:rPr>
        <w:t>INTRODUCTION</w:t>
      </w:r>
      <w:bookmarkEnd w:id="95"/>
      <w:bookmarkEnd w:id="96"/>
    </w:p>
    <w:p w14:paraId="1F888B8B" w14:textId="55BFC46A" w:rsidR="002F2157" w:rsidRPr="00EB1138" w:rsidRDefault="00204052" w:rsidP="00C61158">
      <w:pPr>
        <w:pStyle w:val="Lgende"/>
      </w:pPr>
      <w:bookmarkStart w:id="97" w:name="_Toc52824740"/>
      <w:r w:rsidRPr="00EB1138">
        <w:rPr>
          <w:rFonts w:asciiTheme="minorHAnsi" w:hAnsiTheme="minorHAnsi"/>
        </w:rPr>
        <w:t xml:space="preserve">1.1 </w:t>
      </w:r>
      <w:hyperlink w:anchor="_Toc529024448" w:history="1">
        <w:bookmarkStart w:id="98" w:name="_Toc535224126"/>
        <w:bookmarkStart w:id="99" w:name="_Toc535930544"/>
        <w:bookmarkStart w:id="100" w:name="_Toc954657"/>
        <w:r w:rsidR="002F2157" w:rsidRPr="00EB1138">
          <w:t>Contexte et justification du projet</w:t>
        </w:r>
        <w:bookmarkEnd w:id="97"/>
        <w:bookmarkEnd w:id="98"/>
        <w:bookmarkEnd w:id="99"/>
        <w:bookmarkEnd w:id="100"/>
      </w:hyperlink>
    </w:p>
    <w:p w14:paraId="06E13E93" w14:textId="77777777" w:rsidR="00FC115F" w:rsidRDefault="00FC115F" w:rsidP="00FC115F">
      <w:pPr>
        <w:spacing w:after="120" w:line="312" w:lineRule="auto"/>
        <w:jc w:val="both"/>
      </w:pPr>
      <w:r>
        <w:t xml:space="preserve">Les inondations sont des catastrophes naturelles auxquelles l’humanité est confrontée de nos jours. Plusieurs régions du monde sont touchées avec des dommages considérables. Elles emportent sur leur passage des champs, des habitations, des infrastructures socio-économiques. </w:t>
      </w:r>
    </w:p>
    <w:p w14:paraId="0A2A4501" w14:textId="77777777" w:rsidR="00FC115F" w:rsidRDefault="00FC115F" w:rsidP="00FC115F">
      <w:pPr>
        <w:spacing w:after="120" w:line="312" w:lineRule="auto"/>
        <w:jc w:val="both"/>
      </w:pPr>
      <w:r>
        <w:t>En Afrique, l’une des causes profondes des inondations s’expliquent par le manque des infrastructures adéquates à savoir : des collecteurs pour drainer les eaux pluviales et l’aménagement des exutoires naturels. Pour pallier à ce phénomène, le gouvernement du Bénin ambitionne d’améliorer le bien-être de ces citoyens en vue de préserver l’environnement au plan national, avec comme vision un développement inclusif et durable articulé autour de villes résilientes et sûres.</w:t>
      </w:r>
    </w:p>
    <w:p w14:paraId="12A5E24D" w14:textId="222BDB02" w:rsidR="00FC115F" w:rsidRPr="00B944B9" w:rsidRDefault="00FC115F" w:rsidP="00F52E06">
      <w:pPr>
        <w:pStyle w:val="Paragraphedeliste"/>
        <w:numPr>
          <w:ilvl w:val="0"/>
          <w:numId w:val="84"/>
        </w:numPr>
        <w:spacing w:after="120" w:line="312" w:lineRule="auto"/>
        <w:jc w:val="both"/>
        <w:rPr>
          <w:b/>
        </w:rPr>
      </w:pPr>
      <w:r w:rsidRPr="00B944B9">
        <w:rPr>
          <w:b/>
        </w:rPr>
        <w:t xml:space="preserve">Origine du programme </w:t>
      </w:r>
    </w:p>
    <w:p w14:paraId="00E75A86" w14:textId="77777777" w:rsidR="00FC115F" w:rsidRDefault="00FC115F" w:rsidP="00FC115F">
      <w:pPr>
        <w:spacing w:after="120" w:line="312" w:lineRule="auto"/>
        <w:jc w:val="both"/>
      </w:pPr>
      <w:r>
        <w:t>La situation des principales villes du Bénin reste marquée par l’inadaptation du cadre de vie et du niveau de services aux besoins de bien-être des populations, par le manque d’attractivité et le dysfonctionnement des principales agglomérations. Sous l’effet conjugué des impacts du changement climatique, de leur population en croissance rapide et de l’insuffisance des infrastructures urbaines, les principales villes du Bénin hors Cotonou (Porto-Novo, Sèmè-Podji, Abomey-Calavi, Ouidah, Abomey, Bohicon, Parakou, Natitingou) peinent à assurer leur rôle de pôles de développement et à impulser véritablement la croissance économique du pays. Autrement dit, ces villes n’offrent pas les conditions fonctionnelles requises pouvant impulser le développement socio-économique.  Elles subissent des inondations régulières dues en grande partie à l’inadéquation des systèmes de drainage et d’assainissement, et des difficultés de mise en œuvre de la politique de l’aménagement du territoire.</w:t>
      </w:r>
    </w:p>
    <w:p w14:paraId="46888326" w14:textId="55BE96ED" w:rsidR="00FC115F" w:rsidRPr="00B944B9" w:rsidRDefault="00FC115F" w:rsidP="00F52E06">
      <w:pPr>
        <w:pStyle w:val="Paragraphedeliste"/>
        <w:numPr>
          <w:ilvl w:val="0"/>
          <w:numId w:val="84"/>
        </w:numPr>
        <w:spacing w:after="120" w:line="312" w:lineRule="auto"/>
        <w:jc w:val="both"/>
        <w:rPr>
          <w:b/>
        </w:rPr>
      </w:pPr>
      <w:r w:rsidRPr="00B944B9">
        <w:rPr>
          <w:b/>
        </w:rPr>
        <w:t>Justification de la mise œuvre du PAPVS</w:t>
      </w:r>
    </w:p>
    <w:p w14:paraId="7E1C12AF" w14:textId="77777777" w:rsidR="00FC115F" w:rsidRDefault="00FC115F" w:rsidP="00FC115F">
      <w:pPr>
        <w:spacing w:after="120" w:line="312" w:lineRule="auto"/>
        <w:jc w:val="both"/>
      </w:pPr>
      <w:r>
        <w:t>Le Gouvernement du Bénin ambitionne d’améliorer le bien-être de tous les béninois et de préserver l’environnement au plan national, avec comme vision un développement inclusif et durable articulé autour de villes résilientes et sûres. L’ambition est de parvenir à un aménagement équilibré du territoire, à l’amélioration progressive mais effective du cadre de vie des populations, dans la promotion d’une gestion rationnelle et durable des ressources naturelles et forestières.</w:t>
      </w:r>
    </w:p>
    <w:p w14:paraId="1605ACA0" w14:textId="77777777" w:rsidR="00FC115F" w:rsidRDefault="00FC115F" w:rsidP="00FC115F">
      <w:pPr>
        <w:spacing w:after="120" w:line="312" w:lineRule="auto"/>
        <w:jc w:val="both"/>
      </w:pPr>
      <w:r>
        <w:t xml:space="preserve">Pour y parvenir, le gouvernement a mis en place deux leviers que sont le Ministère du Cadre de Vie et du Développement Durable (MCVDD) et l’Agence du Cadre de Vie pour le Développement du Territoire (ACVDT). Le Ministère du Cadre de Vie et du Développement Durable adopte une approche intégrée et opérationnelle du secteur, approche qui est donc basée sur les synergies indispensables à établir entre le développement urbain, l’habitat et l’environnement, sur la rationalisation et la mise en cohérence des programmes et des interventions de l’Etat, et sur le partenariat avec les communes. Cette approche est menée en étroite collaboration avec l’Agence du Cadre de Vie pour le Développement du Territoire qui </w:t>
      </w:r>
      <w:r>
        <w:lastRenderedPageBreak/>
        <w:t>est l’organisation opérationnelle pour mettre en œuvre la politique ministérielle du Programme d’Action du Gouvernement 2016-2021 autour des grandes thématiques : aménagement de voirie, construction de logements, assainissement, restructuration des infrastructures de commerce, gestion des déchets solides.</w:t>
      </w:r>
    </w:p>
    <w:p w14:paraId="72BC4313" w14:textId="77777777" w:rsidR="00FC115F" w:rsidRDefault="00FC115F" w:rsidP="00FC115F">
      <w:pPr>
        <w:spacing w:after="120" w:line="312" w:lineRule="auto"/>
        <w:jc w:val="both"/>
      </w:pPr>
      <w:r>
        <w:t>C’est donc dans ce souci d’améliorer le service urbain et par ricochet les conditions de vie des populations, que le gouvernement de la République du Bénin a inscrit comme prioritaire, un certain nombre de projets d’assainissement et d’aménagement urbain dont le Programme d’Assainissement Pluvial des Villes Secondaires (PAPVS) sur le même principe que le Programme d’Assainissement Pluvial de Cotonou (PAPC).</w:t>
      </w:r>
    </w:p>
    <w:p w14:paraId="7FCE3E26" w14:textId="3B661EA6" w:rsidR="00FC115F" w:rsidRDefault="00FC115F" w:rsidP="00FC115F">
      <w:pPr>
        <w:spacing w:after="120" w:line="312" w:lineRule="auto"/>
        <w:jc w:val="both"/>
      </w:pPr>
      <w:r>
        <w:t>Le Programme d’Assainissement Pluvial des Villes concernait initialement les villes de Porto-Novo, Sèmè-Podji, Abomey-Calavi, Ouidah, Abomey et Bohicon. Mais, compte tenu des besoins accrus identifiés dans d’autres villes, notamment dans les villes concernées par le projet Asphaltage en cours où des ouvrages de drainage devant servir d’exutoire sont nécessaires, les villes de Parakou et Natitingou ont été retenues pour compléter les cinq localités ci-dessus citées. Les villes concernées par le Programme d’Assainissement Pluvial des Villes Secondaires sont donc Porto-Novo, Sèmè-Podji, Abomey-Calavi, Ouidah, Abomey, Bohicon, Parakou et Natitingou.</w:t>
      </w:r>
    </w:p>
    <w:p w14:paraId="7B6C58B6" w14:textId="597D1410" w:rsidR="00FC115F" w:rsidRDefault="00FC115F" w:rsidP="00C61158">
      <w:pPr>
        <w:pStyle w:val="Lgende"/>
      </w:pPr>
      <w:bookmarkStart w:id="101" w:name="_Toc52824741"/>
      <w:r>
        <w:t>1.2. Objectifs du PAPVS</w:t>
      </w:r>
      <w:bookmarkEnd w:id="101"/>
    </w:p>
    <w:p w14:paraId="06942B24" w14:textId="3FA9B43D" w:rsidR="00FC115F" w:rsidRDefault="00FC115F" w:rsidP="00FC115F">
      <w:pPr>
        <w:spacing w:after="120" w:line="312" w:lineRule="auto"/>
        <w:jc w:val="both"/>
      </w:pPr>
      <w:r>
        <w:t xml:space="preserve">Les études de faisabilités réalisées dans le cadre du PUGEMU ont permis de mettre en évidence la faiblesse des infrastructures d’assainissement pluvial dans les villes du projet.  Le système de gestion des eaux de ruissellement dans ces villes est limité à quelques caniveaux mal dimensionnés ou obstrués. Le Programme d’Assainissement Pluvial des Villes Secondaires vise globalement à assainir le cadre de vie de la population des villes concernées. De façon spécifique ; le programme vise à : </w:t>
      </w:r>
    </w:p>
    <w:p w14:paraId="7D47C2A4" w14:textId="2B69D44B" w:rsidR="00FC115F" w:rsidRDefault="00FC115F" w:rsidP="00F52E06">
      <w:pPr>
        <w:pStyle w:val="Paragraphedeliste"/>
        <w:numPr>
          <w:ilvl w:val="0"/>
          <w:numId w:val="84"/>
        </w:numPr>
        <w:spacing w:after="120" w:line="312" w:lineRule="auto"/>
        <w:jc w:val="both"/>
      </w:pPr>
      <w:r>
        <w:t>réaliser les ouvrages primaires et secondaires de drainage et d’assainissement dans les villes concernées ;</w:t>
      </w:r>
    </w:p>
    <w:p w14:paraId="4503011E" w14:textId="48995D89" w:rsidR="00FC115F" w:rsidRDefault="00FC115F" w:rsidP="00F52E06">
      <w:pPr>
        <w:pStyle w:val="Paragraphedeliste"/>
        <w:numPr>
          <w:ilvl w:val="0"/>
          <w:numId w:val="84"/>
        </w:numPr>
        <w:spacing w:after="120" w:line="312" w:lineRule="auto"/>
        <w:jc w:val="both"/>
      </w:pPr>
      <w:r>
        <w:t>réduire la vulnérabilité des villes bénéficiaires aux inondations ;</w:t>
      </w:r>
    </w:p>
    <w:p w14:paraId="1F4EB956" w14:textId="3711A4F3" w:rsidR="00FC115F" w:rsidRDefault="00FC115F" w:rsidP="00F52E06">
      <w:pPr>
        <w:pStyle w:val="Paragraphedeliste"/>
        <w:numPr>
          <w:ilvl w:val="0"/>
          <w:numId w:val="84"/>
        </w:numPr>
        <w:spacing w:after="120" w:line="312" w:lineRule="auto"/>
        <w:jc w:val="both"/>
      </w:pPr>
      <w:r>
        <w:t>améliorer substantiellement l’environnement urbain, la situation d’hygiène et d’assainissement de ces villes ;</w:t>
      </w:r>
    </w:p>
    <w:p w14:paraId="2A28DF20" w14:textId="5612A1EA" w:rsidR="00FC115F" w:rsidRDefault="00FC115F" w:rsidP="00F52E06">
      <w:pPr>
        <w:pStyle w:val="Paragraphedeliste"/>
        <w:numPr>
          <w:ilvl w:val="0"/>
          <w:numId w:val="84"/>
        </w:numPr>
        <w:spacing w:after="120" w:line="312" w:lineRule="auto"/>
        <w:jc w:val="both"/>
      </w:pPr>
      <w:r>
        <w:t>réduire les niveaux de pollution et d’insalubrité dans ces villes ;</w:t>
      </w:r>
    </w:p>
    <w:p w14:paraId="7D04A204" w14:textId="297BBB6B" w:rsidR="00FC115F" w:rsidRDefault="00FC115F" w:rsidP="00F52E06">
      <w:pPr>
        <w:pStyle w:val="Paragraphedeliste"/>
        <w:numPr>
          <w:ilvl w:val="0"/>
          <w:numId w:val="84"/>
        </w:numPr>
        <w:spacing w:after="120" w:line="312" w:lineRule="auto"/>
        <w:jc w:val="both"/>
      </w:pPr>
      <w:r>
        <w:t>améliorer la mobilité urbaine ;</w:t>
      </w:r>
    </w:p>
    <w:p w14:paraId="35C87A06" w14:textId="455B05E1" w:rsidR="00FC115F" w:rsidRDefault="00FC115F" w:rsidP="00F52E06">
      <w:pPr>
        <w:pStyle w:val="Paragraphedeliste"/>
        <w:numPr>
          <w:ilvl w:val="0"/>
          <w:numId w:val="84"/>
        </w:numPr>
        <w:spacing w:after="120" w:line="312" w:lineRule="auto"/>
        <w:jc w:val="both"/>
      </w:pPr>
      <w:r>
        <w:t>renforcer les capacités des municipalités concernées en matière de gestion des infrastructures urbaines et de leurs territoires ;</w:t>
      </w:r>
    </w:p>
    <w:p w14:paraId="66FE1AB5" w14:textId="33F75CB3" w:rsidR="00FC115F" w:rsidRDefault="00FC115F" w:rsidP="00F52E06">
      <w:pPr>
        <w:pStyle w:val="Paragraphedeliste"/>
        <w:numPr>
          <w:ilvl w:val="0"/>
          <w:numId w:val="84"/>
        </w:numPr>
        <w:spacing w:after="120" w:line="312" w:lineRule="auto"/>
        <w:jc w:val="both"/>
      </w:pPr>
      <w:r>
        <w:t>aménager et protéger les écosystèmes humides servant de réservoirs naturels et de conduits des eaux pluviales ;</w:t>
      </w:r>
    </w:p>
    <w:p w14:paraId="3D538C7D" w14:textId="1E07DA65" w:rsidR="00FC115F" w:rsidRDefault="00FC115F" w:rsidP="00F52E06">
      <w:pPr>
        <w:pStyle w:val="Paragraphedeliste"/>
        <w:numPr>
          <w:ilvl w:val="0"/>
          <w:numId w:val="84"/>
        </w:numPr>
        <w:spacing w:after="120" w:line="312" w:lineRule="auto"/>
        <w:jc w:val="both"/>
      </w:pPr>
      <w:r>
        <w:t>renforcer la résilience des villes concernées et des communautés riveraines des réservoirs, des exutoires et des zones humides aux risques d’inondations.</w:t>
      </w:r>
    </w:p>
    <w:p w14:paraId="49415F1E" w14:textId="6B7403B0" w:rsidR="00FC115F" w:rsidRDefault="00FC115F" w:rsidP="00F52E06">
      <w:pPr>
        <w:pStyle w:val="Paragraphedeliste"/>
        <w:numPr>
          <w:ilvl w:val="0"/>
          <w:numId w:val="84"/>
        </w:numPr>
        <w:spacing w:after="120" w:line="312" w:lineRule="auto"/>
        <w:jc w:val="both"/>
      </w:pPr>
      <w:r>
        <w:t>Renforcer les capacités des mairies en matière de gestion des infrastructures urbaines et de leurs territoires.</w:t>
      </w:r>
    </w:p>
    <w:p w14:paraId="6B645F70" w14:textId="6BEAD537" w:rsidR="00FC115F" w:rsidRDefault="00FC115F" w:rsidP="00FC115F">
      <w:pPr>
        <w:spacing w:after="120" w:line="312" w:lineRule="auto"/>
        <w:jc w:val="both"/>
      </w:pPr>
      <w:r>
        <w:lastRenderedPageBreak/>
        <w:t>Outre l’atteinte de ces objectifs, le programme d’assainissement pluvial des villes secondaires est aussi indispensable à la mise en œuvre e la phase B du projet de réhabilitation et d’aménagement de voirie urbaines dans 9 villes du Bénin : Projet Asphaltage. En effet, le phasage du projet Asphaltage A à consister à sélectionner les rues dont les eaux peuvent être conduites vers des collecteurs existants comme exutoires. La majorité les rues de la phase B du projet Asphaltage ne disposent pas de collecteurs. C’est la mise en œuvre urgente du Programme d’Assainissement Pluvial Villes Secondaires qui permettra de résoudre le problème d’inexistence d’exutoires pour les voiries projetées dans la phase B du projet Asphaltage.</w:t>
      </w:r>
    </w:p>
    <w:p w14:paraId="4190D52D" w14:textId="77777777" w:rsidR="007E3C3C" w:rsidRDefault="002F2157" w:rsidP="00A66F4D">
      <w:pPr>
        <w:spacing w:after="120" w:line="312" w:lineRule="auto"/>
        <w:jc w:val="both"/>
      </w:pPr>
      <w:r w:rsidRPr="00EB1138">
        <w:t xml:space="preserve">La réalisation des différentes activités du Projet d’Assainissement Pluvial de la ville de </w:t>
      </w:r>
      <w:r w:rsidR="000A4B96" w:rsidRPr="00EB1138">
        <w:t>Bohicon</w:t>
      </w:r>
      <w:r w:rsidRPr="00EB1138">
        <w:t xml:space="preserve"> doit répondre aux</w:t>
      </w:r>
      <w:r w:rsidR="00B344D4" w:rsidRPr="00EB1138">
        <w:t xml:space="preserve"> Sauvegardes Opérationnelles </w:t>
      </w:r>
      <w:r w:rsidRPr="00EB1138">
        <w:t>de la Banque Africaine de Développement (BAD) ainsi qu’aux dispositions de la Constitution de la République du Bénin, qui énoncent clairement l’obligation pour tout promoteur de projet de dédommager de façon juste et équitable, dans une perspective de durabilité, toute personne dont les sources de revenus, l’habitat ou les terres cultivables, etc., seraient hypothéqués par les activités au bénéfice de la collectivité.</w:t>
      </w:r>
    </w:p>
    <w:p w14:paraId="19D54951" w14:textId="26D3B7CB" w:rsidR="002F2157" w:rsidRPr="00EB1138" w:rsidRDefault="00EB7BD8" w:rsidP="00C61158">
      <w:pPr>
        <w:pStyle w:val="Lgende"/>
      </w:pPr>
      <w:bookmarkStart w:id="102" w:name="_Toc52824742"/>
      <w:r w:rsidRPr="00EB1138">
        <w:t xml:space="preserve">1.2. </w:t>
      </w:r>
      <w:hyperlink w:anchor="_Toc529024450" w:history="1">
        <w:bookmarkStart w:id="103" w:name="_Toc954658"/>
        <w:bookmarkStart w:id="104" w:name="_Toc535930545"/>
        <w:bookmarkStart w:id="105" w:name="_Toc535224127"/>
        <w:r w:rsidR="002F2157" w:rsidRPr="001103A8">
          <w:t>Contexte</w:t>
        </w:r>
        <w:r w:rsidR="002F2157" w:rsidRPr="00EB1138">
          <w:t xml:space="preserve"> et justification du Plan d’Action de Réinstallation</w:t>
        </w:r>
        <w:bookmarkEnd w:id="102"/>
        <w:bookmarkEnd w:id="103"/>
        <w:bookmarkEnd w:id="104"/>
        <w:bookmarkEnd w:id="105"/>
      </w:hyperlink>
    </w:p>
    <w:p w14:paraId="266A5BE7" w14:textId="72BF8CA7" w:rsidR="002F2157" w:rsidRPr="00EB1138" w:rsidRDefault="00EB7BD8" w:rsidP="00EB7BD8">
      <w:pPr>
        <w:suppressAutoHyphens/>
        <w:spacing w:after="120" w:line="312" w:lineRule="auto"/>
        <w:jc w:val="both"/>
      </w:pPr>
      <w:r w:rsidRPr="00EB1138">
        <w:t>Le Projet d’Assainissement Pluvial de la V</w:t>
      </w:r>
      <w:r w:rsidR="002F2157" w:rsidRPr="00EB1138">
        <w:t xml:space="preserve">ille de </w:t>
      </w:r>
      <w:r w:rsidR="000A4B96" w:rsidRPr="00EB1138">
        <w:t>Bohicon</w:t>
      </w:r>
      <w:r w:rsidR="002F2157" w:rsidRPr="00EB1138">
        <w:t xml:space="preserve"> a des objectifs nobles d’assainissement, d’hygiène et de santé publique. Toutefois, il s’exécutera dans des agglomérations et dans des zones densément peuplées où les droits fonciers ne sont pas forcément apurés et où des activités économiques, y compris de rue, se déroulent, sans oublier les occupations du domaine public. </w:t>
      </w:r>
    </w:p>
    <w:p w14:paraId="59547E97" w14:textId="116470A0" w:rsidR="002F2157" w:rsidRPr="00EB1138" w:rsidRDefault="002F2157" w:rsidP="00EB7BD8">
      <w:pPr>
        <w:suppressAutoHyphens/>
        <w:spacing w:after="120" w:line="312" w:lineRule="auto"/>
        <w:jc w:val="both"/>
      </w:pPr>
      <w:r w:rsidRPr="00EB1138">
        <w:t>La Constitution de la République du Bénin dispose en son article 22 que « toute personne a droit à la propriété. Nul ne peut être privé de sa propriété que pour cause d'utilité publique et contre juste et préalable dédommagement ». Par ail</w:t>
      </w:r>
      <w:r w:rsidR="00EB7BD8" w:rsidRPr="00EB1138">
        <w:t>leurs, l'article 5 de la loi n°</w:t>
      </w:r>
      <w:r w:rsidRPr="00EB1138">
        <w:t xml:space="preserve">2013-01 du 14 août 2013 portant code foncier et domanial en République du Bénin dispose clairement en son dernier alinéa que : « Dans le cadre de la mise en œuvre des politiques de développement et pour cause d’utilité publique, l'Etat et les collectivités territoriales, moyennant juste et préalable dédommagement, ont le droit d’exproprier tout titulaire de droit foncier ». </w:t>
      </w:r>
    </w:p>
    <w:p w14:paraId="603C9263" w14:textId="01B69C2B" w:rsidR="00FA3F04" w:rsidRPr="00EB1138" w:rsidRDefault="002F2157" w:rsidP="00EB7BD8">
      <w:pPr>
        <w:suppressAutoHyphens/>
        <w:spacing w:after="120" w:line="312" w:lineRule="auto"/>
        <w:jc w:val="both"/>
        <w:rPr>
          <w:color w:val="FF0000"/>
        </w:rPr>
      </w:pPr>
      <w:r w:rsidRPr="00EB1138">
        <w:t xml:space="preserve">Le Gouvernement du Bénin ayant sollicité un financement auprès de la Banque Africaine de Développement pour la réalisation dudit projet, les exigences de </w:t>
      </w:r>
      <w:r w:rsidR="002E4FF9" w:rsidRPr="00EB1138">
        <w:t>Sauvegarde</w:t>
      </w:r>
      <w:r w:rsidRPr="00EB1138">
        <w:t xml:space="preserve"> </w:t>
      </w:r>
      <w:r w:rsidR="002E4FF9" w:rsidRPr="00EB1138">
        <w:t>O</w:t>
      </w:r>
      <w:r w:rsidRPr="00EB1138">
        <w:t>pérationnelle</w:t>
      </w:r>
      <w:r w:rsidR="002E4FF9" w:rsidRPr="00EB1138">
        <w:t xml:space="preserve"> SO2 sur </w:t>
      </w:r>
      <w:r w:rsidR="00F51677" w:rsidRPr="00EB1138">
        <w:t>la Réinstallation</w:t>
      </w:r>
      <w:r w:rsidRPr="00EB1138">
        <w:t xml:space="preserve"> </w:t>
      </w:r>
      <w:r w:rsidR="00B344D4" w:rsidRPr="00EB1138">
        <w:t>I</w:t>
      </w:r>
      <w:r w:rsidRPr="00EB1138">
        <w:t>nvolontaire doivent aussi être satisfaites</w:t>
      </w:r>
      <w:r w:rsidRPr="00EB1138">
        <w:rPr>
          <w:color w:val="FF0000"/>
        </w:rPr>
        <w:t xml:space="preserve">. </w:t>
      </w:r>
    </w:p>
    <w:p w14:paraId="72BB46F2" w14:textId="77777777" w:rsidR="00D21321" w:rsidRPr="00EB1138" w:rsidRDefault="00D21321" w:rsidP="00FE4BAE">
      <w:bookmarkStart w:id="106" w:name="_Toc529205376"/>
      <w:bookmarkStart w:id="107" w:name="_Toc529253389"/>
    </w:p>
    <w:p w14:paraId="159DA109" w14:textId="77777777" w:rsidR="00D21321" w:rsidRPr="00EB1138" w:rsidRDefault="00D21321" w:rsidP="00FE4BAE"/>
    <w:p w14:paraId="5B379821" w14:textId="77777777" w:rsidR="00D21321" w:rsidRPr="00EB1138" w:rsidRDefault="00D21321" w:rsidP="00FE4BAE"/>
    <w:p w14:paraId="7ED41D39" w14:textId="77777777" w:rsidR="00D21321" w:rsidRPr="00EB1138" w:rsidRDefault="00D21321" w:rsidP="00FE4BAE"/>
    <w:p w14:paraId="2A7221D9" w14:textId="77777777" w:rsidR="00D21321" w:rsidRPr="00EB1138" w:rsidRDefault="00D21321" w:rsidP="00FE4BAE"/>
    <w:p w14:paraId="69A6B68F" w14:textId="3BB67DD7" w:rsidR="00D21321" w:rsidRPr="00F51677" w:rsidRDefault="00D21321" w:rsidP="00F51677">
      <w:pPr>
        <w:pStyle w:val="Titre1"/>
      </w:pPr>
      <w:bookmarkStart w:id="108" w:name="_Toc52823453"/>
      <w:bookmarkStart w:id="109" w:name="_Toc52824743"/>
      <w:r w:rsidRPr="00F51677">
        <w:lastRenderedPageBreak/>
        <w:t>II. DESCRIPTION DU PROJET</w:t>
      </w:r>
      <w:bookmarkEnd w:id="108"/>
      <w:bookmarkEnd w:id="109"/>
    </w:p>
    <w:p w14:paraId="2124D848" w14:textId="639EBD6E" w:rsidR="00E038A2" w:rsidRPr="00E038A2" w:rsidRDefault="00E038A2" w:rsidP="00C61158">
      <w:pPr>
        <w:pStyle w:val="Lgende"/>
      </w:pPr>
      <w:bookmarkStart w:id="110" w:name="_Toc52824744"/>
      <w:bookmarkStart w:id="111" w:name="_Toc3225007"/>
      <w:r w:rsidRPr="00E038A2">
        <w:rPr>
          <w:lang w:eastAsia="en-US"/>
        </w:rPr>
        <w:t>2.1.</w:t>
      </w:r>
      <w:bookmarkStart w:id="112" w:name="_Toc51701008"/>
      <w:bookmarkStart w:id="113" w:name="_Toc51701150"/>
      <w:r w:rsidRPr="00E038A2">
        <w:rPr>
          <w:rFonts w:asciiTheme="minorHAnsi" w:hAnsiTheme="minorHAnsi"/>
          <w:lang w:val="fr-FR"/>
        </w:rPr>
        <w:t xml:space="preserve"> </w:t>
      </w:r>
      <w:r w:rsidRPr="00E038A2">
        <w:rPr>
          <w:lang w:eastAsia="en-US"/>
        </w:rPr>
        <w:t>Contenu du projet</w:t>
      </w:r>
      <w:bookmarkEnd w:id="110"/>
      <w:bookmarkEnd w:id="112"/>
      <w:bookmarkEnd w:id="113"/>
      <w:r w:rsidRPr="00E038A2">
        <w:rPr>
          <w:lang w:eastAsia="en-US"/>
        </w:rPr>
        <w:t xml:space="preserve"> </w:t>
      </w:r>
    </w:p>
    <w:p w14:paraId="1D8A0B24" w14:textId="77777777" w:rsidR="00E038A2" w:rsidRPr="00CF73B5" w:rsidRDefault="00E038A2" w:rsidP="00AF2DD6">
      <w:pPr>
        <w:spacing w:line="312" w:lineRule="auto"/>
        <w:jc w:val="both"/>
        <w:rPr>
          <w:rFonts w:eastAsiaTheme="minorHAnsi" w:cstheme="minorBidi"/>
          <w:color w:val="auto"/>
          <w:szCs w:val="22"/>
          <w:lang w:eastAsia="en-US"/>
        </w:rPr>
      </w:pPr>
      <w:r w:rsidRPr="00CF73B5">
        <w:rPr>
          <w:rFonts w:eastAsiaTheme="minorHAnsi" w:cstheme="minorBidi"/>
          <w:color w:val="auto"/>
          <w:szCs w:val="22"/>
          <w:lang w:eastAsia="en-US"/>
        </w:rPr>
        <w:t>De façon générale, ce projet vise à améliorer la mobilité urbaine à travers l’aménagement de voiries urbaines et le développement des infrastructures résilientes pour l’assainissement, la collecte et le drainage des eaux pluviales dans les villes secondaires. Le projet vise aussi à renforcer la résilience des villes secondaires et ainsi que des populations urbaines aux impacts du changement climatique notamment aux risques d’inondations. Il permet de :</w:t>
      </w:r>
    </w:p>
    <w:p w14:paraId="53DA1468" w14:textId="77777777" w:rsidR="00E038A2" w:rsidRPr="00CF73B5" w:rsidRDefault="00E038A2" w:rsidP="00AF2DD6">
      <w:pPr>
        <w:numPr>
          <w:ilvl w:val="0"/>
          <w:numId w:val="88"/>
        </w:numPr>
        <w:overflowPunct w:val="0"/>
        <w:autoSpaceDE w:val="0"/>
        <w:autoSpaceDN w:val="0"/>
        <w:adjustRightInd w:val="0"/>
        <w:spacing w:line="312" w:lineRule="auto"/>
        <w:contextualSpacing/>
        <w:jc w:val="both"/>
        <w:rPr>
          <w:rFonts w:eastAsia="Times New Roman" w:cs="Times New Roman"/>
          <w:color w:val="auto"/>
          <w:lang w:eastAsia="de-DE"/>
        </w:rPr>
      </w:pPr>
      <w:r w:rsidRPr="00CF73B5">
        <w:rPr>
          <w:rFonts w:eastAsia="Times New Roman" w:cs="Times New Roman"/>
          <w:color w:val="auto"/>
          <w:lang w:eastAsia="de-DE"/>
        </w:rPr>
        <w:t>prioriser l’aménagement des zones à forts risques d’inondations ;</w:t>
      </w:r>
    </w:p>
    <w:p w14:paraId="704DB9B0" w14:textId="77777777" w:rsidR="00E038A2" w:rsidRPr="00CF73B5" w:rsidRDefault="00E038A2" w:rsidP="00AF2DD6">
      <w:pPr>
        <w:numPr>
          <w:ilvl w:val="0"/>
          <w:numId w:val="88"/>
        </w:numPr>
        <w:overflowPunct w:val="0"/>
        <w:autoSpaceDE w:val="0"/>
        <w:autoSpaceDN w:val="0"/>
        <w:adjustRightInd w:val="0"/>
        <w:spacing w:line="312" w:lineRule="auto"/>
        <w:contextualSpacing/>
        <w:jc w:val="both"/>
        <w:rPr>
          <w:rFonts w:eastAsia="Times New Roman" w:cs="Times New Roman"/>
          <w:color w:val="auto"/>
          <w:lang w:eastAsia="de-DE"/>
        </w:rPr>
      </w:pPr>
      <w:r w:rsidRPr="00CF73B5">
        <w:rPr>
          <w:rFonts w:eastAsia="Times New Roman" w:cs="Times New Roman"/>
          <w:color w:val="auto"/>
          <w:lang w:eastAsia="de-DE"/>
        </w:rPr>
        <w:t>prioriser les zones concernées par le projet d’asphaltage en cours ;</w:t>
      </w:r>
    </w:p>
    <w:p w14:paraId="3433E8B8" w14:textId="77777777" w:rsidR="00E038A2" w:rsidRPr="00CF73B5" w:rsidRDefault="00E038A2" w:rsidP="00AF2DD6">
      <w:pPr>
        <w:numPr>
          <w:ilvl w:val="0"/>
          <w:numId w:val="88"/>
        </w:numPr>
        <w:overflowPunct w:val="0"/>
        <w:autoSpaceDE w:val="0"/>
        <w:autoSpaceDN w:val="0"/>
        <w:adjustRightInd w:val="0"/>
        <w:spacing w:line="312" w:lineRule="auto"/>
        <w:contextualSpacing/>
        <w:jc w:val="both"/>
        <w:rPr>
          <w:rFonts w:eastAsia="Times New Roman" w:cs="Times New Roman"/>
          <w:color w:val="auto"/>
          <w:lang w:eastAsia="de-DE"/>
        </w:rPr>
      </w:pPr>
      <w:r w:rsidRPr="00CF73B5">
        <w:rPr>
          <w:rFonts w:eastAsia="Times New Roman" w:cs="Times New Roman"/>
          <w:color w:val="auto"/>
          <w:lang w:eastAsia="de-DE"/>
        </w:rPr>
        <w:t>prioriser les collecteurs projetés se raccordant à des ouvrages existants (donc  un même exutoire naturel final), plutôt que ceux qui se déchargent dans un nouvel exutoire du milieu naturel (lagune), afin de limiter les points de rejet dans le milieu naturel ;</w:t>
      </w:r>
    </w:p>
    <w:p w14:paraId="4673B6DB" w14:textId="77777777" w:rsidR="00E038A2" w:rsidRPr="00CF73B5" w:rsidRDefault="00E038A2" w:rsidP="00AF2DD6">
      <w:pPr>
        <w:numPr>
          <w:ilvl w:val="0"/>
          <w:numId w:val="88"/>
        </w:numPr>
        <w:overflowPunct w:val="0"/>
        <w:autoSpaceDE w:val="0"/>
        <w:autoSpaceDN w:val="0"/>
        <w:adjustRightInd w:val="0"/>
        <w:spacing w:line="312" w:lineRule="auto"/>
        <w:contextualSpacing/>
        <w:jc w:val="both"/>
        <w:rPr>
          <w:rFonts w:eastAsia="Times New Roman" w:cs="Times New Roman"/>
          <w:color w:val="auto"/>
          <w:lang w:eastAsia="de-DE"/>
        </w:rPr>
      </w:pPr>
      <w:r w:rsidRPr="00CF73B5">
        <w:rPr>
          <w:rFonts w:eastAsia="Times New Roman" w:cs="Times New Roman"/>
          <w:color w:val="auto"/>
          <w:lang w:eastAsia="de-DE"/>
        </w:rPr>
        <w:t>prioriser les écosystèmes humides servant de réservoirs et de conduits naturels des eaux pluviales.</w:t>
      </w:r>
    </w:p>
    <w:p w14:paraId="550453BD" w14:textId="093FFAB8" w:rsidR="005F4B7A" w:rsidRPr="00CF73B5" w:rsidRDefault="005F4B7A" w:rsidP="00AC0D5B">
      <w:pPr>
        <w:rPr>
          <w:color w:val="auto"/>
        </w:rPr>
      </w:pPr>
      <w:bookmarkStart w:id="114" w:name="_Toc532836569"/>
      <w:bookmarkEnd w:id="106"/>
      <w:bookmarkEnd w:id="107"/>
      <w:bookmarkEnd w:id="111"/>
      <w:r w:rsidRPr="00CF73B5">
        <w:rPr>
          <w:color w:val="auto"/>
        </w:rPr>
        <w:t>Les travaux prévus dans l</w:t>
      </w:r>
      <w:r w:rsidR="00702373" w:rsidRPr="00CF73B5">
        <w:rPr>
          <w:color w:val="auto"/>
        </w:rPr>
        <w:t xml:space="preserve">a ville de </w:t>
      </w:r>
      <w:r w:rsidR="00C7306A" w:rsidRPr="00CF73B5">
        <w:rPr>
          <w:color w:val="auto"/>
        </w:rPr>
        <w:t>Bohicon</w:t>
      </w:r>
      <w:r w:rsidR="00702373" w:rsidRPr="00CF73B5">
        <w:rPr>
          <w:color w:val="auto"/>
        </w:rPr>
        <w:t xml:space="preserve"> </w:t>
      </w:r>
      <w:bookmarkEnd w:id="114"/>
      <w:r w:rsidR="003F2A98" w:rsidRPr="00CF73B5">
        <w:rPr>
          <w:color w:val="auto"/>
        </w:rPr>
        <w:t>sont renseignés par le</w:t>
      </w:r>
      <w:r w:rsidR="00BB552C" w:rsidRPr="00CF73B5">
        <w:rPr>
          <w:color w:val="auto"/>
        </w:rPr>
        <w:t xml:space="preserve">s tableaux </w:t>
      </w:r>
      <w:r w:rsidR="003F2A98" w:rsidRPr="00CF73B5">
        <w:rPr>
          <w:color w:val="auto"/>
        </w:rPr>
        <w:t>ci-dessous.</w:t>
      </w:r>
    </w:p>
    <w:p w14:paraId="220D6E2D" w14:textId="334CABC8" w:rsidR="003F2A98" w:rsidRPr="00CF73B5" w:rsidRDefault="003F2A98" w:rsidP="003F2A98">
      <w:pPr>
        <w:autoSpaceDE w:val="0"/>
        <w:autoSpaceDN w:val="0"/>
        <w:adjustRightInd w:val="0"/>
        <w:spacing w:after="120" w:line="240" w:lineRule="auto"/>
        <w:rPr>
          <w:b/>
          <w:color w:val="auto"/>
          <w:sz w:val="20"/>
        </w:rPr>
      </w:pPr>
      <w:bookmarkStart w:id="115" w:name="_Toc52808724"/>
      <w:bookmarkStart w:id="116" w:name="_Toc532836571"/>
      <w:r w:rsidRPr="00CF73B5">
        <w:rPr>
          <w:b/>
          <w:bCs/>
          <w:color w:val="auto"/>
          <w:sz w:val="20"/>
        </w:rPr>
        <w:t>Tableau</w:t>
      </w:r>
      <w:r w:rsidR="00E2412E" w:rsidRPr="00CF73B5">
        <w:rPr>
          <w:b/>
          <w:bCs/>
          <w:color w:val="auto"/>
          <w:sz w:val="20"/>
        </w:rPr>
        <w:t xml:space="preserve"> </w:t>
      </w:r>
      <w:r w:rsidR="00E2412E" w:rsidRPr="00CF73B5">
        <w:rPr>
          <w:b/>
          <w:color w:val="auto"/>
          <w:sz w:val="20"/>
        </w:rPr>
        <w:fldChar w:fldCharType="begin"/>
      </w:r>
      <w:r w:rsidR="00E2412E" w:rsidRPr="00CF73B5">
        <w:rPr>
          <w:b/>
          <w:color w:val="auto"/>
          <w:sz w:val="20"/>
        </w:rPr>
        <w:instrText xml:space="preserve"> SEQ Tableau \* ARABIC </w:instrText>
      </w:r>
      <w:r w:rsidR="00E2412E" w:rsidRPr="00CF73B5">
        <w:rPr>
          <w:b/>
          <w:color w:val="auto"/>
          <w:sz w:val="20"/>
        </w:rPr>
        <w:fldChar w:fldCharType="separate"/>
      </w:r>
      <w:r w:rsidR="00DB133F">
        <w:rPr>
          <w:b/>
          <w:noProof/>
          <w:color w:val="auto"/>
          <w:sz w:val="20"/>
        </w:rPr>
        <w:t>1</w:t>
      </w:r>
      <w:r w:rsidR="00E2412E" w:rsidRPr="00CF73B5">
        <w:rPr>
          <w:b/>
          <w:color w:val="auto"/>
          <w:sz w:val="20"/>
        </w:rPr>
        <w:fldChar w:fldCharType="end"/>
      </w:r>
      <w:r w:rsidR="00E2412E" w:rsidRPr="00CF73B5">
        <w:rPr>
          <w:b/>
          <w:color w:val="auto"/>
          <w:sz w:val="20"/>
        </w:rPr>
        <w:t xml:space="preserve"> </w:t>
      </w:r>
      <w:r w:rsidRPr="00CF73B5">
        <w:rPr>
          <w:b/>
          <w:bCs/>
          <w:color w:val="auto"/>
          <w:sz w:val="20"/>
        </w:rPr>
        <w:t xml:space="preserve">: Liste &amp; linéaire des </w:t>
      </w:r>
      <w:r w:rsidR="00FC115F" w:rsidRPr="00CF73B5">
        <w:rPr>
          <w:b/>
          <w:bCs/>
          <w:color w:val="auto"/>
          <w:sz w:val="20"/>
        </w:rPr>
        <w:t xml:space="preserve">rues </w:t>
      </w:r>
      <w:r w:rsidRPr="00CF73B5">
        <w:rPr>
          <w:b/>
          <w:bCs/>
          <w:color w:val="auto"/>
          <w:sz w:val="20"/>
        </w:rPr>
        <w:t xml:space="preserve">retenus pour </w:t>
      </w:r>
      <w:r w:rsidR="00B344D4" w:rsidRPr="00CF73B5">
        <w:rPr>
          <w:b/>
          <w:bCs/>
          <w:color w:val="auto"/>
          <w:sz w:val="20"/>
        </w:rPr>
        <w:t xml:space="preserve"> le </w:t>
      </w:r>
      <w:r w:rsidRPr="00CF73B5">
        <w:rPr>
          <w:b/>
          <w:bCs/>
          <w:color w:val="auto"/>
          <w:sz w:val="20"/>
        </w:rPr>
        <w:t xml:space="preserve">PAPVS dans la ville de </w:t>
      </w:r>
      <w:r w:rsidR="00C7306A" w:rsidRPr="00CF73B5">
        <w:rPr>
          <w:b/>
          <w:color w:val="auto"/>
          <w:sz w:val="20"/>
        </w:rPr>
        <w:t>Bohicon</w:t>
      </w:r>
      <w:bookmarkEnd w:id="115"/>
    </w:p>
    <w:tbl>
      <w:tblPr>
        <w:tblW w:w="940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0"/>
        <w:gridCol w:w="3096"/>
        <w:gridCol w:w="1559"/>
        <w:gridCol w:w="1418"/>
        <w:gridCol w:w="2333"/>
      </w:tblGrid>
      <w:tr w:rsidR="00FC115F" w:rsidRPr="00B944B9" w14:paraId="629F9BBB" w14:textId="77777777" w:rsidTr="00CF73B5">
        <w:trPr>
          <w:trHeight w:val="433"/>
          <w:tblHeader/>
        </w:trPr>
        <w:tc>
          <w:tcPr>
            <w:tcW w:w="1000" w:type="dxa"/>
            <w:shd w:val="clear" w:color="auto" w:fill="00B0F0"/>
            <w:noWrap/>
            <w:vAlign w:val="center"/>
            <w:hideMark/>
          </w:tcPr>
          <w:p w14:paraId="6E3D77A1" w14:textId="77777777" w:rsidR="00FC115F" w:rsidRPr="00B944B9" w:rsidRDefault="00FC115F" w:rsidP="00654861">
            <w:pPr>
              <w:spacing w:line="240" w:lineRule="auto"/>
              <w:jc w:val="center"/>
              <w:rPr>
                <w:rFonts w:eastAsia="Times New Roman"/>
                <w:b/>
                <w:bCs/>
                <w:sz w:val="18"/>
                <w:szCs w:val="18"/>
              </w:rPr>
            </w:pPr>
            <w:bookmarkStart w:id="117" w:name="_Toc532836572"/>
            <w:bookmarkStart w:id="118" w:name="_Toc3224911"/>
            <w:bookmarkEnd w:id="116"/>
            <w:r w:rsidRPr="00B944B9">
              <w:rPr>
                <w:rFonts w:eastAsia="Times New Roman"/>
                <w:b/>
                <w:bCs/>
                <w:sz w:val="18"/>
                <w:szCs w:val="18"/>
              </w:rPr>
              <w:t>REF</w:t>
            </w:r>
          </w:p>
        </w:tc>
        <w:tc>
          <w:tcPr>
            <w:tcW w:w="3096" w:type="dxa"/>
            <w:shd w:val="clear" w:color="auto" w:fill="00B0F0"/>
            <w:noWrap/>
            <w:vAlign w:val="center"/>
            <w:hideMark/>
          </w:tcPr>
          <w:p w14:paraId="472341C4" w14:textId="77777777" w:rsidR="00FC115F" w:rsidRPr="00B944B9" w:rsidRDefault="00FC115F" w:rsidP="00654861">
            <w:pPr>
              <w:spacing w:line="240" w:lineRule="auto"/>
              <w:jc w:val="center"/>
              <w:rPr>
                <w:rFonts w:eastAsia="Times New Roman"/>
                <w:b/>
                <w:bCs/>
                <w:sz w:val="18"/>
                <w:szCs w:val="18"/>
              </w:rPr>
            </w:pPr>
            <w:r w:rsidRPr="00B944B9">
              <w:rPr>
                <w:rFonts w:eastAsia="Times New Roman"/>
                <w:b/>
                <w:bCs/>
                <w:sz w:val="18"/>
                <w:szCs w:val="18"/>
              </w:rPr>
              <w:t>DESIGNATION</w:t>
            </w:r>
          </w:p>
        </w:tc>
        <w:tc>
          <w:tcPr>
            <w:tcW w:w="1559" w:type="dxa"/>
            <w:shd w:val="clear" w:color="auto" w:fill="00B0F0"/>
            <w:noWrap/>
            <w:vAlign w:val="center"/>
            <w:hideMark/>
          </w:tcPr>
          <w:p w14:paraId="2E9ED3CC" w14:textId="77777777" w:rsidR="00FC115F" w:rsidRPr="00B944B9" w:rsidRDefault="00FC115F" w:rsidP="00654861">
            <w:pPr>
              <w:spacing w:line="240" w:lineRule="auto"/>
              <w:jc w:val="center"/>
              <w:rPr>
                <w:rFonts w:eastAsia="Times New Roman"/>
                <w:b/>
                <w:bCs/>
                <w:sz w:val="18"/>
                <w:szCs w:val="18"/>
              </w:rPr>
            </w:pPr>
            <w:r w:rsidRPr="00B944B9">
              <w:rPr>
                <w:rFonts w:eastAsia="Times New Roman"/>
                <w:b/>
                <w:bCs/>
                <w:sz w:val="18"/>
                <w:szCs w:val="18"/>
              </w:rPr>
              <w:t>REVÊTEMENT</w:t>
            </w:r>
          </w:p>
        </w:tc>
        <w:tc>
          <w:tcPr>
            <w:tcW w:w="1418" w:type="dxa"/>
            <w:shd w:val="clear" w:color="auto" w:fill="00B0F0"/>
            <w:vAlign w:val="center"/>
          </w:tcPr>
          <w:p w14:paraId="1E2FF98D" w14:textId="77777777" w:rsidR="00FC115F" w:rsidRPr="00B944B9" w:rsidRDefault="00FC115F" w:rsidP="00654861">
            <w:pPr>
              <w:spacing w:line="240" w:lineRule="auto"/>
              <w:jc w:val="center"/>
              <w:rPr>
                <w:rFonts w:eastAsia="Times New Roman"/>
                <w:b/>
                <w:bCs/>
                <w:sz w:val="18"/>
                <w:szCs w:val="18"/>
              </w:rPr>
            </w:pPr>
            <w:r w:rsidRPr="00B944B9">
              <w:rPr>
                <w:rFonts w:eastAsia="Times New Roman"/>
                <w:b/>
                <w:bCs/>
                <w:sz w:val="18"/>
                <w:szCs w:val="18"/>
              </w:rPr>
              <w:t>TRAFIC</w:t>
            </w:r>
          </w:p>
        </w:tc>
        <w:tc>
          <w:tcPr>
            <w:tcW w:w="2333" w:type="dxa"/>
            <w:shd w:val="clear" w:color="auto" w:fill="00B0F0"/>
            <w:noWrap/>
            <w:vAlign w:val="center"/>
            <w:hideMark/>
          </w:tcPr>
          <w:p w14:paraId="318551CB" w14:textId="77777777" w:rsidR="00FC115F" w:rsidRPr="00B944B9" w:rsidRDefault="00FC115F" w:rsidP="00654861">
            <w:pPr>
              <w:spacing w:line="240" w:lineRule="auto"/>
              <w:jc w:val="center"/>
              <w:rPr>
                <w:rFonts w:eastAsia="Times New Roman"/>
                <w:b/>
                <w:bCs/>
                <w:sz w:val="18"/>
                <w:szCs w:val="18"/>
              </w:rPr>
            </w:pPr>
            <w:r w:rsidRPr="00B944B9">
              <w:rPr>
                <w:rFonts w:eastAsia="Times New Roman"/>
                <w:b/>
                <w:bCs/>
                <w:sz w:val="18"/>
                <w:szCs w:val="18"/>
              </w:rPr>
              <w:t>STRUCTURES</w:t>
            </w:r>
          </w:p>
        </w:tc>
      </w:tr>
      <w:tr w:rsidR="00FC115F" w:rsidRPr="00B944B9" w14:paraId="1FC5685E" w14:textId="77777777" w:rsidTr="00CF73B5">
        <w:trPr>
          <w:trHeight w:val="811"/>
        </w:trPr>
        <w:tc>
          <w:tcPr>
            <w:tcW w:w="1000" w:type="dxa"/>
            <w:shd w:val="clear" w:color="auto" w:fill="auto"/>
            <w:noWrap/>
            <w:vAlign w:val="center"/>
          </w:tcPr>
          <w:p w14:paraId="20263D9C"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PAP-B 02</w:t>
            </w:r>
          </w:p>
        </w:tc>
        <w:tc>
          <w:tcPr>
            <w:tcW w:w="3096" w:type="dxa"/>
            <w:shd w:val="clear" w:color="auto" w:fill="auto"/>
            <w:vAlign w:val="center"/>
          </w:tcPr>
          <w:p w14:paraId="761659FE" w14:textId="77777777" w:rsidR="00FC115F" w:rsidRPr="00B944B9" w:rsidRDefault="00FC115F" w:rsidP="00654861">
            <w:pPr>
              <w:spacing w:line="240" w:lineRule="auto"/>
              <w:rPr>
                <w:rFonts w:eastAsia="Times New Roman"/>
                <w:iCs/>
                <w:sz w:val="18"/>
                <w:szCs w:val="18"/>
              </w:rPr>
            </w:pPr>
            <w:r w:rsidRPr="00B944B9">
              <w:rPr>
                <w:rFonts w:eastAsia="Times New Roman"/>
                <w:iCs/>
                <w:sz w:val="18"/>
                <w:szCs w:val="18"/>
              </w:rPr>
              <w:t xml:space="preserve">Rue abritant le collecteur BOH-9 : Carrefour SOGLOGON - RNIE 2 </w:t>
            </w:r>
          </w:p>
        </w:tc>
        <w:tc>
          <w:tcPr>
            <w:tcW w:w="1559" w:type="dxa"/>
            <w:shd w:val="clear" w:color="auto" w:fill="auto"/>
            <w:vAlign w:val="center"/>
          </w:tcPr>
          <w:p w14:paraId="52875AAF"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BITUME</w:t>
            </w:r>
          </w:p>
        </w:tc>
        <w:tc>
          <w:tcPr>
            <w:tcW w:w="1418" w:type="dxa"/>
            <w:vAlign w:val="center"/>
          </w:tcPr>
          <w:p w14:paraId="2DAEDDB1" w14:textId="77777777" w:rsidR="00FC115F" w:rsidRPr="00B944B9" w:rsidRDefault="00FC115F" w:rsidP="00654861">
            <w:pPr>
              <w:spacing w:line="240" w:lineRule="auto"/>
              <w:jc w:val="center"/>
              <w:rPr>
                <w:sz w:val="18"/>
                <w:szCs w:val="18"/>
              </w:rPr>
            </w:pPr>
            <w:r w:rsidRPr="00B944B9">
              <w:rPr>
                <w:sz w:val="18"/>
                <w:szCs w:val="18"/>
              </w:rPr>
              <w:t>400 PL</w:t>
            </w:r>
          </w:p>
          <w:p w14:paraId="287B9B48" w14:textId="77777777" w:rsidR="00FC115F" w:rsidRPr="00B944B9" w:rsidRDefault="00FC115F" w:rsidP="00654861">
            <w:pPr>
              <w:spacing w:line="240" w:lineRule="auto"/>
              <w:jc w:val="center"/>
              <w:rPr>
                <w:sz w:val="18"/>
                <w:szCs w:val="18"/>
              </w:rPr>
            </w:pPr>
            <w:r w:rsidRPr="00B944B9">
              <w:rPr>
                <w:sz w:val="18"/>
                <w:szCs w:val="18"/>
              </w:rPr>
              <w:t>CAM=1,50</w:t>
            </w:r>
          </w:p>
        </w:tc>
        <w:tc>
          <w:tcPr>
            <w:tcW w:w="2333" w:type="dxa"/>
            <w:shd w:val="clear" w:color="auto" w:fill="auto"/>
            <w:vAlign w:val="center"/>
          </w:tcPr>
          <w:p w14:paraId="2900D3AD" w14:textId="77777777" w:rsidR="00FC115F" w:rsidRPr="00B944B9" w:rsidRDefault="00FC115F" w:rsidP="00654861">
            <w:pPr>
              <w:spacing w:line="240" w:lineRule="auto"/>
              <w:jc w:val="center"/>
              <w:rPr>
                <w:rFonts w:eastAsia="Times New Roman"/>
                <w:sz w:val="18"/>
                <w:szCs w:val="18"/>
              </w:rPr>
            </w:pPr>
            <w:r w:rsidRPr="00B944B9">
              <w:rPr>
                <w:rFonts w:eastAsia="Times New Roman"/>
                <w:sz w:val="18"/>
                <w:szCs w:val="18"/>
              </w:rPr>
              <w:t>6BB + 10GB + 20GLT + 20GLN</w:t>
            </w:r>
          </w:p>
        </w:tc>
      </w:tr>
      <w:tr w:rsidR="00FC115F" w:rsidRPr="00B944B9" w14:paraId="4F86D39D" w14:textId="77777777" w:rsidTr="00CF73B5">
        <w:trPr>
          <w:trHeight w:val="811"/>
        </w:trPr>
        <w:tc>
          <w:tcPr>
            <w:tcW w:w="1000" w:type="dxa"/>
            <w:shd w:val="clear" w:color="auto" w:fill="auto"/>
            <w:noWrap/>
            <w:vAlign w:val="center"/>
          </w:tcPr>
          <w:p w14:paraId="7341B3CA"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PAP-B 01</w:t>
            </w:r>
          </w:p>
        </w:tc>
        <w:tc>
          <w:tcPr>
            <w:tcW w:w="3096" w:type="dxa"/>
            <w:shd w:val="clear" w:color="auto" w:fill="auto"/>
            <w:vAlign w:val="center"/>
          </w:tcPr>
          <w:p w14:paraId="3A9B3DD3" w14:textId="77777777" w:rsidR="00FC115F" w:rsidRPr="00B944B9" w:rsidRDefault="00FC115F" w:rsidP="00654861">
            <w:pPr>
              <w:spacing w:line="240" w:lineRule="auto"/>
              <w:rPr>
                <w:rFonts w:eastAsia="Times New Roman"/>
                <w:iCs/>
                <w:sz w:val="18"/>
                <w:szCs w:val="18"/>
              </w:rPr>
            </w:pPr>
            <w:r w:rsidRPr="00B944B9">
              <w:rPr>
                <w:rFonts w:eastAsia="Times New Roman"/>
                <w:iCs/>
                <w:sz w:val="18"/>
                <w:szCs w:val="18"/>
              </w:rPr>
              <w:t>Rue abritant le collecteur BOH-7 : Morgue Alhpa_Oméga - Labo Photo</w:t>
            </w:r>
          </w:p>
        </w:tc>
        <w:tc>
          <w:tcPr>
            <w:tcW w:w="1559" w:type="dxa"/>
            <w:shd w:val="clear" w:color="auto" w:fill="auto"/>
            <w:vAlign w:val="center"/>
          </w:tcPr>
          <w:p w14:paraId="709FA1CA"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BITUME</w:t>
            </w:r>
          </w:p>
        </w:tc>
        <w:tc>
          <w:tcPr>
            <w:tcW w:w="1418" w:type="dxa"/>
            <w:vAlign w:val="center"/>
          </w:tcPr>
          <w:p w14:paraId="370EAFEE" w14:textId="77777777" w:rsidR="00FC115F" w:rsidRPr="00B944B9" w:rsidRDefault="00FC115F" w:rsidP="00654861">
            <w:pPr>
              <w:spacing w:line="240" w:lineRule="auto"/>
              <w:jc w:val="center"/>
              <w:rPr>
                <w:rFonts w:eastAsia="Times New Roman"/>
                <w:sz w:val="18"/>
                <w:szCs w:val="18"/>
              </w:rPr>
            </w:pPr>
            <w:r w:rsidRPr="00B944B9">
              <w:rPr>
                <w:sz w:val="18"/>
                <w:szCs w:val="18"/>
              </w:rPr>
              <w:t>80 PL CAM=1,50</w:t>
            </w:r>
          </w:p>
        </w:tc>
        <w:tc>
          <w:tcPr>
            <w:tcW w:w="2333" w:type="dxa"/>
            <w:shd w:val="clear" w:color="auto" w:fill="auto"/>
            <w:vAlign w:val="center"/>
          </w:tcPr>
          <w:p w14:paraId="49800684" w14:textId="77777777" w:rsidR="00FC115F" w:rsidRPr="00B944B9" w:rsidRDefault="00FC115F" w:rsidP="00654861">
            <w:pPr>
              <w:spacing w:line="240" w:lineRule="auto"/>
              <w:jc w:val="center"/>
              <w:rPr>
                <w:rFonts w:eastAsia="Times New Roman"/>
                <w:sz w:val="18"/>
                <w:szCs w:val="18"/>
              </w:rPr>
            </w:pPr>
            <w:r w:rsidRPr="00B944B9">
              <w:rPr>
                <w:rFonts w:eastAsia="Times New Roman"/>
                <w:sz w:val="18"/>
                <w:szCs w:val="18"/>
              </w:rPr>
              <w:t xml:space="preserve">6BB + CM + 20GLT + 20GLN </w:t>
            </w:r>
          </w:p>
        </w:tc>
      </w:tr>
      <w:tr w:rsidR="00FC115F" w:rsidRPr="00B944B9" w14:paraId="74DC8761" w14:textId="77777777" w:rsidTr="00CF73B5">
        <w:trPr>
          <w:trHeight w:val="811"/>
        </w:trPr>
        <w:tc>
          <w:tcPr>
            <w:tcW w:w="1000" w:type="dxa"/>
            <w:shd w:val="clear" w:color="auto" w:fill="auto"/>
            <w:noWrap/>
            <w:vAlign w:val="center"/>
          </w:tcPr>
          <w:p w14:paraId="027109D4"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PAP-B 04</w:t>
            </w:r>
          </w:p>
        </w:tc>
        <w:tc>
          <w:tcPr>
            <w:tcW w:w="3096" w:type="dxa"/>
            <w:shd w:val="clear" w:color="auto" w:fill="auto"/>
            <w:vAlign w:val="center"/>
          </w:tcPr>
          <w:p w14:paraId="4592AAAF" w14:textId="77777777" w:rsidR="00FC115F" w:rsidRPr="00B944B9" w:rsidRDefault="00FC115F" w:rsidP="00654861">
            <w:pPr>
              <w:spacing w:line="240" w:lineRule="auto"/>
              <w:rPr>
                <w:rFonts w:eastAsia="Times New Roman"/>
                <w:iCs/>
                <w:sz w:val="18"/>
                <w:szCs w:val="18"/>
              </w:rPr>
            </w:pPr>
            <w:r w:rsidRPr="00B944B9">
              <w:rPr>
                <w:rFonts w:eastAsia="Times New Roman"/>
                <w:iCs/>
                <w:sz w:val="18"/>
                <w:szCs w:val="18"/>
              </w:rPr>
              <w:t xml:space="preserve">Rue 300_4 - RNIE 2 face Mairie de Bohicon </w:t>
            </w:r>
          </w:p>
        </w:tc>
        <w:tc>
          <w:tcPr>
            <w:tcW w:w="1559" w:type="dxa"/>
            <w:shd w:val="clear" w:color="auto" w:fill="auto"/>
            <w:vAlign w:val="center"/>
          </w:tcPr>
          <w:p w14:paraId="26AADCE9"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BITUME</w:t>
            </w:r>
          </w:p>
        </w:tc>
        <w:tc>
          <w:tcPr>
            <w:tcW w:w="1418" w:type="dxa"/>
            <w:vAlign w:val="center"/>
          </w:tcPr>
          <w:p w14:paraId="03E99F41" w14:textId="77777777" w:rsidR="00FC115F" w:rsidRPr="00B944B9" w:rsidRDefault="00FC115F" w:rsidP="00654861">
            <w:pPr>
              <w:spacing w:line="240" w:lineRule="auto"/>
              <w:jc w:val="center"/>
              <w:rPr>
                <w:rFonts w:eastAsia="Times New Roman"/>
                <w:sz w:val="18"/>
                <w:szCs w:val="18"/>
              </w:rPr>
            </w:pPr>
            <w:r w:rsidRPr="00B944B9">
              <w:rPr>
                <w:sz w:val="18"/>
                <w:szCs w:val="18"/>
              </w:rPr>
              <w:t>80 PL CAM=1,50</w:t>
            </w:r>
          </w:p>
        </w:tc>
        <w:tc>
          <w:tcPr>
            <w:tcW w:w="2333" w:type="dxa"/>
            <w:shd w:val="clear" w:color="auto" w:fill="auto"/>
            <w:vAlign w:val="center"/>
          </w:tcPr>
          <w:p w14:paraId="348F3477" w14:textId="77777777" w:rsidR="00FC115F" w:rsidRPr="00B944B9" w:rsidRDefault="00FC115F" w:rsidP="00654861">
            <w:pPr>
              <w:spacing w:line="240" w:lineRule="auto"/>
              <w:jc w:val="center"/>
              <w:rPr>
                <w:rFonts w:eastAsia="Times New Roman"/>
                <w:sz w:val="18"/>
                <w:szCs w:val="18"/>
              </w:rPr>
            </w:pPr>
            <w:r w:rsidRPr="00B944B9">
              <w:rPr>
                <w:rFonts w:eastAsia="Times New Roman"/>
                <w:sz w:val="18"/>
                <w:szCs w:val="18"/>
              </w:rPr>
              <w:t>6BB + CM + 20GLT + 20GLN</w:t>
            </w:r>
          </w:p>
        </w:tc>
      </w:tr>
      <w:tr w:rsidR="00FC115F" w:rsidRPr="00B944B9" w14:paraId="19D57B85" w14:textId="77777777" w:rsidTr="00CF73B5">
        <w:trPr>
          <w:trHeight w:val="811"/>
        </w:trPr>
        <w:tc>
          <w:tcPr>
            <w:tcW w:w="1000" w:type="dxa"/>
            <w:shd w:val="clear" w:color="auto" w:fill="auto"/>
            <w:noWrap/>
            <w:vAlign w:val="center"/>
          </w:tcPr>
          <w:p w14:paraId="4B427F63"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PAP-B 06</w:t>
            </w:r>
          </w:p>
        </w:tc>
        <w:tc>
          <w:tcPr>
            <w:tcW w:w="3096" w:type="dxa"/>
            <w:shd w:val="clear" w:color="auto" w:fill="auto"/>
            <w:vAlign w:val="center"/>
          </w:tcPr>
          <w:p w14:paraId="511DC936" w14:textId="77777777" w:rsidR="00FC115F" w:rsidRPr="00B944B9" w:rsidRDefault="00FC115F" w:rsidP="00654861">
            <w:pPr>
              <w:spacing w:line="240" w:lineRule="auto"/>
              <w:rPr>
                <w:rFonts w:eastAsia="Times New Roman"/>
                <w:iCs/>
                <w:sz w:val="18"/>
                <w:szCs w:val="18"/>
              </w:rPr>
            </w:pPr>
            <w:r w:rsidRPr="00B944B9">
              <w:rPr>
                <w:rFonts w:eastAsia="Times New Roman"/>
                <w:iCs/>
                <w:sz w:val="18"/>
                <w:szCs w:val="18"/>
              </w:rPr>
              <w:t>Rue en face des impôts</w:t>
            </w:r>
          </w:p>
        </w:tc>
        <w:tc>
          <w:tcPr>
            <w:tcW w:w="1559" w:type="dxa"/>
            <w:shd w:val="clear" w:color="auto" w:fill="auto"/>
            <w:vAlign w:val="center"/>
          </w:tcPr>
          <w:p w14:paraId="7EBD0B0F"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BITUME</w:t>
            </w:r>
          </w:p>
        </w:tc>
        <w:tc>
          <w:tcPr>
            <w:tcW w:w="1418" w:type="dxa"/>
            <w:vAlign w:val="center"/>
          </w:tcPr>
          <w:p w14:paraId="355E349D" w14:textId="77777777" w:rsidR="00FC115F" w:rsidRPr="00B944B9" w:rsidRDefault="00FC115F" w:rsidP="00654861">
            <w:pPr>
              <w:spacing w:line="240" w:lineRule="auto"/>
              <w:jc w:val="center"/>
              <w:rPr>
                <w:rFonts w:eastAsia="Times New Roman"/>
                <w:sz w:val="18"/>
                <w:szCs w:val="18"/>
              </w:rPr>
            </w:pPr>
            <w:r w:rsidRPr="00B944B9">
              <w:rPr>
                <w:sz w:val="18"/>
                <w:szCs w:val="18"/>
              </w:rPr>
              <w:t>80 PL CAM=1,50</w:t>
            </w:r>
          </w:p>
        </w:tc>
        <w:tc>
          <w:tcPr>
            <w:tcW w:w="2333" w:type="dxa"/>
            <w:shd w:val="clear" w:color="auto" w:fill="auto"/>
            <w:vAlign w:val="center"/>
          </w:tcPr>
          <w:p w14:paraId="7A152FBE" w14:textId="77777777" w:rsidR="00FC115F" w:rsidRPr="00B944B9" w:rsidRDefault="00FC115F" w:rsidP="00654861">
            <w:pPr>
              <w:spacing w:line="240" w:lineRule="auto"/>
              <w:jc w:val="center"/>
              <w:rPr>
                <w:rFonts w:eastAsia="Times New Roman"/>
                <w:sz w:val="18"/>
                <w:szCs w:val="18"/>
              </w:rPr>
            </w:pPr>
            <w:r w:rsidRPr="00B944B9">
              <w:rPr>
                <w:rFonts w:eastAsia="Times New Roman"/>
                <w:sz w:val="18"/>
                <w:szCs w:val="18"/>
              </w:rPr>
              <w:t>6BB + CM + 20GLT + 20GLN</w:t>
            </w:r>
          </w:p>
        </w:tc>
      </w:tr>
      <w:tr w:rsidR="00FC115F" w:rsidRPr="00B944B9" w14:paraId="7CF1E15A" w14:textId="77777777" w:rsidTr="00CF73B5">
        <w:trPr>
          <w:trHeight w:val="811"/>
        </w:trPr>
        <w:tc>
          <w:tcPr>
            <w:tcW w:w="1000" w:type="dxa"/>
            <w:shd w:val="clear" w:color="auto" w:fill="auto"/>
            <w:noWrap/>
            <w:vAlign w:val="center"/>
          </w:tcPr>
          <w:p w14:paraId="2DF05B95"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PAP-B 15</w:t>
            </w:r>
          </w:p>
        </w:tc>
        <w:tc>
          <w:tcPr>
            <w:tcW w:w="3096" w:type="dxa"/>
            <w:shd w:val="clear" w:color="auto" w:fill="auto"/>
            <w:vAlign w:val="center"/>
          </w:tcPr>
          <w:p w14:paraId="78F63ACB" w14:textId="77777777" w:rsidR="00FC115F" w:rsidRPr="00B944B9" w:rsidRDefault="00FC115F" w:rsidP="00654861">
            <w:pPr>
              <w:spacing w:line="240" w:lineRule="auto"/>
              <w:rPr>
                <w:rFonts w:eastAsia="Times New Roman"/>
                <w:iCs/>
                <w:sz w:val="18"/>
                <w:szCs w:val="18"/>
              </w:rPr>
            </w:pPr>
            <w:r w:rsidRPr="00B944B9">
              <w:rPr>
                <w:rFonts w:eastAsia="Times New Roman"/>
                <w:iCs/>
                <w:sz w:val="18"/>
                <w:szCs w:val="18"/>
              </w:rPr>
              <w:t>Rue Centre de Santé de Sèmè - RNIE 4</w:t>
            </w:r>
          </w:p>
        </w:tc>
        <w:tc>
          <w:tcPr>
            <w:tcW w:w="1559" w:type="dxa"/>
            <w:shd w:val="clear" w:color="auto" w:fill="auto"/>
            <w:vAlign w:val="center"/>
          </w:tcPr>
          <w:p w14:paraId="193A6B85"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BITUME</w:t>
            </w:r>
          </w:p>
        </w:tc>
        <w:tc>
          <w:tcPr>
            <w:tcW w:w="1418" w:type="dxa"/>
            <w:vAlign w:val="center"/>
          </w:tcPr>
          <w:p w14:paraId="713B84D6" w14:textId="77777777" w:rsidR="00FC115F" w:rsidRPr="00B944B9" w:rsidRDefault="00FC115F" w:rsidP="00654861">
            <w:pPr>
              <w:spacing w:line="240" w:lineRule="auto"/>
              <w:jc w:val="center"/>
              <w:rPr>
                <w:sz w:val="18"/>
                <w:szCs w:val="18"/>
              </w:rPr>
            </w:pPr>
            <w:r w:rsidRPr="00B944B9">
              <w:rPr>
                <w:sz w:val="18"/>
                <w:szCs w:val="18"/>
              </w:rPr>
              <w:t>80 PL CAM=1,50</w:t>
            </w:r>
          </w:p>
        </w:tc>
        <w:tc>
          <w:tcPr>
            <w:tcW w:w="2333" w:type="dxa"/>
            <w:shd w:val="clear" w:color="auto" w:fill="auto"/>
            <w:vAlign w:val="center"/>
          </w:tcPr>
          <w:p w14:paraId="1363F670" w14:textId="77777777" w:rsidR="00FC115F" w:rsidRPr="00B944B9" w:rsidRDefault="00FC115F" w:rsidP="00654861">
            <w:pPr>
              <w:spacing w:line="240" w:lineRule="auto"/>
              <w:jc w:val="center"/>
              <w:rPr>
                <w:rFonts w:eastAsia="Times New Roman"/>
                <w:sz w:val="18"/>
                <w:szCs w:val="18"/>
              </w:rPr>
            </w:pPr>
            <w:r w:rsidRPr="00B944B9">
              <w:rPr>
                <w:rFonts w:eastAsia="Times New Roman"/>
                <w:sz w:val="18"/>
                <w:szCs w:val="18"/>
              </w:rPr>
              <w:t>6BB + CM + 20GLT + 20GLN</w:t>
            </w:r>
          </w:p>
        </w:tc>
      </w:tr>
      <w:tr w:rsidR="00FC115F" w:rsidRPr="00B944B9" w14:paraId="486007B0" w14:textId="77777777" w:rsidTr="00CF73B5">
        <w:trPr>
          <w:trHeight w:val="811"/>
        </w:trPr>
        <w:tc>
          <w:tcPr>
            <w:tcW w:w="1000" w:type="dxa"/>
            <w:shd w:val="clear" w:color="auto" w:fill="auto"/>
            <w:noWrap/>
            <w:vAlign w:val="center"/>
          </w:tcPr>
          <w:p w14:paraId="665F4283"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PAP-B 08</w:t>
            </w:r>
          </w:p>
        </w:tc>
        <w:tc>
          <w:tcPr>
            <w:tcW w:w="3096" w:type="dxa"/>
            <w:shd w:val="clear" w:color="auto" w:fill="auto"/>
            <w:vAlign w:val="center"/>
          </w:tcPr>
          <w:p w14:paraId="6F878F80" w14:textId="77777777" w:rsidR="00FC115F" w:rsidRPr="00B944B9" w:rsidRDefault="00FC115F" w:rsidP="00654861">
            <w:pPr>
              <w:spacing w:line="240" w:lineRule="auto"/>
              <w:rPr>
                <w:rFonts w:eastAsia="Times New Roman"/>
                <w:iCs/>
                <w:sz w:val="18"/>
                <w:szCs w:val="18"/>
              </w:rPr>
            </w:pPr>
            <w:r w:rsidRPr="00B944B9">
              <w:rPr>
                <w:rFonts w:eastAsia="Times New Roman"/>
                <w:iCs/>
                <w:sz w:val="18"/>
                <w:szCs w:val="18"/>
              </w:rPr>
              <w:t>Rue Princesse : RNIE 4 - Rue 100_3- AGBADJAGON</w:t>
            </w:r>
          </w:p>
        </w:tc>
        <w:tc>
          <w:tcPr>
            <w:tcW w:w="1559" w:type="dxa"/>
            <w:shd w:val="clear" w:color="auto" w:fill="auto"/>
            <w:vAlign w:val="center"/>
          </w:tcPr>
          <w:p w14:paraId="3E9921A1"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PAVE</w:t>
            </w:r>
          </w:p>
        </w:tc>
        <w:tc>
          <w:tcPr>
            <w:tcW w:w="1418" w:type="dxa"/>
            <w:vAlign w:val="center"/>
          </w:tcPr>
          <w:p w14:paraId="13ABE858" w14:textId="77777777" w:rsidR="00FC115F" w:rsidRPr="00B944B9" w:rsidRDefault="00FC115F" w:rsidP="00654861">
            <w:pPr>
              <w:spacing w:line="240" w:lineRule="auto"/>
              <w:jc w:val="center"/>
              <w:rPr>
                <w:sz w:val="18"/>
                <w:szCs w:val="18"/>
              </w:rPr>
            </w:pPr>
            <w:r w:rsidRPr="00B944B9">
              <w:rPr>
                <w:sz w:val="18"/>
                <w:szCs w:val="18"/>
              </w:rPr>
              <w:t>75 PL</w:t>
            </w:r>
          </w:p>
          <w:p w14:paraId="44FD3D0D" w14:textId="77777777" w:rsidR="00FC115F" w:rsidRPr="00B944B9" w:rsidRDefault="00FC115F" w:rsidP="00654861">
            <w:pPr>
              <w:spacing w:line="240" w:lineRule="auto"/>
              <w:jc w:val="center"/>
              <w:rPr>
                <w:rFonts w:eastAsia="Times New Roman"/>
                <w:sz w:val="18"/>
                <w:szCs w:val="18"/>
              </w:rPr>
            </w:pPr>
            <w:r w:rsidRPr="00B944B9">
              <w:rPr>
                <w:sz w:val="18"/>
                <w:szCs w:val="18"/>
              </w:rPr>
              <w:t xml:space="preserve"> CAM=1</w:t>
            </w:r>
          </w:p>
        </w:tc>
        <w:tc>
          <w:tcPr>
            <w:tcW w:w="2333" w:type="dxa"/>
            <w:shd w:val="clear" w:color="auto" w:fill="auto"/>
            <w:vAlign w:val="center"/>
          </w:tcPr>
          <w:p w14:paraId="421C07B2" w14:textId="77777777" w:rsidR="00FC115F" w:rsidRPr="00B944B9" w:rsidRDefault="00FC115F" w:rsidP="00654861">
            <w:pPr>
              <w:spacing w:line="240" w:lineRule="auto"/>
              <w:jc w:val="center"/>
              <w:rPr>
                <w:rFonts w:eastAsia="Times New Roman"/>
                <w:sz w:val="18"/>
                <w:szCs w:val="18"/>
              </w:rPr>
            </w:pPr>
            <w:r w:rsidRPr="00B944B9">
              <w:rPr>
                <w:rFonts w:eastAsia="Times New Roman"/>
                <w:sz w:val="18"/>
                <w:szCs w:val="18"/>
              </w:rPr>
              <w:t>11PV + 3LP + 20GLN</w:t>
            </w:r>
          </w:p>
        </w:tc>
      </w:tr>
      <w:tr w:rsidR="00FC115F" w:rsidRPr="00B944B9" w14:paraId="6FB3060D" w14:textId="77777777" w:rsidTr="00CF73B5">
        <w:trPr>
          <w:trHeight w:val="811"/>
        </w:trPr>
        <w:tc>
          <w:tcPr>
            <w:tcW w:w="1000" w:type="dxa"/>
            <w:shd w:val="clear" w:color="auto" w:fill="auto"/>
            <w:noWrap/>
            <w:vAlign w:val="center"/>
          </w:tcPr>
          <w:p w14:paraId="2713C47B"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PAP-B 10</w:t>
            </w:r>
          </w:p>
        </w:tc>
        <w:tc>
          <w:tcPr>
            <w:tcW w:w="3096" w:type="dxa"/>
            <w:shd w:val="clear" w:color="auto" w:fill="auto"/>
            <w:vAlign w:val="center"/>
          </w:tcPr>
          <w:p w14:paraId="3C65587C" w14:textId="77777777" w:rsidR="00FC115F" w:rsidRPr="00B944B9" w:rsidRDefault="00FC115F" w:rsidP="00654861">
            <w:pPr>
              <w:spacing w:line="240" w:lineRule="auto"/>
              <w:rPr>
                <w:rFonts w:eastAsia="Times New Roman"/>
                <w:iCs/>
                <w:sz w:val="18"/>
                <w:szCs w:val="18"/>
              </w:rPr>
            </w:pPr>
            <w:r w:rsidRPr="00B944B9">
              <w:rPr>
                <w:rFonts w:eastAsia="Times New Roman"/>
                <w:iCs/>
                <w:sz w:val="18"/>
                <w:szCs w:val="18"/>
              </w:rPr>
              <w:t>Rue abritant le collecteur CS-AB-N1 : RNIE 2 - Rue PAP-B 11</w:t>
            </w:r>
          </w:p>
        </w:tc>
        <w:tc>
          <w:tcPr>
            <w:tcW w:w="1559" w:type="dxa"/>
            <w:shd w:val="clear" w:color="auto" w:fill="auto"/>
            <w:vAlign w:val="center"/>
          </w:tcPr>
          <w:p w14:paraId="1700508F"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PAVE</w:t>
            </w:r>
          </w:p>
        </w:tc>
        <w:tc>
          <w:tcPr>
            <w:tcW w:w="1418" w:type="dxa"/>
            <w:vAlign w:val="center"/>
          </w:tcPr>
          <w:p w14:paraId="021F4AAE" w14:textId="77777777" w:rsidR="00FC115F" w:rsidRPr="00B944B9" w:rsidRDefault="00FC115F" w:rsidP="00654861">
            <w:pPr>
              <w:spacing w:line="240" w:lineRule="auto"/>
              <w:jc w:val="center"/>
              <w:rPr>
                <w:sz w:val="18"/>
                <w:szCs w:val="18"/>
              </w:rPr>
            </w:pPr>
            <w:r w:rsidRPr="00B944B9">
              <w:rPr>
                <w:sz w:val="18"/>
                <w:szCs w:val="18"/>
              </w:rPr>
              <w:t>75 PL</w:t>
            </w:r>
          </w:p>
          <w:p w14:paraId="0580A8B1" w14:textId="77777777" w:rsidR="00FC115F" w:rsidRPr="00B944B9" w:rsidRDefault="00FC115F" w:rsidP="00654861">
            <w:pPr>
              <w:spacing w:line="240" w:lineRule="auto"/>
              <w:jc w:val="center"/>
              <w:rPr>
                <w:rFonts w:eastAsia="Times New Roman"/>
                <w:sz w:val="18"/>
                <w:szCs w:val="18"/>
              </w:rPr>
            </w:pPr>
            <w:r w:rsidRPr="00B944B9">
              <w:rPr>
                <w:sz w:val="18"/>
                <w:szCs w:val="18"/>
              </w:rPr>
              <w:t xml:space="preserve"> CAM=1</w:t>
            </w:r>
          </w:p>
        </w:tc>
        <w:tc>
          <w:tcPr>
            <w:tcW w:w="2333" w:type="dxa"/>
            <w:shd w:val="clear" w:color="auto" w:fill="auto"/>
            <w:vAlign w:val="center"/>
          </w:tcPr>
          <w:p w14:paraId="33D4399D" w14:textId="77777777" w:rsidR="00FC115F" w:rsidRPr="00B944B9" w:rsidRDefault="00FC115F" w:rsidP="00654861">
            <w:pPr>
              <w:spacing w:line="240" w:lineRule="auto"/>
              <w:jc w:val="center"/>
              <w:rPr>
                <w:rFonts w:eastAsia="Times New Roman"/>
                <w:sz w:val="18"/>
                <w:szCs w:val="18"/>
              </w:rPr>
            </w:pPr>
            <w:r w:rsidRPr="00B944B9">
              <w:rPr>
                <w:rFonts w:eastAsia="Times New Roman"/>
                <w:sz w:val="18"/>
                <w:szCs w:val="18"/>
              </w:rPr>
              <w:t>11PV + 3LP + 20GLN</w:t>
            </w:r>
          </w:p>
        </w:tc>
      </w:tr>
      <w:tr w:rsidR="00FC115F" w:rsidRPr="00B944B9" w14:paraId="784B72EA" w14:textId="77777777" w:rsidTr="00CF73B5">
        <w:trPr>
          <w:trHeight w:val="811"/>
        </w:trPr>
        <w:tc>
          <w:tcPr>
            <w:tcW w:w="1000" w:type="dxa"/>
            <w:shd w:val="clear" w:color="auto" w:fill="auto"/>
            <w:noWrap/>
            <w:vAlign w:val="center"/>
          </w:tcPr>
          <w:p w14:paraId="41FC235C"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PAP-B 11</w:t>
            </w:r>
          </w:p>
        </w:tc>
        <w:tc>
          <w:tcPr>
            <w:tcW w:w="3096" w:type="dxa"/>
            <w:shd w:val="clear" w:color="auto" w:fill="auto"/>
            <w:vAlign w:val="center"/>
          </w:tcPr>
          <w:p w14:paraId="00E5619C" w14:textId="77777777" w:rsidR="00FC115F" w:rsidRPr="00B944B9" w:rsidRDefault="00FC115F" w:rsidP="00654861">
            <w:pPr>
              <w:spacing w:line="240" w:lineRule="auto"/>
              <w:rPr>
                <w:rFonts w:eastAsia="Times New Roman"/>
                <w:iCs/>
                <w:sz w:val="18"/>
                <w:szCs w:val="18"/>
              </w:rPr>
            </w:pPr>
            <w:r w:rsidRPr="00B944B9">
              <w:rPr>
                <w:rFonts w:eastAsia="Times New Roman"/>
                <w:iCs/>
                <w:sz w:val="18"/>
                <w:szCs w:val="18"/>
              </w:rPr>
              <w:t>Rue abritant le collecteur CS-AB-N1 : RNIE 4 - Rue 100_3</w:t>
            </w:r>
          </w:p>
        </w:tc>
        <w:tc>
          <w:tcPr>
            <w:tcW w:w="1559" w:type="dxa"/>
            <w:shd w:val="clear" w:color="auto" w:fill="auto"/>
            <w:vAlign w:val="center"/>
          </w:tcPr>
          <w:p w14:paraId="7ADE4156" w14:textId="77777777" w:rsidR="00FC115F" w:rsidRPr="00B944B9" w:rsidRDefault="00FC115F" w:rsidP="00654861">
            <w:pPr>
              <w:spacing w:line="240" w:lineRule="auto"/>
              <w:jc w:val="center"/>
              <w:rPr>
                <w:rFonts w:eastAsia="Times New Roman"/>
                <w:iCs/>
                <w:sz w:val="18"/>
                <w:szCs w:val="18"/>
              </w:rPr>
            </w:pPr>
            <w:r w:rsidRPr="00B944B9">
              <w:rPr>
                <w:rFonts w:eastAsia="Times New Roman"/>
                <w:iCs/>
                <w:sz w:val="18"/>
                <w:szCs w:val="18"/>
              </w:rPr>
              <w:t>PAVE</w:t>
            </w:r>
          </w:p>
        </w:tc>
        <w:tc>
          <w:tcPr>
            <w:tcW w:w="1418" w:type="dxa"/>
            <w:vAlign w:val="center"/>
          </w:tcPr>
          <w:p w14:paraId="3B7D6BC4" w14:textId="77777777" w:rsidR="00FC115F" w:rsidRPr="00B944B9" w:rsidRDefault="00FC115F" w:rsidP="00654861">
            <w:pPr>
              <w:spacing w:line="240" w:lineRule="auto"/>
              <w:jc w:val="center"/>
              <w:rPr>
                <w:sz w:val="18"/>
                <w:szCs w:val="18"/>
              </w:rPr>
            </w:pPr>
            <w:r w:rsidRPr="00B944B9">
              <w:rPr>
                <w:sz w:val="18"/>
                <w:szCs w:val="18"/>
              </w:rPr>
              <w:t>75 PL</w:t>
            </w:r>
          </w:p>
          <w:p w14:paraId="559C1665" w14:textId="77777777" w:rsidR="00FC115F" w:rsidRPr="00B944B9" w:rsidRDefault="00FC115F" w:rsidP="00654861">
            <w:pPr>
              <w:spacing w:line="240" w:lineRule="auto"/>
              <w:jc w:val="center"/>
              <w:rPr>
                <w:rFonts w:eastAsia="Times New Roman"/>
                <w:sz w:val="18"/>
                <w:szCs w:val="18"/>
              </w:rPr>
            </w:pPr>
            <w:r w:rsidRPr="00B944B9">
              <w:rPr>
                <w:sz w:val="18"/>
                <w:szCs w:val="18"/>
              </w:rPr>
              <w:t xml:space="preserve"> CAM=1</w:t>
            </w:r>
          </w:p>
        </w:tc>
        <w:tc>
          <w:tcPr>
            <w:tcW w:w="2333" w:type="dxa"/>
            <w:shd w:val="clear" w:color="auto" w:fill="auto"/>
            <w:vAlign w:val="center"/>
          </w:tcPr>
          <w:p w14:paraId="6013F283" w14:textId="77777777" w:rsidR="00FC115F" w:rsidRPr="00B944B9" w:rsidRDefault="00FC115F" w:rsidP="00654861">
            <w:pPr>
              <w:spacing w:line="240" w:lineRule="auto"/>
              <w:jc w:val="center"/>
              <w:rPr>
                <w:rFonts w:eastAsia="Times New Roman"/>
                <w:sz w:val="18"/>
                <w:szCs w:val="18"/>
              </w:rPr>
            </w:pPr>
            <w:r w:rsidRPr="00B944B9">
              <w:rPr>
                <w:rFonts w:eastAsia="Times New Roman"/>
                <w:sz w:val="18"/>
                <w:szCs w:val="18"/>
              </w:rPr>
              <w:t>11PV + 3LP + 20GLN</w:t>
            </w:r>
          </w:p>
        </w:tc>
      </w:tr>
    </w:tbl>
    <w:p w14:paraId="136997EE" w14:textId="7F42DD4A" w:rsidR="00FC115F" w:rsidRPr="00EB1138" w:rsidRDefault="00FC115F" w:rsidP="00FC115F">
      <w:pPr>
        <w:autoSpaceDE w:val="0"/>
        <w:autoSpaceDN w:val="0"/>
        <w:adjustRightInd w:val="0"/>
        <w:spacing w:after="120" w:line="240" w:lineRule="auto"/>
        <w:rPr>
          <w:b/>
          <w:sz w:val="20"/>
        </w:rPr>
      </w:pPr>
      <w:bookmarkStart w:id="119" w:name="_Toc52808725"/>
      <w:r w:rsidRPr="00EB1138">
        <w:rPr>
          <w:b/>
          <w:bCs/>
          <w:sz w:val="20"/>
        </w:rPr>
        <w:t xml:space="preserve">Tableau </w:t>
      </w:r>
      <w:r w:rsidRPr="00EB1138">
        <w:rPr>
          <w:b/>
          <w:sz w:val="20"/>
        </w:rPr>
        <w:fldChar w:fldCharType="begin"/>
      </w:r>
      <w:r w:rsidRPr="00EB1138">
        <w:rPr>
          <w:b/>
          <w:sz w:val="20"/>
        </w:rPr>
        <w:instrText xml:space="preserve"> SEQ Tableau \* ARABIC </w:instrText>
      </w:r>
      <w:r w:rsidRPr="00EB1138">
        <w:rPr>
          <w:b/>
          <w:sz w:val="20"/>
        </w:rPr>
        <w:fldChar w:fldCharType="separate"/>
      </w:r>
      <w:r w:rsidR="00DB133F">
        <w:rPr>
          <w:b/>
          <w:noProof/>
          <w:sz w:val="20"/>
        </w:rPr>
        <w:t>2</w:t>
      </w:r>
      <w:r w:rsidRPr="00EB1138">
        <w:rPr>
          <w:b/>
          <w:sz w:val="20"/>
        </w:rPr>
        <w:fldChar w:fldCharType="end"/>
      </w:r>
      <w:r w:rsidRPr="00EB1138">
        <w:rPr>
          <w:b/>
          <w:sz w:val="20"/>
        </w:rPr>
        <w:t xml:space="preserve"> </w:t>
      </w:r>
      <w:r w:rsidRPr="00EB1138">
        <w:rPr>
          <w:b/>
          <w:bCs/>
          <w:sz w:val="20"/>
        </w:rPr>
        <w:t xml:space="preserve">: Liste &amp; linéaire des </w:t>
      </w:r>
      <w:r w:rsidR="00E952F5">
        <w:rPr>
          <w:b/>
          <w:bCs/>
          <w:sz w:val="20"/>
        </w:rPr>
        <w:t>collecteurs</w:t>
      </w:r>
      <w:r w:rsidR="00E952F5" w:rsidRPr="00EB1138">
        <w:rPr>
          <w:b/>
          <w:bCs/>
          <w:sz w:val="20"/>
        </w:rPr>
        <w:t xml:space="preserve"> </w:t>
      </w:r>
      <w:r w:rsidRPr="00EB1138">
        <w:rPr>
          <w:b/>
          <w:bCs/>
          <w:sz w:val="20"/>
        </w:rPr>
        <w:t xml:space="preserve">retenus pour le PAPVS dans </w:t>
      </w:r>
      <w:r w:rsidR="004D3166" w:rsidRPr="00EB1138">
        <w:rPr>
          <w:b/>
          <w:bCs/>
          <w:sz w:val="20"/>
        </w:rPr>
        <w:t>l</w:t>
      </w:r>
      <w:r w:rsidR="004D3166">
        <w:rPr>
          <w:b/>
          <w:bCs/>
          <w:sz w:val="20"/>
        </w:rPr>
        <w:t>es</w:t>
      </w:r>
      <w:r w:rsidR="004D3166" w:rsidRPr="00EB1138">
        <w:rPr>
          <w:b/>
          <w:bCs/>
          <w:sz w:val="20"/>
        </w:rPr>
        <w:t xml:space="preserve"> </w:t>
      </w:r>
      <w:r w:rsidRPr="00EB1138">
        <w:rPr>
          <w:b/>
          <w:bCs/>
          <w:sz w:val="20"/>
        </w:rPr>
        <w:t>ville</w:t>
      </w:r>
      <w:r w:rsidR="004D3166">
        <w:rPr>
          <w:b/>
          <w:bCs/>
          <w:sz w:val="20"/>
        </w:rPr>
        <w:t>s</w:t>
      </w:r>
      <w:r w:rsidRPr="00EB1138">
        <w:rPr>
          <w:b/>
          <w:bCs/>
          <w:sz w:val="20"/>
        </w:rPr>
        <w:t xml:space="preserve"> de </w:t>
      </w:r>
      <w:r w:rsidRPr="00EB1138">
        <w:rPr>
          <w:b/>
          <w:sz w:val="20"/>
        </w:rPr>
        <w:t>Bohicon</w:t>
      </w:r>
      <w:r w:rsidR="004D3166">
        <w:rPr>
          <w:b/>
          <w:sz w:val="20"/>
        </w:rPr>
        <w:t xml:space="preserve"> et d’Abomey</w:t>
      </w:r>
      <w:bookmarkEnd w:id="119"/>
      <w:r w:rsidR="004D3166">
        <w:rPr>
          <w:b/>
          <w:sz w:val="20"/>
        </w:rPr>
        <w:t xml:space="preserve"> </w:t>
      </w:r>
    </w:p>
    <w:tbl>
      <w:tblPr>
        <w:tblW w:w="9138" w:type="dxa"/>
        <w:jc w:val="center"/>
        <w:tblCellMar>
          <w:left w:w="70" w:type="dxa"/>
          <w:right w:w="70" w:type="dxa"/>
        </w:tblCellMar>
        <w:tblLook w:val="04A0" w:firstRow="1" w:lastRow="0" w:firstColumn="1" w:lastColumn="0" w:noHBand="0" w:noVBand="1"/>
      </w:tblPr>
      <w:tblGrid>
        <w:gridCol w:w="567"/>
        <w:gridCol w:w="3620"/>
        <w:gridCol w:w="1265"/>
        <w:gridCol w:w="1660"/>
        <w:gridCol w:w="2026"/>
      </w:tblGrid>
      <w:tr w:rsidR="00E952F5" w:rsidRPr="00B944B9" w14:paraId="136E8F45" w14:textId="77777777" w:rsidTr="00CF73B5">
        <w:trPr>
          <w:trHeight w:val="870"/>
          <w:tblHeader/>
          <w:jc w:val="center"/>
        </w:trPr>
        <w:tc>
          <w:tcPr>
            <w:tcW w:w="567" w:type="dxa"/>
            <w:tcBorders>
              <w:top w:val="double" w:sz="6" w:space="0" w:color="auto"/>
              <w:left w:val="double" w:sz="6" w:space="0" w:color="auto"/>
              <w:bottom w:val="single" w:sz="4" w:space="0" w:color="auto"/>
              <w:right w:val="single" w:sz="4" w:space="0" w:color="auto"/>
            </w:tcBorders>
            <w:shd w:val="clear" w:color="auto" w:fill="00B0F0"/>
            <w:noWrap/>
            <w:vAlign w:val="center"/>
            <w:hideMark/>
          </w:tcPr>
          <w:p w14:paraId="7562BF25" w14:textId="5680BA8E" w:rsidR="00E952F5" w:rsidRPr="00CF73B5" w:rsidRDefault="00CF73B5" w:rsidP="00B944B9">
            <w:pPr>
              <w:spacing w:before="60" w:line="240" w:lineRule="auto"/>
              <w:jc w:val="center"/>
              <w:rPr>
                <w:rFonts w:eastAsia="Times New Roman"/>
                <w:b/>
                <w:bCs/>
                <w:i/>
                <w:iCs/>
                <w:sz w:val="18"/>
                <w:szCs w:val="18"/>
              </w:rPr>
            </w:pPr>
            <w:r w:rsidRPr="00CF73B5">
              <w:rPr>
                <w:rFonts w:eastAsia="Times New Roman"/>
                <w:b/>
                <w:bCs/>
                <w:i/>
                <w:iCs/>
                <w:sz w:val="18"/>
                <w:szCs w:val="18"/>
              </w:rPr>
              <w:lastRenderedPageBreak/>
              <w:t>REF</w:t>
            </w:r>
          </w:p>
        </w:tc>
        <w:tc>
          <w:tcPr>
            <w:tcW w:w="3620" w:type="dxa"/>
            <w:tcBorders>
              <w:top w:val="double" w:sz="6" w:space="0" w:color="auto"/>
              <w:left w:val="nil"/>
              <w:bottom w:val="single" w:sz="4" w:space="0" w:color="auto"/>
              <w:right w:val="single" w:sz="4" w:space="0" w:color="auto"/>
            </w:tcBorders>
            <w:shd w:val="clear" w:color="auto" w:fill="00B0F0"/>
            <w:noWrap/>
            <w:vAlign w:val="center"/>
            <w:hideMark/>
          </w:tcPr>
          <w:p w14:paraId="684BD7CA" w14:textId="77777777" w:rsidR="00E952F5" w:rsidRPr="00B944B9" w:rsidRDefault="00E952F5" w:rsidP="00B944B9">
            <w:pPr>
              <w:spacing w:before="60" w:line="240" w:lineRule="auto"/>
              <w:jc w:val="center"/>
              <w:rPr>
                <w:rFonts w:eastAsia="Times New Roman"/>
                <w:b/>
                <w:bCs/>
                <w:i/>
                <w:iCs/>
                <w:sz w:val="18"/>
                <w:szCs w:val="18"/>
              </w:rPr>
            </w:pPr>
            <w:r w:rsidRPr="00B944B9">
              <w:rPr>
                <w:rFonts w:eastAsia="Times New Roman"/>
                <w:b/>
                <w:bCs/>
                <w:i/>
                <w:iCs/>
                <w:sz w:val="18"/>
                <w:szCs w:val="18"/>
              </w:rPr>
              <w:t>DESIGNATION</w:t>
            </w:r>
          </w:p>
        </w:tc>
        <w:tc>
          <w:tcPr>
            <w:tcW w:w="1265" w:type="dxa"/>
            <w:tcBorders>
              <w:top w:val="double" w:sz="6" w:space="0" w:color="auto"/>
              <w:left w:val="nil"/>
              <w:bottom w:val="single" w:sz="4" w:space="0" w:color="auto"/>
              <w:right w:val="single" w:sz="4" w:space="0" w:color="auto"/>
            </w:tcBorders>
            <w:shd w:val="clear" w:color="auto" w:fill="00B0F0"/>
            <w:vAlign w:val="center"/>
            <w:hideMark/>
          </w:tcPr>
          <w:p w14:paraId="40A24935" w14:textId="77777777" w:rsidR="00E952F5" w:rsidRPr="00B944B9" w:rsidRDefault="00E952F5" w:rsidP="00B944B9">
            <w:pPr>
              <w:spacing w:before="60" w:line="240" w:lineRule="auto"/>
              <w:jc w:val="center"/>
              <w:rPr>
                <w:rFonts w:eastAsia="Times New Roman"/>
                <w:b/>
                <w:bCs/>
                <w:i/>
                <w:iCs/>
                <w:sz w:val="18"/>
                <w:szCs w:val="18"/>
              </w:rPr>
            </w:pPr>
            <w:r w:rsidRPr="00B944B9">
              <w:rPr>
                <w:rFonts w:eastAsia="Times New Roman"/>
                <w:b/>
                <w:bCs/>
                <w:i/>
                <w:iCs/>
                <w:sz w:val="18"/>
                <w:szCs w:val="18"/>
              </w:rPr>
              <w:t>LINEAIRE REEL (ml)</w:t>
            </w:r>
          </w:p>
        </w:tc>
        <w:tc>
          <w:tcPr>
            <w:tcW w:w="1660" w:type="dxa"/>
            <w:tcBorders>
              <w:top w:val="double" w:sz="6" w:space="0" w:color="auto"/>
              <w:left w:val="nil"/>
              <w:bottom w:val="single" w:sz="4" w:space="0" w:color="auto"/>
              <w:right w:val="single" w:sz="4" w:space="0" w:color="auto"/>
            </w:tcBorders>
            <w:shd w:val="clear" w:color="auto" w:fill="00B0F0"/>
            <w:vAlign w:val="center"/>
            <w:hideMark/>
          </w:tcPr>
          <w:p w14:paraId="2CDF5484" w14:textId="77777777" w:rsidR="00E952F5" w:rsidRPr="00B944B9" w:rsidRDefault="00E952F5" w:rsidP="00B944B9">
            <w:pPr>
              <w:spacing w:before="60" w:line="240" w:lineRule="auto"/>
              <w:jc w:val="center"/>
              <w:rPr>
                <w:rFonts w:eastAsia="Times New Roman"/>
                <w:b/>
                <w:bCs/>
                <w:i/>
                <w:iCs/>
                <w:sz w:val="18"/>
                <w:szCs w:val="18"/>
              </w:rPr>
            </w:pPr>
            <w:r w:rsidRPr="00B944B9">
              <w:rPr>
                <w:rFonts w:eastAsia="Times New Roman"/>
                <w:b/>
                <w:bCs/>
                <w:i/>
                <w:iCs/>
                <w:sz w:val="18"/>
                <w:szCs w:val="18"/>
              </w:rPr>
              <w:t>FORME/ TYPE DE REVETEMENT</w:t>
            </w:r>
          </w:p>
        </w:tc>
        <w:tc>
          <w:tcPr>
            <w:tcW w:w="2026" w:type="dxa"/>
            <w:tcBorders>
              <w:top w:val="double" w:sz="6" w:space="0" w:color="auto"/>
              <w:left w:val="nil"/>
              <w:bottom w:val="single" w:sz="4" w:space="0" w:color="auto"/>
              <w:right w:val="double" w:sz="6" w:space="0" w:color="auto"/>
            </w:tcBorders>
            <w:shd w:val="clear" w:color="auto" w:fill="00B0F0"/>
            <w:vAlign w:val="center"/>
            <w:hideMark/>
          </w:tcPr>
          <w:p w14:paraId="0EBA12C4" w14:textId="77777777" w:rsidR="00E952F5" w:rsidRPr="00B944B9" w:rsidRDefault="00E952F5" w:rsidP="00B944B9">
            <w:pPr>
              <w:spacing w:before="60" w:line="240" w:lineRule="auto"/>
              <w:jc w:val="center"/>
              <w:rPr>
                <w:rFonts w:eastAsia="Times New Roman"/>
                <w:b/>
                <w:bCs/>
                <w:i/>
                <w:iCs/>
                <w:sz w:val="18"/>
                <w:szCs w:val="18"/>
              </w:rPr>
            </w:pPr>
            <w:r w:rsidRPr="00B944B9">
              <w:rPr>
                <w:rFonts w:eastAsia="Times New Roman"/>
                <w:b/>
                <w:bCs/>
                <w:i/>
                <w:iCs/>
                <w:sz w:val="18"/>
                <w:szCs w:val="18"/>
              </w:rPr>
              <w:t>CARACTERISTIQUES</w:t>
            </w:r>
          </w:p>
        </w:tc>
      </w:tr>
      <w:tr w:rsidR="00974893" w:rsidRPr="00B944B9" w14:paraId="5E17C37B" w14:textId="77777777" w:rsidTr="00CF73B5">
        <w:trPr>
          <w:trHeight w:val="507"/>
          <w:jc w:val="center"/>
        </w:trPr>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137B0809" w14:textId="77777777" w:rsidR="00E952F5" w:rsidRPr="00CF73B5" w:rsidRDefault="00E952F5" w:rsidP="00B944B9">
            <w:pPr>
              <w:spacing w:before="60" w:line="240" w:lineRule="auto"/>
              <w:jc w:val="center"/>
              <w:rPr>
                <w:rFonts w:eastAsia="Times New Roman"/>
                <w:b/>
                <w:i/>
                <w:iCs/>
                <w:sz w:val="18"/>
                <w:szCs w:val="18"/>
              </w:rPr>
            </w:pPr>
            <w:r w:rsidRPr="00CF73B5">
              <w:rPr>
                <w:rFonts w:eastAsia="Times New Roman"/>
                <w:b/>
                <w:i/>
                <w:iCs/>
                <w:sz w:val="18"/>
                <w:szCs w:val="18"/>
              </w:rPr>
              <w:t>1</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14:paraId="71EFFD0F"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COLLECTEUR ABO 1a</w:t>
            </w:r>
          </w:p>
        </w:tc>
        <w:tc>
          <w:tcPr>
            <w:tcW w:w="1265" w:type="dxa"/>
            <w:tcBorders>
              <w:top w:val="nil"/>
              <w:left w:val="nil"/>
              <w:bottom w:val="single" w:sz="4" w:space="0" w:color="auto"/>
              <w:right w:val="single" w:sz="4" w:space="0" w:color="auto"/>
            </w:tcBorders>
            <w:shd w:val="clear" w:color="auto" w:fill="auto"/>
            <w:vAlign w:val="center"/>
            <w:hideMark/>
          </w:tcPr>
          <w:p w14:paraId="1ECC26B5"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475,00   </w:t>
            </w:r>
          </w:p>
        </w:tc>
        <w:tc>
          <w:tcPr>
            <w:tcW w:w="1660" w:type="dxa"/>
            <w:tcBorders>
              <w:top w:val="nil"/>
              <w:left w:val="nil"/>
              <w:bottom w:val="single" w:sz="4" w:space="0" w:color="auto"/>
              <w:right w:val="single" w:sz="4" w:space="0" w:color="auto"/>
            </w:tcBorders>
            <w:shd w:val="clear" w:color="auto" w:fill="auto"/>
            <w:vAlign w:val="center"/>
            <w:hideMark/>
          </w:tcPr>
          <w:p w14:paraId="18F5A3C8"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CADRE</w:t>
            </w:r>
          </w:p>
        </w:tc>
        <w:tc>
          <w:tcPr>
            <w:tcW w:w="2026" w:type="dxa"/>
            <w:tcBorders>
              <w:top w:val="nil"/>
              <w:left w:val="nil"/>
              <w:bottom w:val="single" w:sz="4" w:space="0" w:color="auto"/>
              <w:right w:val="double" w:sz="6" w:space="0" w:color="auto"/>
            </w:tcBorders>
            <w:shd w:val="clear" w:color="auto" w:fill="auto"/>
            <w:vAlign w:val="center"/>
            <w:hideMark/>
          </w:tcPr>
          <w:p w14:paraId="2298E1B6"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2x3,50x2,50</w:t>
            </w:r>
          </w:p>
        </w:tc>
      </w:tr>
      <w:tr w:rsidR="00974893" w:rsidRPr="00B944B9" w14:paraId="52DA93F1" w14:textId="77777777" w:rsidTr="00CF73B5">
        <w:trPr>
          <w:trHeight w:val="567"/>
          <w:jc w:val="center"/>
        </w:trPr>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50B320A5" w14:textId="77777777" w:rsidR="00E952F5" w:rsidRPr="00CF73B5" w:rsidRDefault="00E952F5" w:rsidP="00B944B9">
            <w:pPr>
              <w:spacing w:before="60" w:line="240" w:lineRule="auto"/>
              <w:jc w:val="center"/>
              <w:rPr>
                <w:rFonts w:eastAsia="Times New Roman"/>
                <w:b/>
                <w:i/>
                <w:iCs/>
                <w:sz w:val="18"/>
                <w:szCs w:val="18"/>
              </w:rPr>
            </w:pPr>
            <w:r w:rsidRPr="00CF73B5">
              <w:rPr>
                <w:rFonts w:eastAsia="Times New Roman"/>
                <w:b/>
                <w:i/>
                <w:iCs/>
                <w:sz w:val="18"/>
                <w:szCs w:val="18"/>
              </w:rPr>
              <w:t>2</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14:paraId="02F8476A"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COLLECTEUR ABO2</w:t>
            </w:r>
          </w:p>
        </w:tc>
        <w:tc>
          <w:tcPr>
            <w:tcW w:w="1265" w:type="dxa"/>
            <w:tcBorders>
              <w:top w:val="nil"/>
              <w:left w:val="nil"/>
              <w:bottom w:val="single" w:sz="4" w:space="0" w:color="auto"/>
              <w:right w:val="single" w:sz="4" w:space="0" w:color="auto"/>
            </w:tcBorders>
            <w:shd w:val="clear" w:color="auto" w:fill="auto"/>
            <w:vAlign w:val="center"/>
            <w:hideMark/>
          </w:tcPr>
          <w:p w14:paraId="09D86F73"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2 942,19   </w:t>
            </w:r>
          </w:p>
        </w:tc>
        <w:tc>
          <w:tcPr>
            <w:tcW w:w="1660" w:type="dxa"/>
            <w:tcBorders>
              <w:top w:val="nil"/>
              <w:left w:val="nil"/>
              <w:bottom w:val="single" w:sz="4" w:space="0" w:color="auto"/>
              <w:right w:val="single" w:sz="4" w:space="0" w:color="auto"/>
            </w:tcBorders>
            <w:shd w:val="clear" w:color="auto" w:fill="auto"/>
            <w:vAlign w:val="center"/>
            <w:hideMark/>
          </w:tcPr>
          <w:p w14:paraId="4F383C43"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TRAPEZOIDAL</w:t>
            </w:r>
          </w:p>
        </w:tc>
        <w:tc>
          <w:tcPr>
            <w:tcW w:w="2026" w:type="dxa"/>
            <w:tcBorders>
              <w:top w:val="nil"/>
              <w:left w:val="nil"/>
              <w:bottom w:val="single" w:sz="4" w:space="0" w:color="auto"/>
              <w:right w:val="double" w:sz="6" w:space="0" w:color="auto"/>
            </w:tcBorders>
            <w:shd w:val="clear" w:color="auto" w:fill="auto"/>
            <w:vAlign w:val="center"/>
            <w:hideMark/>
          </w:tcPr>
          <w:p w14:paraId="3B6CAAA0"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4,00x8,00x2,00</w:t>
            </w:r>
          </w:p>
        </w:tc>
      </w:tr>
      <w:tr w:rsidR="00974893" w:rsidRPr="00B944B9" w14:paraId="1F271933" w14:textId="77777777" w:rsidTr="00CF73B5">
        <w:trPr>
          <w:trHeight w:val="567"/>
          <w:jc w:val="center"/>
        </w:trPr>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266A59E5" w14:textId="77777777" w:rsidR="00E952F5" w:rsidRPr="00CF73B5" w:rsidRDefault="00E952F5" w:rsidP="00B944B9">
            <w:pPr>
              <w:spacing w:before="60" w:line="240" w:lineRule="auto"/>
              <w:jc w:val="center"/>
              <w:rPr>
                <w:rFonts w:eastAsia="Times New Roman"/>
                <w:b/>
                <w:i/>
                <w:iCs/>
                <w:sz w:val="18"/>
                <w:szCs w:val="18"/>
              </w:rPr>
            </w:pPr>
            <w:r w:rsidRPr="00CF73B5">
              <w:rPr>
                <w:rFonts w:eastAsia="Times New Roman"/>
                <w:b/>
                <w:i/>
                <w:iCs/>
                <w:sz w:val="18"/>
                <w:szCs w:val="18"/>
              </w:rPr>
              <w:t>3</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14:paraId="59077BC2"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COLLECTEUR ABO3</w:t>
            </w:r>
          </w:p>
        </w:tc>
        <w:tc>
          <w:tcPr>
            <w:tcW w:w="1265" w:type="dxa"/>
            <w:tcBorders>
              <w:top w:val="nil"/>
              <w:left w:val="nil"/>
              <w:bottom w:val="single" w:sz="4" w:space="0" w:color="auto"/>
              <w:right w:val="single" w:sz="4" w:space="0" w:color="auto"/>
            </w:tcBorders>
            <w:shd w:val="clear" w:color="auto" w:fill="auto"/>
            <w:vAlign w:val="center"/>
            <w:hideMark/>
          </w:tcPr>
          <w:p w14:paraId="0F23ABF4"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2 990,00   </w:t>
            </w:r>
          </w:p>
        </w:tc>
        <w:tc>
          <w:tcPr>
            <w:tcW w:w="1660" w:type="dxa"/>
            <w:tcBorders>
              <w:top w:val="nil"/>
              <w:left w:val="nil"/>
              <w:bottom w:val="single" w:sz="4" w:space="0" w:color="auto"/>
              <w:right w:val="single" w:sz="4" w:space="0" w:color="auto"/>
            </w:tcBorders>
            <w:shd w:val="clear" w:color="auto" w:fill="auto"/>
            <w:vAlign w:val="center"/>
            <w:hideMark/>
          </w:tcPr>
          <w:p w14:paraId="66886763"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TRAPEZOIDAL</w:t>
            </w:r>
          </w:p>
        </w:tc>
        <w:tc>
          <w:tcPr>
            <w:tcW w:w="2026" w:type="dxa"/>
            <w:tcBorders>
              <w:top w:val="nil"/>
              <w:left w:val="nil"/>
              <w:bottom w:val="single" w:sz="4" w:space="0" w:color="auto"/>
              <w:right w:val="double" w:sz="6" w:space="0" w:color="auto"/>
            </w:tcBorders>
            <w:shd w:val="clear" w:color="auto" w:fill="auto"/>
            <w:vAlign w:val="center"/>
            <w:hideMark/>
          </w:tcPr>
          <w:p w14:paraId="19F32034"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2,00x6,00x2,00</w:t>
            </w:r>
          </w:p>
        </w:tc>
      </w:tr>
      <w:tr w:rsidR="00974893" w:rsidRPr="00B944B9" w14:paraId="6FD5FEA8" w14:textId="77777777" w:rsidTr="00CF73B5">
        <w:trPr>
          <w:trHeight w:val="496"/>
          <w:jc w:val="center"/>
        </w:trPr>
        <w:tc>
          <w:tcPr>
            <w:tcW w:w="567"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39FE76BF" w14:textId="77777777" w:rsidR="00E952F5" w:rsidRPr="00CF73B5" w:rsidRDefault="00E952F5" w:rsidP="00B944B9">
            <w:pPr>
              <w:spacing w:before="60" w:line="240" w:lineRule="auto"/>
              <w:jc w:val="center"/>
              <w:rPr>
                <w:rFonts w:eastAsia="Times New Roman"/>
                <w:b/>
                <w:i/>
                <w:iCs/>
                <w:sz w:val="18"/>
                <w:szCs w:val="18"/>
              </w:rPr>
            </w:pPr>
            <w:r w:rsidRPr="00CF73B5">
              <w:rPr>
                <w:rFonts w:eastAsia="Times New Roman"/>
                <w:b/>
                <w:i/>
                <w:iCs/>
                <w:sz w:val="18"/>
                <w:szCs w:val="18"/>
              </w:rPr>
              <w:t>4</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14:paraId="721E4038"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COLLECTEUR BOH 3-1</w:t>
            </w:r>
          </w:p>
        </w:tc>
        <w:tc>
          <w:tcPr>
            <w:tcW w:w="1265" w:type="dxa"/>
            <w:tcBorders>
              <w:top w:val="nil"/>
              <w:left w:val="nil"/>
              <w:bottom w:val="single" w:sz="4" w:space="0" w:color="auto"/>
              <w:right w:val="single" w:sz="4" w:space="0" w:color="auto"/>
            </w:tcBorders>
            <w:shd w:val="clear" w:color="auto" w:fill="auto"/>
            <w:vAlign w:val="center"/>
            <w:hideMark/>
          </w:tcPr>
          <w:p w14:paraId="0D92A573"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1 179,79   </w:t>
            </w:r>
          </w:p>
        </w:tc>
        <w:tc>
          <w:tcPr>
            <w:tcW w:w="1660" w:type="dxa"/>
            <w:tcBorders>
              <w:top w:val="nil"/>
              <w:left w:val="nil"/>
              <w:bottom w:val="single" w:sz="4" w:space="0" w:color="auto"/>
              <w:right w:val="single" w:sz="4" w:space="0" w:color="auto"/>
            </w:tcBorders>
            <w:shd w:val="clear" w:color="auto" w:fill="auto"/>
            <w:vAlign w:val="center"/>
            <w:hideMark/>
          </w:tcPr>
          <w:p w14:paraId="4DE1DF0E"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CADRE</w:t>
            </w:r>
          </w:p>
        </w:tc>
        <w:tc>
          <w:tcPr>
            <w:tcW w:w="2026" w:type="dxa"/>
            <w:tcBorders>
              <w:top w:val="nil"/>
              <w:left w:val="nil"/>
              <w:bottom w:val="single" w:sz="4" w:space="0" w:color="auto"/>
              <w:right w:val="double" w:sz="6" w:space="0" w:color="auto"/>
            </w:tcBorders>
            <w:shd w:val="clear" w:color="auto" w:fill="auto"/>
            <w:vAlign w:val="center"/>
            <w:hideMark/>
          </w:tcPr>
          <w:p w14:paraId="6D36F15A"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2x2,50x2,00</w:t>
            </w:r>
          </w:p>
        </w:tc>
      </w:tr>
      <w:tr w:rsidR="00974893" w:rsidRPr="00B944B9" w14:paraId="0EB41CE9" w14:textId="77777777" w:rsidTr="00CF73B5">
        <w:trPr>
          <w:trHeight w:val="496"/>
          <w:jc w:val="center"/>
        </w:trPr>
        <w:tc>
          <w:tcPr>
            <w:tcW w:w="567" w:type="dxa"/>
            <w:vMerge/>
            <w:tcBorders>
              <w:top w:val="nil"/>
              <w:left w:val="double" w:sz="6" w:space="0" w:color="auto"/>
              <w:bottom w:val="single" w:sz="4" w:space="0" w:color="auto"/>
              <w:right w:val="single" w:sz="4" w:space="0" w:color="auto"/>
            </w:tcBorders>
            <w:vAlign w:val="center"/>
            <w:hideMark/>
          </w:tcPr>
          <w:p w14:paraId="7F9761B2" w14:textId="77777777" w:rsidR="00E952F5" w:rsidRPr="00CF73B5" w:rsidRDefault="00E952F5" w:rsidP="00B944B9">
            <w:pPr>
              <w:spacing w:before="60" w:line="240" w:lineRule="auto"/>
              <w:rPr>
                <w:rFonts w:eastAsia="Times New Roman"/>
                <w:b/>
                <w:i/>
                <w:iCs/>
                <w:sz w:val="18"/>
                <w:szCs w:val="18"/>
              </w:rPr>
            </w:pP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14:paraId="6D8BF4CE"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COLLECTEUR BOH 3-2</w:t>
            </w:r>
          </w:p>
        </w:tc>
        <w:tc>
          <w:tcPr>
            <w:tcW w:w="1265" w:type="dxa"/>
            <w:tcBorders>
              <w:top w:val="nil"/>
              <w:left w:val="nil"/>
              <w:bottom w:val="single" w:sz="4" w:space="0" w:color="auto"/>
              <w:right w:val="single" w:sz="4" w:space="0" w:color="auto"/>
            </w:tcBorders>
            <w:shd w:val="clear" w:color="auto" w:fill="auto"/>
            <w:vAlign w:val="center"/>
            <w:hideMark/>
          </w:tcPr>
          <w:p w14:paraId="2D3B6884"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551,02   </w:t>
            </w:r>
          </w:p>
        </w:tc>
        <w:tc>
          <w:tcPr>
            <w:tcW w:w="1660" w:type="dxa"/>
            <w:tcBorders>
              <w:top w:val="nil"/>
              <w:left w:val="nil"/>
              <w:bottom w:val="single" w:sz="4" w:space="0" w:color="auto"/>
              <w:right w:val="single" w:sz="4" w:space="0" w:color="auto"/>
            </w:tcBorders>
            <w:shd w:val="clear" w:color="auto" w:fill="auto"/>
            <w:vAlign w:val="center"/>
            <w:hideMark/>
          </w:tcPr>
          <w:p w14:paraId="5B255629"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CADRE</w:t>
            </w:r>
          </w:p>
        </w:tc>
        <w:tc>
          <w:tcPr>
            <w:tcW w:w="2026" w:type="dxa"/>
            <w:tcBorders>
              <w:top w:val="nil"/>
              <w:left w:val="nil"/>
              <w:bottom w:val="single" w:sz="4" w:space="0" w:color="auto"/>
              <w:right w:val="double" w:sz="6" w:space="0" w:color="auto"/>
            </w:tcBorders>
            <w:shd w:val="clear" w:color="auto" w:fill="auto"/>
            <w:vAlign w:val="center"/>
            <w:hideMark/>
          </w:tcPr>
          <w:p w14:paraId="4267444D"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2x3,00x2,50</w:t>
            </w:r>
          </w:p>
        </w:tc>
      </w:tr>
      <w:tr w:rsidR="00974893" w:rsidRPr="00B944B9" w14:paraId="3F556610" w14:textId="77777777" w:rsidTr="00CF73B5">
        <w:trPr>
          <w:trHeight w:val="435"/>
          <w:jc w:val="center"/>
        </w:trPr>
        <w:tc>
          <w:tcPr>
            <w:tcW w:w="567"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2EC5CF71" w14:textId="77777777" w:rsidR="00E952F5" w:rsidRPr="00CF73B5" w:rsidRDefault="00E952F5" w:rsidP="00B944B9">
            <w:pPr>
              <w:spacing w:before="60" w:line="240" w:lineRule="auto"/>
              <w:jc w:val="center"/>
              <w:rPr>
                <w:rFonts w:eastAsia="Times New Roman"/>
                <w:b/>
                <w:i/>
                <w:iCs/>
                <w:sz w:val="18"/>
                <w:szCs w:val="18"/>
              </w:rPr>
            </w:pPr>
            <w:r w:rsidRPr="00CF73B5">
              <w:rPr>
                <w:rFonts w:eastAsia="Times New Roman"/>
                <w:b/>
                <w:i/>
                <w:iCs/>
                <w:sz w:val="18"/>
                <w:szCs w:val="18"/>
              </w:rPr>
              <w:t>5</w:t>
            </w:r>
          </w:p>
        </w:tc>
        <w:tc>
          <w:tcPr>
            <w:tcW w:w="3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3EFC0"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COLLECTEUR BOH 4</w:t>
            </w:r>
          </w:p>
        </w:tc>
        <w:tc>
          <w:tcPr>
            <w:tcW w:w="1265" w:type="dxa"/>
            <w:tcBorders>
              <w:top w:val="nil"/>
              <w:left w:val="nil"/>
              <w:bottom w:val="single" w:sz="4" w:space="0" w:color="auto"/>
              <w:right w:val="single" w:sz="4" w:space="0" w:color="auto"/>
            </w:tcBorders>
            <w:shd w:val="clear" w:color="auto" w:fill="auto"/>
            <w:vAlign w:val="center"/>
            <w:hideMark/>
          </w:tcPr>
          <w:p w14:paraId="13018074"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2 350,00   </w:t>
            </w:r>
          </w:p>
        </w:tc>
        <w:tc>
          <w:tcPr>
            <w:tcW w:w="1660" w:type="dxa"/>
            <w:tcBorders>
              <w:top w:val="nil"/>
              <w:left w:val="nil"/>
              <w:bottom w:val="single" w:sz="4" w:space="0" w:color="auto"/>
              <w:right w:val="single" w:sz="4" w:space="0" w:color="auto"/>
            </w:tcBorders>
            <w:shd w:val="clear" w:color="auto" w:fill="auto"/>
            <w:vAlign w:val="center"/>
            <w:hideMark/>
          </w:tcPr>
          <w:p w14:paraId="3BA9A49A"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TRAPEZOIDAL</w:t>
            </w:r>
          </w:p>
        </w:tc>
        <w:tc>
          <w:tcPr>
            <w:tcW w:w="2026" w:type="dxa"/>
            <w:tcBorders>
              <w:top w:val="nil"/>
              <w:left w:val="nil"/>
              <w:bottom w:val="single" w:sz="4" w:space="0" w:color="auto"/>
              <w:right w:val="double" w:sz="6" w:space="0" w:color="auto"/>
            </w:tcBorders>
            <w:shd w:val="clear" w:color="auto" w:fill="auto"/>
            <w:vAlign w:val="center"/>
            <w:hideMark/>
          </w:tcPr>
          <w:p w14:paraId="761C8634"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4,00x7,00x1,50</w:t>
            </w:r>
          </w:p>
        </w:tc>
      </w:tr>
      <w:tr w:rsidR="00974893" w:rsidRPr="00B944B9" w14:paraId="00DCB702" w14:textId="77777777" w:rsidTr="00CF73B5">
        <w:trPr>
          <w:trHeight w:val="423"/>
          <w:jc w:val="center"/>
        </w:trPr>
        <w:tc>
          <w:tcPr>
            <w:tcW w:w="567" w:type="dxa"/>
            <w:vMerge/>
            <w:tcBorders>
              <w:top w:val="nil"/>
              <w:left w:val="double" w:sz="6" w:space="0" w:color="auto"/>
              <w:bottom w:val="single" w:sz="4" w:space="0" w:color="auto"/>
              <w:right w:val="single" w:sz="4" w:space="0" w:color="auto"/>
            </w:tcBorders>
            <w:vAlign w:val="center"/>
            <w:hideMark/>
          </w:tcPr>
          <w:p w14:paraId="4A394050" w14:textId="77777777" w:rsidR="00E952F5" w:rsidRPr="00CF73B5" w:rsidRDefault="00E952F5" w:rsidP="00B944B9">
            <w:pPr>
              <w:spacing w:before="60" w:line="240" w:lineRule="auto"/>
              <w:rPr>
                <w:rFonts w:eastAsia="Times New Roman"/>
                <w:b/>
                <w:i/>
                <w:iCs/>
                <w:sz w:val="18"/>
                <w:szCs w:val="18"/>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14:paraId="1165285D" w14:textId="77777777" w:rsidR="00E952F5" w:rsidRPr="00B944B9" w:rsidRDefault="00E952F5" w:rsidP="00B944B9">
            <w:pPr>
              <w:spacing w:before="60" w:line="240" w:lineRule="auto"/>
              <w:rPr>
                <w:rFonts w:eastAsia="Times New Roman"/>
                <w:i/>
                <w:iCs/>
                <w:sz w:val="18"/>
                <w:szCs w:val="18"/>
              </w:rPr>
            </w:pPr>
          </w:p>
        </w:tc>
        <w:tc>
          <w:tcPr>
            <w:tcW w:w="1265" w:type="dxa"/>
            <w:tcBorders>
              <w:top w:val="nil"/>
              <w:left w:val="nil"/>
              <w:bottom w:val="single" w:sz="4" w:space="0" w:color="auto"/>
              <w:right w:val="single" w:sz="4" w:space="0" w:color="auto"/>
            </w:tcBorders>
            <w:shd w:val="clear" w:color="auto" w:fill="auto"/>
            <w:vAlign w:val="center"/>
            <w:hideMark/>
          </w:tcPr>
          <w:p w14:paraId="70CA2F74"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1 850,40   </w:t>
            </w:r>
          </w:p>
        </w:tc>
        <w:tc>
          <w:tcPr>
            <w:tcW w:w="1660" w:type="dxa"/>
            <w:tcBorders>
              <w:top w:val="nil"/>
              <w:left w:val="nil"/>
              <w:bottom w:val="single" w:sz="4" w:space="0" w:color="auto"/>
              <w:right w:val="single" w:sz="4" w:space="0" w:color="auto"/>
            </w:tcBorders>
            <w:shd w:val="clear" w:color="auto" w:fill="auto"/>
            <w:vAlign w:val="center"/>
            <w:hideMark/>
          </w:tcPr>
          <w:p w14:paraId="178B73C6"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CADRE</w:t>
            </w:r>
          </w:p>
        </w:tc>
        <w:tc>
          <w:tcPr>
            <w:tcW w:w="2026" w:type="dxa"/>
            <w:tcBorders>
              <w:top w:val="nil"/>
              <w:left w:val="nil"/>
              <w:bottom w:val="single" w:sz="4" w:space="0" w:color="auto"/>
              <w:right w:val="double" w:sz="6" w:space="0" w:color="auto"/>
            </w:tcBorders>
            <w:shd w:val="clear" w:color="auto" w:fill="auto"/>
            <w:vAlign w:val="center"/>
            <w:hideMark/>
          </w:tcPr>
          <w:p w14:paraId="5BE52581"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2x2,50x1,50</w:t>
            </w:r>
          </w:p>
        </w:tc>
      </w:tr>
      <w:tr w:rsidR="00974893" w:rsidRPr="00B944B9" w14:paraId="2C1AF80D" w14:textId="77777777" w:rsidTr="00CF73B5">
        <w:trPr>
          <w:trHeight w:val="412"/>
          <w:jc w:val="center"/>
        </w:trPr>
        <w:tc>
          <w:tcPr>
            <w:tcW w:w="567"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2E6585D8" w14:textId="77777777" w:rsidR="00E952F5" w:rsidRPr="00CF73B5" w:rsidRDefault="00E952F5" w:rsidP="00B944B9">
            <w:pPr>
              <w:spacing w:before="60" w:line="240" w:lineRule="auto"/>
              <w:jc w:val="center"/>
              <w:rPr>
                <w:rFonts w:eastAsia="Times New Roman"/>
                <w:b/>
                <w:i/>
                <w:iCs/>
                <w:sz w:val="18"/>
                <w:szCs w:val="18"/>
              </w:rPr>
            </w:pPr>
            <w:r w:rsidRPr="00CF73B5">
              <w:rPr>
                <w:rFonts w:eastAsia="Times New Roman"/>
                <w:b/>
                <w:i/>
                <w:iCs/>
                <w:sz w:val="18"/>
                <w:szCs w:val="18"/>
              </w:rPr>
              <w:t>6</w:t>
            </w:r>
          </w:p>
        </w:tc>
        <w:tc>
          <w:tcPr>
            <w:tcW w:w="3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C7934"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COLLECTEUR BOH 7</w:t>
            </w:r>
          </w:p>
        </w:tc>
        <w:tc>
          <w:tcPr>
            <w:tcW w:w="1265" w:type="dxa"/>
            <w:tcBorders>
              <w:top w:val="nil"/>
              <w:left w:val="nil"/>
              <w:bottom w:val="single" w:sz="4" w:space="0" w:color="auto"/>
              <w:right w:val="single" w:sz="4" w:space="0" w:color="auto"/>
            </w:tcBorders>
            <w:shd w:val="clear" w:color="auto" w:fill="auto"/>
            <w:vAlign w:val="center"/>
            <w:hideMark/>
          </w:tcPr>
          <w:p w14:paraId="4A5274AD"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1 600,00   </w:t>
            </w:r>
          </w:p>
        </w:tc>
        <w:tc>
          <w:tcPr>
            <w:tcW w:w="1660" w:type="dxa"/>
            <w:tcBorders>
              <w:top w:val="nil"/>
              <w:left w:val="nil"/>
              <w:bottom w:val="single" w:sz="4" w:space="0" w:color="auto"/>
              <w:right w:val="single" w:sz="4" w:space="0" w:color="auto"/>
            </w:tcBorders>
            <w:shd w:val="clear" w:color="auto" w:fill="auto"/>
            <w:vAlign w:val="center"/>
            <w:hideMark/>
          </w:tcPr>
          <w:p w14:paraId="5852FC8E"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CADRE</w:t>
            </w:r>
          </w:p>
        </w:tc>
        <w:tc>
          <w:tcPr>
            <w:tcW w:w="2026" w:type="dxa"/>
            <w:tcBorders>
              <w:top w:val="nil"/>
              <w:left w:val="nil"/>
              <w:bottom w:val="single" w:sz="4" w:space="0" w:color="auto"/>
              <w:right w:val="double" w:sz="6" w:space="0" w:color="auto"/>
            </w:tcBorders>
            <w:shd w:val="clear" w:color="auto" w:fill="auto"/>
            <w:vAlign w:val="center"/>
            <w:hideMark/>
          </w:tcPr>
          <w:p w14:paraId="02AFC4BB"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120x100</w:t>
            </w:r>
          </w:p>
        </w:tc>
      </w:tr>
      <w:tr w:rsidR="00974893" w:rsidRPr="00B944B9" w14:paraId="174B63B8" w14:textId="77777777" w:rsidTr="00CF73B5">
        <w:trPr>
          <w:trHeight w:val="423"/>
          <w:jc w:val="center"/>
        </w:trPr>
        <w:tc>
          <w:tcPr>
            <w:tcW w:w="567" w:type="dxa"/>
            <w:vMerge/>
            <w:tcBorders>
              <w:top w:val="nil"/>
              <w:left w:val="double" w:sz="6" w:space="0" w:color="auto"/>
              <w:bottom w:val="single" w:sz="4" w:space="0" w:color="auto"/>
              <w:right w:val="single" w:sz="4" w:space="0" w:color="auto"/>
            </w:tcBorders>
            <w:vAlign w:val="center"/>
            <w:hideMark/>
          </w:tcPr>
          <w:p w14:paraId="21AAD475" w14:textId="77777777" w:rsidR="00E952F5" w:rsidRPr="00CF73B5" w:rsidRDefault="00E952F5" w:rsidP="00B944B9">
            <w:pPr>
              <w:spacing w:before="60" w:line="240" w:lineRule="auto"/>
              <w:rPr>
                <w:rFonts w:eastAsia="Times New Roman"/>
                <w:b/>
                <w:i/>
                <w:iCs/>
                <w:sz w:val="18"/>
                <w:szCs w:val="18"/>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14:paraId="31A54CCB" w14:textId="77777777" w:rsidR="00E952F5" w:rsidRPr="00B944B9" w:rsidRDefault="00E952F5" w:rsidP="00B944B9">
            <w:pPr>
              <w:spacing w:before="60" w:line="240" w:lineRule="auto"/>
              <w:rPr>
                <w:rFonts w:eastAsia="Times New Roman"/>
                <w:i/>
                <w:iCs/>
                <w:sz w:val="18"/>
                <w:szCs w:val="18"/>
              </w:rPr>
            </w:pPr>
          </w:p>
        </w:tc>
        <w:tc>
          <w:tcPr>
            <w:tcW w:w="1265" w:type="dxa"/>
            <w:tcBorders>
              <w:top w:val="nil"/>
              <w:left w:val="nil"/>
              <w:bottom w:val="single" w:sz="4" w:space="0" w:color="auto"/>
              <w:right w:val="single" w:sz="4" w:space="0" w:color="auto"/>
            </w:tcBorders>
            <w:shd w:val="clear" w:color="auto" w:fill="auto"/>
            <w:vAlign w:val="center"/>
            <w:hideMark/>
          </w:tcPr>
          <w:p w14:paraId="2D7FDBBE"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1 750,00   </w:t>
            </w:r>
          </w:p>
        </w:tc>
        <w:tc>
          <w:tcPr>
            <w:tcW w:w="1660" w:type="dxa"/>
            <w:tcBorders>
              <w:top w:val="nil"/>
              <w:left w:val="nil"/>
              <w:bottom w:val="single" w:sz="4" w:space="0" w:color="auto"/>
              <w:right w:val="single" w:sz="4" w:space="0" w:color="auto"/>
            </w:tcBorders>
            <w:shd w:val="clear" w:color="auto" w:fill="auto"/>
            <w:vAlign w:val="center"/>
            <w:hideMark/>
          </w:tcPr>
          <w:p w14:paraId="1D1DD341"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CADRE</w:t>
            </w:r>
          </w:p>
        </w:tc>
        <w:tc>
          <w:tcPr>
            <w:tcW w:w="2026" w:type="dxa"/>
            <w:tcBorders>
              <w:top w:val="nil"/>
              <w:left w:val="nil"/>
              <w:bottom w:val="single" w:sz="4" w:space="0" w:color="auto"/>
              <w:right w:val="double" w:sz="6" w:space="0" w:color="auto"/>
            </w:tcBorders>
            <w:shd w:val="clear" w:color="auto" w:fill="auto"/>
            <w:vAlign w:val="center"/>
            <w:hideMark/>
          </w:tcPr>
          <w:p w14:paraId="1C3E262E"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150x150</w:t>
            </w:r>
          </w:p>
        </w:tc>
      </w:tr>
      <w:tr w:rsidR="00974893" w:rsidRPr="00B944B9" w14:paraId="2E7A3DEA" w14:textId="77777777" w:rsidTr="00CF73B5">
        <w:trPr>
          <w:trHeight w:val="507"/>
          <w:jc w:val="center"/>
        </w:trPr>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423D3561" w14:textId="77777777" w:rsidR="00E952F5" w:rsidRPr="00CF73B5" w:rsidRDefault="00E952F5" w:rsidP="00B944B9">
            <w:pPr>
              <w:spacing w:before="60" w:line="240" w:lineRule="auto"/>
              <w:jc w:val="center"/>
              <w:rPr>
                <w:rFonts w:eastAsia="Times New Roman"/>
                <w:b/>
                <w:i/>
                <w:iCs/>
                <w:sz w:val="18"/>
                <w:szCs w:val="18"/>
              </w:rPr>
            </w:pPr>
            <w:r w:rsidRPr="00CF73B5">
              <w:rPr>
                <w:rFonts w:eastAsia="Times New Roman"/>
                <w:b/>
                <w:i/>
                <w:iCs/>
                <w:sz w:val="18"/>
                <w:szCs w:val="18"/>
              </w:rPr>
              <w:t>7</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14:paraId="4135922B"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COLLECTEUR BOH 10.1</w:t>
            </w:r>
          </w:p>
        </w:tc>
        <w:tc>
          <w:tcPr>
            <w:tcW w:w="1265" w:type="dxa"/>
            <w:tcBorders>
              <w:top w:val="nil"/>
              <w:left w:val="nil"/>
              <w:bottom w:val="single" w:sz="4" w:space="0" w:color="auto"/>
              <w:right w:val="single" w:sz="4" w:space="0" w:color="auto"/>
            </w:tcBorders>
            <w:shd w:val="clear" w:color="auto" w:fill="auto"/>
            <w:vAlign w:val="center"/>
            <w:hideMark/>
          </w:tcPr>
          <w:p w14:paraId="3F3563D9"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759,69   </w:t>
            </w:r>
          </w:p>
        </w:tc>
        <w:tc>
          <w:tcPr>
            <w:tcW w:w="1660" w:type="dxa"/>
            <w:tcBorders>
              <w:top w:val="nil"/>
              <w:left w:val="nil"/>
              <w:bottom w:val="single" w:sz="4" w:space="0" w:color="auto"/>
              <w:right w:val="single" w:sz="4" w:space="0" w:color="auto"/>
            </w:tcBorders>
            <w:shd w:val="clear" w:color="auto" w:fill="auto"/>
            <w:vAlign w:val="center"/>
            <w:hideMark/>
          </w:tcPr>
          <w:p w14:paraId="7E4448B4"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CADRE </w:t>
            </w:r>
          </w:p>
        </w:tc>
        <w:tc>
          <w:tcPr>
            <w:tcW w:w="2026" w:type="dxa"/>
            <w:tcBorders>
              <w:top w:val="nil"/>
              <w:left w:val="nil"/>
              <w:bottom w:val="single" w:sz="4" w:space="0" w:color="auto"/>
              <w:right w:val="double" w:sz="6" w:space="0" w:color="auto"/>
            </w:tcBorders>
            <w:shd w:val="clear" w:color="auto" w:fill="auto"/>
            <w:vAlign w:val="center"/>
            <w:hideMark/>
          </w:tcPr>
          <w:p w14:paraId="1CA62F88"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2x3,00x2,50</w:t>
            </w:r>
          </w:p>
        </w:tc>
      </w:tr>
      <w:tr w:rsidR="00974893" w:rsidRPr="00B944B9" w14:paraId="206A1AAD" w14:textId="77777777" w:rsidTr="00CF73B5">
        <w:trPr>
          <w:trHeight w:val="507"/>
          <w:jc w:val="center"/>
        </w:trPr>
        <w:tc>
          <w:tcPr>
            <w:tcW w:w="567"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22A5F4C1" w14:textId="77777777" w:rsidR="00E952F5" w:rsidRPr="00CF73B5" w:rsidRDefault="00E952F5" w:rsidP="00B944B9">
            <w:pPr>
              <w:spacing w:before="60" w:line="240" w:lineRule="auto"/>
              <w:jc w:val="center"/>
              <w:rPr>
                <w:rFonts w:eastAsia="Times New Roman"/>
                <w:b/>
                <w:i/>
                <w:iCs/>
                <w:sz w:val="18"/>
                <w:szCs w:val="18"/>
              </w:rPr>
            </w:pPr>
            <w:r w:rsidRPr="00CF73B5">
              <w:rPr>
                <w:rFonts w:eastAsia="Times New Roman"/>
                <w:b/>
                <w:i/>
                <w:iCs/>
                <w:sz w:val="18"/>
                <w:szCs w:val="18"/>
              </w:rPr>
              <w:t>8</w:t>
            </w:r>
          </w:p>
        </w:tc>
        <w:tc>
          <w:tcPr>
            <w:tcW w:w="3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B532C"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COLLECTEUR BOH 10.2</w:t>
            </w:r>
          </w:p>
        </w:tc>
        <w:tc>
          <w:tcPr>
            <w:tcW w:w="1265" w:type="dxa"/>
            <w:tcBorders>
              <w:top w:val="nil"/>
              <w:left w:val="nil"/>
              <w:bottom w:val="single" w:sz="4" w:space="0" w:color="auto"/>
              <w:right w:val="single" w:sz="4" w:space="0" w:color="auto"/>
            </w:tcBorders>
            <w:shd w:val="clear" w:color="auto" w:fill="auto"/>
            <w:vAlign w:val="center"/>
            <w:hideMark/>
          </w:tcPr>
          <w:p w14:paraId="6EA2AEA0"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6 659,31   </w:t>
            </w:r>
          </w:p>
        </w:tc>
        <w:tc>
          <w:tcPr>
            <w:tcW w:w="1660" w:type="dxa"/>
            <w:tcBorders>
              <w:top w:val="nil"/>
              <w:left w:val="nil"/>
              <w:bottom w:val="single" w:sz="4" w:space="0" w:color="auto"/>
              <w:right w:val="single" w:sz="4" w:space="0" w:color="auto"/>
            </w:tcBorders>
            <w:shd w:val="clear" w:color="auto" w:fill="auto"/>
            <w:vAlign w:val="center"/>
            <w:hideMark/>
          </w:tcPr>
          <w:p w14:paraId="721222B0"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TRAPEZOIDAL</w:t>
            </w:r>
          </w:p>
        </w:tc>
        <w:tc>
          <w:tcPr>
            <w:tcW w:w="2026" w:type="dxa"/>
            <w:tcBorders>
              <w:top w:val="nil"/>
              <w:left w:val="nil"/>
              <w:bottom w:val="single" w:sz="4" w:space="0" w:color="auto"/>
              <w:right w:val="double" w:sz="6" w:space="0" w:color="auto"/>
            </w:tcBorders>
            <w:shd w:val="clear" w:color="auto" w:fill="auto"/>
            <w:vAlign w:val="center"/>
            <w:hideMark/>
          </w:tcPr>
          <w:p w14:paraId="3CC9AFCD"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9,00x16,00x3,50</w:t>
            </w:r>
          </w:p>
        </w:tc>
      </w:tr>
      <w:tr w:rsidR="00974893" w:rsidRPr="00B944B9" w14:paraId="718F171F" w14:textId="77777777" w:rsidTr="00CF73B5">
        <w:trPr>
          <w:trHeight w:val="507"/>
          <w:jc w:val="center"/>
        </w:trPr>
        <w:tc>
          <w:tcPr>
            <w:tcW w:w="567" w:type="dxa"/>
            <w:vMerge/>
            <w:tcBorders>
              <w:top w:val="nil"/>
              <w:left w:val="double" w:sz="6" w:space="0" w:color="auto"/>
              <w:bottom w:val="single" w:sz="4" w:space="0" w:color="auto"/>
              <w:right w:val="single" w:sz="4" w:space="0" w:color="auto"/>
            </w:tcBorders>
            <w:vAlign w:val="center"/>
            <w:hideMark/>
          </w:tcPr>
          <w:p w14:paraId="218E121A" w14:textId="77777777" w:rsidR="00E952F5" w:rsidRPr="00CF73B5" w:rsidRDefault="00E952F5" w:rsidP="00B944B9">
            <w:pPr>
              <w:spacing w:before="60" w:line="240" w:lineRule="auto"/>
              <w:rPr>
                <w:rFonts w:eastAsia="Times New Roman"/>
                <w:b/>
                <w:i/>
                <w:iCs/>
                <w:sz w:val="18"/>
                <w:szCs w:val="18"/>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14:paraId="62592C36" w14:textId="77777777" w:rsidR="00E952F5" w:rsidRPr="00B944B9" w:rsidRDefault="00E952F5" w:rsidP="00B944B9">
            <w:pPr>
              <w:spacing w:before="60" w:line="240" w:lineRule="auto"/>
              <w:rPr>
                <w:rFonts w:eastAsia="Times New Roman"/>
                <w:i/>
                <w:iCs/>
                <w:sz w:val="18"/>
                <w:szCs w:val="18"/>
              </w:rPr>
            </w:pPr>
          </w:p>
        </w:tc>
        <w:tc>
          <w:tcPr>
            <w:tcW w:w="1265" w:type="dxa"/>
            <w:tcBorders>
              <w:top w:val="nil"/>
              <w:left w:val="nil"/>
              <w:bottom w:val="single" w:sz="4" w:space="0" w:color="auto"/>
              <w:right w:val="single" w:sz="4" w:space="0" w:color="auto"/>
            </w:tcBorders>
            <w:shd w:val="clear" w:color="auto" w:fill="auto"/>
            <w:vAlign w:val="center"/>
            <w:hideMark/>
          </w:tcPr>
          <w:p w14:paraId="1201F95F"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634,50   </w:t>
            </w:r>
          </w:p>
        </w:tc>
        <w:tc>
          <w:tcPr>
            <w:tcW w:w="1660" w:type="dxa"/>
            <w:tcBorders>
              <w:top w:val="nil"/>
              <w:left w:val="nil"/>
              <w:bottom w:val="single" w:sz="4" w:space="0" w:color="auto"/>
              <w:right w:val="single" w:sz="4" w:space="0" w:color="auto"/>
            </w:tcBorders>
            <w:shd w:val="clear" w:color="auto" w:fill="auto"/>
            <w:vAlign w:val="center"/>
            <w:hideMark/>
          </w:tcPr>
          <w:p w14:paraId="70C87E9C"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CADRE</w:t>
            </w:r>
          </w:p>
        </w:tc>
        <w:tc>
          <w:tcPr>
            <w:tcW w:w="2026" w:type="dxa"/>
            <w:tcBorders>
              <w:top w:val="nil"/>
              <w:left w:val="nil"/>
              <w:bottom w:val="single" w:sz="4" w:space="0" w:color="auto"/>
              <w:right w:val="double" w:sz="6" w:space="0" w:color="auto"/>
            </w:tcBorders>
            <w:shd w:val="clear" w:color="auto" w:fill="auto"/>
            <w:vAlign w:val="center"/>
            <w:hideMark/>
          </w:tcPr>
          <w:p w14:paraId="56AE235A"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3x400x350</w:t>
            </w:r>
          </w:p>
        </w:tc>
      </w:tr>
      <w:tr w:rsidR="00974893" w:rsidRPr="00B944B9" w14:paraId="49996D22" w14:textId="77777777" w:rsidTr="00CF73B5">
        <w:trPr>
          <w:trHeight w:val="507"/>
          <w:jc w:val="center"/>
        </w:trPr>
        <w:tc>
          <w:tcPr>
            <w:tcW w:w="567" w:type="dxa"/>
            <w:vMerge w:val="restart"/>
            <w:tcBorders>
              <w:top w:val="nil"/>
              <w:left w:val="double" w:sz="6" w:space="0" w:color="auto"/>
              <w:bottom w:val="single" w:sz="4" w:space="0" w:color="auto"/>
              <w:right w:val="single" w:sz="4" w:space="0" w:color="auto"/>
            </w:tcBorders>
            <w:shd w:val="clear" w:color="auto" w:fill="auto"/>
            <w:noWrap/>
            <w:vAlign w:val="center"/>
            <w:hideMark/>
          </w:tcPr>
          <w:p w14:paraId="197701E4" w14:textId="77777777" w:rsidR="00E952F5" w:rsidRPr="00CF73B5" w:rsidRDefault="00E952F5" w:rsidP="00B944B9">
            <w:pPr>
              <w:spacing w:before="60" w:line="240" w:lineRule="auto"/>
              <w:jc w:val="center"/>
              <w:rPr>
                <w:rFonts w:eastAsia="Times New Roman"/>
                <w:b/>
                <w:i/>
                <w:iCs/>
                <w:sz w:val="18"/>
                <w:szCs w:val="18"/>
              </w:rPr>
            </w:pPr>
            <w:r w:rsidRPr="00CF73B5">
              <w:rPr>
                <w:rFonts w:eastAsia="Times New Roman"/>
                <w:b/>
                <w:i/>
                <w:iCs/>
                <w:sz w:val="18"/>
                <w:szCs w:val="18"/>
              </w:rPr>
              <w:t>9</w:t>
            </w:r>
          </w:p>
        </w:tc>
        <w:tc>
          <w:tcPr>
            <w:tcW w:w="36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04499"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COLLECTEUR BOH 11</w:t>
            </w:r>
          </w:p>
        </w:tc>
        <w:tc>
          <w:tcPr>
            <w:tcW w:w="1265" w:type="dxa"/>
            <w:tcBorders>
              <w:top w:val="nil"/>
              <w:left w:val="nil"/>
              <w:bottom w:val="single" w:sz="4" w:space="0" w:color="auto"/>
              <w:right w:val="single" w:sz="4" w:space="0" w:color="auto"/>
            </w:tcBorders>
            <w:shd w:val="clear" w:color="auto" w:fill="auto"/>
            <w:vAlign w:val="center"/>
            <w:hideMark/>
          </w:tcPr>
          <w:p w14:paraId="0AA460FA"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1 495,00   </w:t>
            </w:r>
          </w:p>
        </w:tc>
        <w:tc>
          <w:tcPr>
            <w:tcW w:w="1660" w:type="dxa"/>
            <w:tcBorders>
              <w:top w:val="nil"/>
              <w:left w:val="nil"/>
              <w:bottom w:val="single" w:sz="4" w:space="0" w:color="auto"/>
              <w:right w:val="single" w:sz="4" w:space="0" w:color="auto"/>
            </w:tcBorders>
            <w:shd w:val="clear" w:color="auto" w:fill="auto"/>
            <w:vAlign w:val="center"/>
            <w:hideMark/>
          </w:tcPr>
          <w:p w14:paraId="5F28FD8F"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CADRE</w:t>
            </w:r>
          </w:p>
        </w:tc>
        <w:tc>
          <w:tcPr>
            <w:tcW w:w="2026" w:type="dxa"/>
            <w:tcBorders>
              <w:top w:val="nil"/>
              <w:left w:val="nil"/>
              <w:bottom w:val="single" w:sz="4" w:space="0" w:color="auto"/>
              <w:right w:val="double" w:sz="6" w:space="0" w:color="auto"/>
            </w:tcBorders>
            <w:shd w:val="clear" w:color="auto" w:fill="auto"/>
            <w:vAlign w:val="center"/>
            <w:hideMark/>
          </w:tcPr>
          <w:p w14:paraId="42942D44"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2x2,50x2,00</w:t>
            </w:r>
          </w:p>
        </w:tc>
      </w:tr>
      <w:tr w:rsidR="00974893" w:rsidRPr="00B944B9" w14:paraId="0245C4BF" w14:textId="77777777" w:rsidTr="00CF73B5">
        <w:trPr>
          <w:trHeight w:val="507"/>
          <w:jc w:val="center"/>
        </w:trPr>
        <w:tc>
          <w:tcPr>
            <w:tcW w:w="567" w:type="dxa"/>
            <w:vMerge/>
            <w:tcBorders>
              <w:top w:val="nil"/>
              <w:left w:val="double" w:sz="6" w:space="0" w:color="auto"/>
              <w:bottom w:val="single" w:sz="4" w:space="0" w:color="auto"/>
              <w:right w:val="single" w:sz="4" w:space="0" w:color="auto"/>
            </w:tcBorders>
            <w:vAlign w:val="center"/>
            <w:hideMark/>
          </w:tcPr>
          <w:p w14:paraId="1DFC8C9E" w14:textId="77777777" w:rsidR="00E952F5" w:rsidRPr="00CF73B5" w:rsidRDefault="00E952F5" w:rsidP="00B944B9">
            <w:pPr>
              <w:spacing w:before="60" w:line="240" w:lineRule="auto"/>
              <w:rPr>
                <w:rFonts w:eastAsia="Times New Roman"/>
                <w:b/>
                <w:i/>
                <w:iCs/>
                <w:sz w:val="18"/>
                <w:szCs w:val="18"/>
              </w:rPr>
            </w:pPr>
          </w:p>
        </w:tc>
        <w:tc>
          <w:tcPr>
            <w:tcW w:w="3620" w:type="dxa"/>
            <w:vMerge/>
            <w:tcBorders>
              <w:top w:val="single" w:sz="4" w:space="0" w:color="auto"/>
              <w:left w:val="single" w:sz="4" w:space="0" w:color="auto"/>
              <w:bottom w:val="single" w:sz="4" w:space="0" w:color="auto"/>
              <w:right w:val="single" w:sz="4" w:space="0" w:color="auto"/>
            </w:tcBorders>
            <w:vAlign w:val="center"/>
            <w:hideMark/>
          </w:tcPr>
          <w:p w14:paraId="7CAB4603" w14:textId="77777777" w:rsidR="00E952F5" w:rsidRPr="00B944B9" w:rsidRDefault="00E952F5" w:rsidP="00B944B9">
            <w:pPr>
              <w:spacing w:before="60" w:line="240" w:lineRule="auto"/>
              <w:rPr>
                <w:rFonts w:eastAsia="Times New Roman"/>
                <w:i/>
                <w:iCs/>
                <w:sz w:val="18"/>
                <w:szCs w:val="18"/>
              </w:rPr>
            </w:pPr>
          </w:p>
        </w:tc>
        <w:tc>
          <w:tcPr>
            <w:tcW w:w="1265" w:type="dxa"/>
            <w:tcBorders>
              <w:top w:val="nil"/>
              <w:left w:val="nil"/>
              <w:bottom w:val="single" w:sz="4" w:space="0" w:color="auto"/>
              <w:right w:val="single" w:sz="4" w:space="0" w:color="auto"/>
            </w:tcBorders>
            <w:shd w:val="clear" w:color="auto" w:fill="auto"/>
            <w:vAlign w:val="center"/>
            <w:hideMark/>
          </w:tcPr>
          <w:p w14:paraId="51A9DF45"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6 734,48   </w:t>
            </w:r>
          </w:p>
        </w:tc>
        <w:tc>
          <w:tcPr>
            <w:tcW w:w="1660" w:type="dxa"/>
            <w:tcBorders>
              <w:top w:val="nil"/>
              <w:left w:val="nil"/>
              <w:bottom w:val="single" w:sz="4" w:space="0" w:color="auto"/>
              <w:right w:val="single" w:sz="4" w:space="0" w:color="auto"/>
            </w:tcBorders>
            <w:shd w:val="clear" w:color="auto" w:fill="auto"/>
            <w:vAlign w:val="center"/>
            <w:hideMark/>
          </w:tcPr>
          <w:p w14:paraId="7CE72F68"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CADRE</w:t>
            </w:r>
          </w:p>
        </w:tc>
        <w:tc>
          <w:tcPr>
            <w:tcW w:w="2026" w:type="dxa"/>
            <w:tcBorders>
              <w:top w:val="nil"/>
              <w:left w:val="nil"/>
              <w:bottom w:val="single" w:sz="4" w:space="0" w:color="auto"/>
              <w:right w:val="double" w:sz="6" w:space="0" w:color="auto"/>
            </w:tcBorders>
            <w:shd w:val="clear" w:color="auto" w:fill="auto"/>
            <w:vAlign w:val="center"/>
            <w:hideMark/>
          </w:tcPr>
          <w:p w14:paraId="4C12A4B6"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3x3,00x2,50</w:t>
            </w:r>
          </w:p>
        </w:tc>
      </w:tr>
      <w:tr w:rsidR="00974893" w:rsidRPr="00B944B9" w14:paraId="67CDFC04" w14:textId="77777777" w:rsidTr="00CF73B5">
        <w:trPr>
          <w:trHeight w:val="507"/>
          <w:jc w:val="center"/>
        </w:trPr>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499972B5" w14:textId="77777777" w:rsidR="00E952F5" w:rsidRPr="00CF73B5" w:rsidRDefault="00E952F5" w:rsidP="00B944B9">
            <w:pPr>
              <w:spacing w:before="60" w:line="240" w:lineRule="auto"/>
              <w:jc w:val="center"/>
              <w:rPr>
                <w:rFonts w:eastAsia="Times New Roman"/>
                <w:b/>
                <w:i/>
                <w:iCs/>
                <w:sz w:val="18"/>
                <w:szCs w:val="18"/>
              </w:rPr>
            </w:pPr>
            <w:r w:rsidRPr="00CF73B5">
              <w:rPr>
                <w:rFonts w:eastAsia="Times New Roman"/>
                <w:b/>
                <w:i/>
                <w:iCs/>
                <w:sz w:val="18"/>
                <w:szCs w:val="18"/>
              </w:rPr>
              <w:t>10</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14:paraId="1ED260C0"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COLLECTEUR BOH 11-1</w:t>
            </w:r>
          </w:p>
        </w:tc>
        <w:tc>
          <w:tcPr>
            <w:tcW w:w="1265" w:type="dxa"/>
            <w:tcBorders>
              <w:top w:val="nil"/>
              <w:left w:val="nil"/>
              <w:bottom w:val="single" w:sz="4" w:space="0" w:color="auto"/>
              <w:right w:val="single" w:sz="4" w:space="0" w:color="auto"/>
            </w:tcBorders>
            <w:shd w:val="clear" w:color="auto" w:fill="auto"/>
            <w:vAlign w:val="center"/>
            <w:hideMark/>
          </w:tcPr>
          <w:p w14:paraId="07D66BD0"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1 982,11   </w:t>
            </w:r>
          </w:p>
        </w:tc>
        <w:tc>
          <w:tcPr>
            <w:tcW w:w="1660" w:type="dxa"/>
            <w:tcBorders>
              <w:top w:val="nil"/>
              <w:left w:val="nil"/>
              <w:bottom w:val="single" w:sz="4" w:space="0" w:color="auto"/>
              <w:right w:val="single" w:sz="4" w:space="0" w:color="auto"/>
            </w:tcBorders>
            <w:shd w:val="clear" w:color="auto" w:fill="auto"/>
            <w:vAlign w:val="center"/>
            <w:hideMark/>
          </w:tcPr>
          <w:p w14:paraId="47F2B7AB"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CADRE</w:t>
            </w:r>
          </w:p>
        </w:tc>
        <w:tc>
          <w:tcPr>
            <w:tcW w:w="2026" w:type="dxa"/>
            <w:tcBorders>
              <w:top w:val="nil"/>
              <w:left w:val="nil"/>
              <w:bottom w:val="single" w:sz="4" w:space="0" w:color="auto"/>
              <w:right w:val="double" w:sz="6" w:space="0" w:color="auto"/>
            </w:tcBorders>
            <w:shd w:val="clear" w:color="auto" w:fill="auto"/>
            <w:vAlign w:val="center"/>
            <w:hideMark/>
          </w:tcPr>
          <w:p w14:paraId="457D024C"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2,00x2,00</w:t>
            </w:r>
          </w:p>
        </w:tc>
      </w:tr>
      <w:tr w:rsidR="00974893" w:rsidRPr="00B944B9" w14:paraId="2EAE6BE6" w14:textId="77777777" w:rsidTr="00CF73B5">
        <w:trPr>
          <w:trHeight w:val="968"/>
          <w:jc w:val="center"/>
        </w:trPr>
        <w:tc>
          <w:tcPr>
            <w:tcW w:w="567" w:type="dxa"/>
            <w:tcBorders>
              <w:top w:val="nil"/>
              <w:left w:val="double" w:sz="6" w:space="0" w:color="auto"/>
              <w:bottom w:val="single" w:sz="4" w:space="0" w:color="auto"/>
              <w:right w:val="single" w:sz="4" w:space="0" w:color="auto"/>
            </w:tcBorders>
            <w:shd w:val="clear" w:color="auto" w:fill="auto"/>
            <w:noWrap/>
            <w:vAlign w:val="center"/>
            <w:hideMark/>
          </w:tcPr>
          <w:p w14:paraId="644A208F" w14:textId="77777777" w:rsidR="00E952F5" w:rsidRPr="00CF73B5" w:rsidRDefault="00E952F5" w:rsidP="00B944B9">
            <w:pPr>
              <w:spacing w:before="60" w:line="240" w:lineRule="auto"/>
              <w:jc w:val="center"/>
              <w:rPr>
                <w:rFonts w:eastAsia="Times New Roman"/>
                <w:b/>
                <w:i/>
                <w:iCs/>
                <w:sz w:val="18"/>
                <w:szCs w:val="18"/>
              </w:rPr>
            </w:pPr>
            <w:r w:rsidRPr="00CF73B5">
              <w:rPr>
                <w:rFonts w:eastAsia="Times New Roman"/>
                <w:b/>
                <w:i/>
                <w:iCs/>
                <w:sz w:val="18"/>
                <w:szCs w:val="18"/>
              </w:rPr>
              <w:t>11</w:t>
            </w:r>
          </w:p>
        </w:tc>
        <w:tc>
          <w:tcPr>
            <w:tcW w:w="3620" w:type="dxa"/>
            <w:tcBorders>
              <w:top w:val="single" w:sz="4" w:space="0" w:color="auto"/>
              <w:left w:val="nil"/>
              <w:bottom w:val="single" w:sz="4" w:space="0" w:color="auto"/>
              <w:right w:val="single" w:sz="4" w:space="0" w:color="auto"/>
            </w:tcBorders>
            <w:shd w:val="clear" w:color="auto" w:fill="auto"/>
            <w:noWrap/>
            <w:vAlign w:val="center"/>
            <w:hideMark/>
          </w:tcPr>
          <w:p w14:paraId="0ACFF880"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 xml:space="preserve">COLLECTEUR DE CRETE </w:t>
            </w:r>
          </w:p>
        </w:tc>
        <w:tc>
          <w:tcPr>
            <w:tcW w:w="1265" w:type="dxa"/>
            <w:tcBorders>
              <w:top w:val="nil"/>
              <w:left w:val="nil"/>
              <w:bottom w:val="single" w:sz="4" w:space="0" w:color="auto"/>
              <w:right w:val="single" w:sz="4" w:space="0" w:color="auto"/>
            </w:tcBorders>
            <w:shd w:val="clear" w:color="auto" w:fill="auto"/>
            <w:vAlign w:val="center"/>
            <w:hideMark/>
          </w:tcPr>
          <w:p w14:paraId="677D0537"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 xml:space="preserve">      8 787,44   </w:t>
            </w:r>
          </w:p>
        </w:tc>
        <w:tc>
          <w:tcPr>
            <w:tcW w:w="1660" w:type="dxa"/>
            <w:tcBorders>
              <w:top w:val="nil"/>
              <w:left w:val="nil"/>
              <w:bottom w:val="single" w:sz="4" w:space="0" w:color="auto"/>
              <w:right w:val="single" w:sz="4" w:space="0" w:color="auto"/>
            </w:tcBorders>
            <w:shd w:val="clear" w:color="auto" w:fill="auto"/>
            <w:vAlign w:val="center"/>
            <w:hideMark/>
          </w:tcPr>
          <w:p w14:paraId="423DEA18" w14:textId="77777777" w:rsidR="00E952F5" w:rsidRPr="00B944B9" w:rsidRDefault="00E952F5" w:rsidP="00B944B9">
            <w:pPr>
              <w:spacing w:before="60" w:line="240" w:lineRule="auto"/>
              <w:jc w:val="center"/>
              <w:rPr>
                <w:rFonts w:eastAsia="Times New Roman"/>
                <w:i/>
                <w:iCs/>
                <w:sz w:val="18"/>
                <w:szCs w:val="18"/>
              </w:rPr>
            </w:pPr>
            <w:r w:rsidRPr="00B944B9">
              <w:rPr>
                <w:rFonts w:eastAsia="Times New Roman"/>
                <w:i/>
                <w:iCs/>
                <w:sz w:val="18"/>
                <w:szCs w:val="18"/>
              </w:rPr>
              <w:t>TRAPEZOIDAL</w:t>
            </w:r>
          </w:p>
        </w:tc>
        <w:tc>
          <w:tcPr>
            <w:tcW w:w="2026" w:type="dxa"/>
            <w:tcBorders>
              <w:top w:val="nil"/>
              <w:left w:val="nil"/>
              <w:bottom w:val="single" w:sz="4" w:space="0" w:color="auto"/>
              <w:right w:val="double" w:sz="6" w:space="0" w:color="auto"/>
            </w:tcBorders>
            <w:shd w:val="clear" w:color="auto" w:fill="auto"/>
            <w:vAlign w:val="center"/>
            <w:hideMark/>
          </w:tcPr>
          <w:p w14:paraId="5C4A6FC3" w14:textId="77777777" w:rsidR="00E952F5" w:rsidRPr="00B944B9" w:rsidRDefault="00E952F5" w:rsidP="00B944B9">
            <w:pPr>
              <w:spacing w:before="60" w:line="240" w:lineRule="auto"/>
              <w:jc w:val="center"/>
              <w:rPr>
                <w:rFonts w:eastAsia="Times New Roman"/>
                <w:b/>
                <w:bCs/>
                <w:sz w:val="18"/>
                <w:szCs w:val="18"/>
              </w:rPr>
            </w:pPr>
            <w:r w:rsidRPr="00B944B9">
              <w:rPr>
                <w:rFonts w:eastAsia="Times New Roman"/>
                <w:b/>
                <w:bCs/>
                <w:sz w:val="18"/>
                <w:szCs w:val="18"/>
              </w:rPr>
              <w:t>Variable</w:t>
            </w:r>
            <w:r w:rsidRPr="00B944B9">
              <w:rPr>
                <w:rFonts w:eastAsia="Times New Roman"/>
                <w:b/>
                <w:bCs/>
                <w:sz w:val="18"/>
                <w:szCs w:val="18"/>
              </w:rPr>
              <w:br/>
              <w:t>3,00x9,00x3,00 à 3,50 - 3,00x9,00x3,50 à 4,00</w:t>
            </w:r>
          </w:p>
        </w:tc>
      </w:tr>
      <w:tr w:rsidR="00974893" w:rsidRPr="00B944B9" w14:paraId="6AE79053" w14:textId="77777777" w:rsidTr="00CF73B5">
        <w:trPr>
          <w:trHeight w:val="507"/>
          <w:jc w:val="center"/>
        </w:trPr>
        <w:tc>
          <w:tcPr>
            <w:tcW w:w="4187" w:type="dxa"/>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14:paraId="746E2B25" w14:textId="77777777" w:rsidR="00E952F5" w:rsidRPr="00CF73B5" w:rsidRDefault="00E952F5" w:rsidP="00B944B9">
            <w:pPr>
              <w:spacing w:before="60" w:line="240" w:lineRule="auto"/>
              <w:jc w:val="center"/>
              <w:rPr>
                <w:rFonts w:eastAsia="Times New Roman"/>
                <w:b/>
                <w:bCs/>
                <w:i/>
                <w:iCs/>
                <w:sz w:val="18"/>
                <w:szCs w:val="18"/>
              </w:rPr>
            </w:pPr>
            <w:r w:rsidRPr="00CF73B5">
              <w:rPr>
                <w:rFonts w:eastAsia="Times New Roman"/>
                <w:b/>
                <w:bCs/>
                <w:i/>
                <w:iCs/>
                <w:sz w:val="18"/>
                <w:szCs w:val="18"/>
              </w:rPr>
              <w:t>TOTAL COLLECTEURS</w:t>
            </w:r>
          </w:p>
        </w:tc>
        <w:tc>
          <w:tcPr>
            <w:tcW w:w="1265" w:type="dxa"/>
            <w:tcBorders>
              <w:top w:val="nil"/>
              <w:left w:val="nil"/>
              <w:bottom w:val="double" w:sz="6" w:space="0" w:color="auto"/>
              <w:right w:val="single" w:sz="4" w:space="0" w:color="auto"/>
            </w:tcBorders>
            <w:shd w:val="clear" w:color="auto" w:fill="auto"/>
            <w:vAlign w:val="center"/>
            <w:hideMark/>
          </w:tcPr>
          <w:p w14:paraId="417A2D6B" w14:textId="77777777" w:rsidR="00E952F5" w:rsidRPr="00B944B9" w:rsidRDefault="00E952F5" w:rsidP="00B944B9">
            <w:pPr>
              <w:spacing w:before="60" w:line="240" w:lineRule="auto"/>
              <w:jc w:val="center"/>
              <w:rPr>
                <w:rFonts w:eastAsia="Times New Roman"/>
                <w:b/>
                <w:bCs/>
                <w:i/>
                <w:iCs/>
                <w:sz w:val="18"/>
                <w:szCs w:val="18"/>
              </w:rPr>
            </w:pPr>
            <w:r w:rsidRPr="00B944B9">
              <w:rPr>
                <w:rFonts w:eastAsia="Times New Roman"/>
                <w:b/>
                <w:bCs/>
                <w:i/>
                <w:iCs/>
                <w:sz w:val="18"/>
                <w:szCs w:val="18"/>
              </w:rPr>
              <w:t>42 265,93</w:t>
            </w:r>
          </w:p>
        </w:tc>
        <w:tc>
          <w:tcPr>
            <w:tcW w:w="1660" w:type="dxa"/>
            <w:tcBorders>
              <w:top w:val="nil"/>
              <w:left w:val="nil"/>
              <w:bottom w:val="double" w:sz="6" w:space="0" w:color="auto"/>
              <w:right w:val="single" w:sz="4" w:space="0" w:color="auto"/>
            </w:tcBorders>
            <w:shd w:val="clear" w:color="auto" w:fill="auto"/>
            <w:vAlign w:val="center"/>
            <w:hideMark/>
          </w:tcPr>
          <w:p w14:paraId="072D28D5" w14:textId="77777777" w:rsidR="00E952F5" w:rsidRPr="00B944B9" w:rsidRDefault="00E952F5" w:rsidP="00B944B9">
            <w:pPr>
              <w:spacing w:before="60" w:line="240" w:lineRule="auto"/>
              <w:jc w:val="center"/>
              <w:rPr>
                <w:rFonts w:eastAsia="Times New Roman"/>
                <w:b/>
                <w:bCs/>
                <w:i/>
                <w:iCs/>
                <w:sz w:val="18"/>
                <w:szCs w:val="18"/>
              </w:rPr>
            </w:pPr>
            <w:r w:rsidRPr="00B944B9">
              <w:rPr>
                <w:rFonts w:eastAsia="Times New Roman"/>
                <w:b/>
                <w:bCs/>
                <w:i/>
                <w:iCs/>
                <w:sz w:val="18"/>
                <w:szCs w:val="18"/>
              </w:rPr>
              <w:t> </w:t>
            </w:r>
          </w:p>
        </w:tc>
        <w:tc>
          <w:tcPr>
            <w:tcW w:w="2026" w:type="dxa"/>
            <w:tcBorders>
              <w:top w:val="nil"/>
              <w:left w:val="nil"/>
              <w:bottom w:val="double" w:sz="6" w:space="0" w:color="auto"/>
              <w:right w:val="double" w:sz="6" w:space="0" w:color="auto"/>
            </w:tcBorders>
            <w:shd w:val="clear" w:color="auto" w:fill="auto"/>
            <w:noWrap/>
            <w:vAlign w:val="bottom"/>
            <w:hideMark/>
          </w:tcPr>
          <w:p w14:paraId="6A842760" w14:textId="77777777" w:rsidR="00E952F5" w:rsidRPr="00B944B9" w:rsidRDefault="00E952F5" w:rsidP="00B944B9">
            <w:pPr>
              <w:spacing w:before="60" w:line="240" w:lineRule="auto"/>
              <w:rPr>
                <w:rFonts w:eastAsia="Times New Roman"/>
                <w:i/>
                <w:iCs/>
                <w:sz w:val="18"/>
                <w:szCs w:val="18"/>
              </w:rPr>
            </w:pPr>
            <w:r w:rsidRPr="00B944B9">
              <w:rPr>
                <w:rFonts w:eastAsia="Times New Roman"/>
                <w:i/>
                <w:iCs/>
                <w:sz w:val="18"/>
                <w:szCs w:val="18"/>
              </w:rPr>
              <w:t> </w:t>
            </w:r>
          </w:p>
        </w:tc>
      </w:tr>
    </w:tbl>
    <w:p w14:paraId="2274466C" w14:textId="4E78520D" w:rsidR="00FC115F" w:rsidRDefault="00974893" w:rsidP="007C6B64">
      <w:pPr>
        <w:tabs>
          <w:tab w:val="left" w:pos="3728"/>
          <w:tab w:val="left" w:pos="4785"/>
          <w:tab w:val="left" w:pos="6252"/>
          <w:tab w:val="left" w:pos="8319"/>
        </w:tabs>
        <w:spacing w:before="80" w:line="240" w:lineRule="auto"/>
        <w:rPr>
          <w:b/>
          <w:bCs/>
          <w:i/>
          <w:iCs/>
          <w:sz w:val="18"/>
          <w:szCs w:val="18"/>
        </w:rPr>
      </w:pPr>
      <w:r w:rsidRPr="00EB1138">
        <w:rPr>
          <w:b/>
          <w:sz w:val="20"/>
        </w:rPr>
        <w:t>Source : CECO-BTP, juin 2020</w:t>
      </w:r>
    </w:p>
    <w:p w14:paraId="665F6A0E" w14:textId="3489B868" w:rsidR="00060A2F" w:rsidRDefault="00060A2F" w:rsidP="007C6B64">
      <w:pPr>
        <w:tabs>
          <w:tab w:val="left" w:pos="3728"/>
          <w:tab w:val="left" w:pos="4785"/>
          <w:tab w:val="left" w:pos="6252"/>
          <w:tab w:val="left" w:pos="8319"/>
        </w:tabs>
        <w:spacing w:before="80" w:line="240" w:lineRule="auto"/>
        <w:rPr>
          <w:b/>
          <w:bCs/>
          <w:i/>
          <w:iCs/>
          <w:sz w:val="18"/>
          <w:szCs w:val="18"/>
        </w:rPr>
      </w:pPr>
      <w:r w:rsidRPr="00EB1138">
        <w:rPr>
          <w:b/>
          <w:bCs/>
          <w:i/>
          <w:iCs/>
          <w:sz w:val="18"/>
          <w:szCs w:val="18"/>
        </w:rPr>
        <w:tab/>
      </w:r>
    </w:p>
    <w:p w14:paraId="6BC69218" w14:textId="77777777" w:rsidR="00CF73B5" w:rsidRDefault="00CF73B5">
      <w:pPr>
        <w:spacing w:before="0" w:line="240" w:lineRule="auto"/>
        <w:rPr>
          <w:rFonts w:eastAsia="Times New Roman"/>
          <w:b/>
          <w:color w:val="auto"/>
          <w:sz w:val="20"/>
        </w:rPr>
      </w:pPr>
      <w:bookmarkStart w:id="120" w:name="_Toc51701308"/>
      <w:r>
        <w:rPr>
          <w:rFonts w:eastAsia="Times New Roman"/>
          <w:b/>
          <w:color w:val="auto"/>
          <w:sz w:val="20"/>
        </w:rPr>
        <w:br w:type="page"/>
      </w:r>
    </w:p>
    <w:p w14:paraId="03E62F08" w14:textId="77777777" w:rsidR="00A05FE1" w:rsidRDefault="00A05FE1" w:rsidP="00A2138D">
      <w:pPr>
        <w:keepNext/>
        <w:spacing w:after="120" w:line="240" w:lineRule="auto"/>
        <w:jc w:val="center"/>
        <w:rPr>
          <w:rFonts w:eastAsia="Times New Roman"/>
          <w:b/>
          <w:color w:val="auto"/>
          <w:sz w:val="20"/>
        </w:rPr>
        <w:sectPr w:rsidR="00A05FE1" w:rsidSect="00C774B1">
          <w:pgSz w:w="11906" w:h="16838"/>
          <w:pgMar w:top="1134" w:right="1418" w:bottom="1418" w:left="1418" w:header="709" w:footer="709" w:gutter="0"/>
          <w:pgNumType w:start="1"/>
          <w:cols w:space="708"/>
          <w:docGrid w:linePitch="360"/>
        </w:sectPr>
      </w:pPr>
    </w:p>
    <w:p w14:paraId="61610154" w14:textId="2A95A6B1" w:rsidR="00A2138D" w:rsidRPr="00AF2DD6" w:rsidRDefault="00A2138D" w:rsidP="00A2138D">
      <w:pPr>
        <w:keepNext/>
        <w:spacing w:after="120" w:line="240" w:lineRule="auto"/>
        <w:jc w:val="center"/>
        <w:rPr>
          <w:rFonts w:eastAsia="Times New Roman"/>
          <w:b/>
          <w:color w:val="auto"/>
          <w:sz w:val="20"/>
        </w:rPr>
      </w:pPr>
      <w:bookmarkStart w:id="121" w:name="_Toc52840379"/>
      <w:r w:rsidRPr="00AF2DD6">
        <w:rPr>
          <w:rFonts w:eastAsia="Times New Roman"/>
          <w:b/>
          <w:color w:val="auto"/>
          <w:sz w:val="20"/>
        </w:rPr>
        <w:lastRenderedPageBreak/>
        <w:t xml:space="preserve">Figure </w:t>
      </w:r>
      <w:r w:rsidRPr="00AF2DD6">
        <w:rPr>
          <w:rFonts w:eastAsia="Times New Roman"/>
          <w:b/>
          <w:noProof/>
          <w:color w:val="auto"/>
          <w:sz w:val="20"/>
        </w:rPr>
        <w:fldChar w:fldCharType="begin"/>
      </w:r>
      <w:r w:rsidRPr="00AF2DD6">
        <w:rPr>
          <w:rFonts w:eastAsia="Times New Roman"/>
          <w:b/>
          <w:noProof/>
          <w:color w:val="auto"/>
          <w:sz w:val="20"/>
        </w:rPr>
        <w:instrText xml:space="preserve"> SEQ Figure \* ARABIC </w:instrText>
      </w:r>
      <w:r w:rsidRPr="00AF2DD6">
        <w:rPr>
          <w:rFonts w:eastAsia="Times New Roman"/>
          <w:b/>
          <w:noProof/>
          <w:color w:val="auto"/>
          <w:sz w:val="20"/>
        </w:rPr>
        <w:fldChar w:fldCharType="separate"/>
      </w:r>
      <w:r w:rsidR="007E3C3C">
        <w:rPr>
          <w:rFonts w:eastAsia="Times New Roman"/>
          <w:b/>
          <w:noProof/>
          <w:color w:val="auto"/>
          <w:sz w:val="20"/>
        </w:rPr>
        <w:t>1</w:t>
      </w:r>
      <w:r w:rsidRPr="00AF2DD6">
        <w:rPr>
          <w:rFonts w:eastAsia="Times New Roman"/>
          <w:b/>
          <w:noProof/>
          <w:color w:val="auto"/>
          <w:sz w:val="20"/>
        </w:rPr>
        <w:fldChar w:fldCharType="end"/>
      </w:r>
      <w:r w:rsidRPr="00AF2DD6">
        <w:rPr>
          <w:rFonts w:eastAsia="Times New Roman"/>
          <w:b/>
          <w:color w:val="auto"/>
          <w:sz w:val="20"/>
        </w:rPr>
        <w:t xml:space="preserve"> : </w:t>
      </w:r>
      <w:bookmarkEnd w:id="120"/>
      <w:r w:rsidR="00740FBC" w:rsidRPr="00AF2DD6">
        <w:rPr>
          <w:rFonts w:eastAsia="Times New Roman"/>
          <w:b/>
          <w:color w:val="auto"/>
          <w:sz w:val="20"/>
        </w:rPr>
        <w:t>Ouvrages d’assainissement pluvial et voies projetés dans la ville de Bohicon</w:t>
      </w:r>
      <w:bookmarkEnd w:id="121"/>
    </w:p>
    <w:p w14:paraId="617CDC30" w14:textId="77777777" w:rsidR="00A2138D" w:rsidRPr="00A2138D" w:rsidRDefault="00A2138D" w:rsidP="00A2138D">
      <w:pPr>
        <w:spacing w:line="264" w:lineRule="auto"/>
        <w:jc w:val="center"/>
        <w:rPr>
          <w:rFonts w:eastAsiaTheme="minorHAnsi" w:cstheme="minorBidi"/>
          <w:color w:val="auto"/>
          <w:szCs w:val="22"/>
        </w:rPr>
      </w:pPr>
      <w:r w:rsidRPr="00A2138D">
        <w:rPr>
          <w:rFonts w:eastAsiaTheme="minorHAnsi" w:cstheme="minorBidi"/>
          <w:noProof/>
          <w:color w:val="auto"/>
          <w:szCs w:val="22"/>
        </w:rPr>
        <w:drawing>
          <wp:inline distT="0" distB="0" distL="0" distR="0" wp14:anchorId="4CC8DEAD" wp14:editId="34EB5E48">
            <wp:extent cx="7179285" cy="5076000"/>
            <wp:effectExtent l="0" t="0" r="3175" b="0"/>
            <wp:docPr id="8" name="Image 8" descr="C:\Users\RAPHAEL\Desktop\PAPVS\BOHICON MILIEU PHYSIQUE\Situation_BOHICON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PHAEL\Desktop\PAPVS\BOHICON MILIEU PHYSIQUE\Situation_BOHICON_zoom.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79285" cy="5076000"/>
                    </a:xfrm>
                    <a:prstGeom prst="rect">
                      <a:avLst/>
                    </a:prstGeom>
                    <a:noFill/>
                    <a:ln>
                      <a:noFill/>
                    </a:ln>
                  </pic:spPr>
                </pic:pic>
              </a:graphicData>
            </a:graphic>
          </wp:inline>
        </w:drawing>
      </w:r>
    </w:p>
    <w:p w14:paraId="0ECB8C85" w14:textId="1F03B879" w:rsidR="00A05FE1" w:rsidRPr="00A05FE1" w:rsidRDefault="00A05FE1" w:rsidP="00A05FE1">
      <w:pPr>
        <w:spacing w:line="240" w:lineRule="auto"/>
        <w:ind w:left="1418" w:firstLine="709"/>
        <w:rPr>
          <w:b/>
          <w:sz w:val="20"/>
        </w:rPr>
        <w:sectPr w:rsidR="00A05FE1" w:rsidRPr="00A05FE1" w:rsidSect="00A05FE1">
          <w:pgSz w:w="16838" w:h="11906" w:orient="landscape" w:code="9"/>
          <w:pgMar w:top="1418" w:right="1134" w:bottom="1418" w:left="1418" w:header="709" w:footer="709" w:gutter="0"/>
          <w:cols w:space="708"/>
          <w:docGrid w:linePitch="360"/>
        </w:sectPr>
      </w:pPr>
      <w:r w:rsidRPr="00A05FE1">
        <w:rPr>
          <w:b/>
          <w:sz w:val="20"/>
        </w:rPr>
        <w:t>Source : CECO  BTP</w:t>
      </w:r>
    </w:p>
    <w:p w14:paraId="5127EE89" w14:textId="26B22ECE" w:rsidR="004B7064" w:rsidRDefault="00A05FE1" w:rsidP="00C61158">
      <w:pPr>
        <w:pStyle w:val="Lgende"/>
      </w:pPr>
      <w:bookmarkStart w:id="122" w:name="_Toc52824745"/>
      <w:r w:rsidRPr="00CF73B5">
        <w:lastRenderedPageBreak/>
        <w:t xml:space="preserve">2.2. </w:t>
      </w:r>
      <w:r w:rsidR="00BA0B73">
        <w:t>Présentation de la zone d’influence et des sites d’implantation des travaux</w:t>
      </w:r>
      <w:bookmarkEnd w:id="122"/>
      <w:r w:rsidR="00BA0B73">
        <w:t xml:space="preserve"> </w:t>
      </w:r>
    </w:p>
    <w:p w14:paraId="6D8CF479" w14:textId="77777777" w:rsidR="00BA0B73" w:rsidRPr="00BA0B73" w:rsidRDefault="00BA0B73" w:rsidP="00BA0B73">
      <w:pPr>
        <w:spacing w:line="312" w:lineRule="auto"/>
        <w:jc w:val="both"/>
        <w:rPr>
          <w:rFonts w:eastAsiaTheme="minorHAnsi" w:cstheme="minorBidi"/>
          <w:color w:val="auto"/>
          <w:szCs w:val="22"/>
          <w:lang w:eastAsia="en-US"/>
        </w:rPr>
      </w:pPr>
      <w:r w:rsidRPr="00BA0B73">
        <w:rPr>
          <w:rFonts w:eastAsiaTheme="minorHAnsi" w:cstheme="minorBidi"/>
          <w:color w:val="auto"/>
          <w:szCs w:val="22"/>
          <w:lang w:eastAsia="en-US"/>
        </w:rPr>
        <w:t>Le projet vise la transformation qualitative et conséquente du réseau existant de manière à épouser le caractère de voie urbaine qui semble se dessiner de plus en plus avec la multiplication et l’émergence de moyennes agglomérations et de grandes agglomérations.</w:t>
      </w:r>
    </w:p>
    <w:p w14:paraId="685F4B8C" w14:textId="77777777" w:rsidR="007E3C3C" w:rsidRDefault="00BA0B73" w:rsidP="00BA0B73">
      <w:pPr>
        <w:spacing w:line="312" w:lineRule="auto"/>
        <w:jc w:val="both"/>
        <w:rPr>
          <w:rFonts w:eastAsiaTheme="minorHAnsi" w:cstheme="minorBidi"/>
          <w:color w:val="auto"/>
          <w:szCs w:val="22"/>
          <w:lang w:eastAsia="en-US"/>
        </w:rPr>
      </w:pPr>
      <w:r w:rsidRPr="00BA0B73">
        <w:rPr>
          <w:rFonts w:eastAsiaTheme="minorHAnsi" w:cstheme="minorBidi"/>
          <w:color w:val="auto"/>
          <w:szCs w:val="22"/>
          <w:lang w:eastAsia="en-US"/>
        </w:rPr>
        <w:t xml:space="preserve">Cette transformation devra permettre de faire face aux défis que constitue l’assainissement de la ville de </w:t>
      </w:r>
      <w:r w:rsidRPr="00BA0B73">
        <w:rPr>
          <w:rFonts w:eastAsia="Arial" w:cstheme="minorBidi"/>
          <w:color w:val="auto"/>
          <w:sz w:val="21"/>
          <w:szCs w:val="21"/>
        </w:rPr>
        <w:t>Bohicon</w:t>
      </w:r>
      <w:r w:rsidRPr="00BA0B73">
        <w:rPr>
          <w:rFonts w:eastAsiaTheme="minorHAnsi" w:cstheme="minorBidi"/>
          <w:color w:val="auto"/>
          <w:szCs w:val="22"/>
          <w:lang w:eastAsia="en-US"/>
        </w:rPr>
        <w:t xml:space="preserve"> et le trafic sans cesse croissant, qui sera alimenté par les besoins en mobilité au niveau national, </w:t>
      </w:r>
      <w:r w:rsidRPr="00BA0B73">
        <w:rPr>
          <w:rFonts w:eastAsia="Arial" w:cstheme="minorBidi"/>
          <w:color w:val="auto"/>
          <w:sz w:val="21"/>
          <w:szCs w:val="21"/>
        </w:rPr>
        <w:t>Bohicon</w:t>
      </w:r>
      <w:r w:rsidRPr="00BA0B73">
        <w:rPr>
          <w:rFonts w:eastAsiaTheme="minorHAnsi" w:cstheme="minorBidi"/>
          <w:color w:val="auto"/>
          <w:szCs w:val="22"/>
          <w:lang w:eastAsia="en-US"/>
        </w:rPr>
        <w:t xml:space="preserve"> étant une grande agglomération urbaine. </w:t>
      </w:r>
    </w:p>
    <w:p w14:paraId="2C078EAB" w14:textId="7B0C696B" w:rsidR="007E3C3C" w:rsidRDefault="007E3C3C" w:rsidP="00BA0B73">
      <w:pPr>
        <w:spacing w:line="312" w:lineRule="auto"/>
        <w:jc w:val="both"/>
        <w:rPr>
          <w:rFonts w:eastAsiaTheme="minorHAnsi" w:cstheme="minorBidi"/>
          <w:color w:val="auto"/>
          <w:szCs w:val="22"/>
          <w:lang w:eastAsia="en-US"/>
        </w:rPr>
      </w:pPr>
      <w:r w:rsidRPr="00EB1138">
        <w:rPr>
          <w:szCs w:val="22"/>
        </w:rPr>
        <w:t>La figure 1 présente la situation géographique des collecteurs et rues à aménager dans la ville de Bohicon.</w:t>
      </w:r>
    </w:p>
    <w:p w14:paraId="0A332959" w14:textId="77777777" w:rsidR="007E3C3C" w:rsidRDefault="007E3C3C">
      <w:pPr>
        <w:spacing w:before="0" w:line="240" w:lineRule="auto"/>
        <w:rPr>
          <w:rFonts w:eastAsiaTheme="minorHAnsi" w:cstheme="minorBidi"/>
          <w:color w:val="auto"/>
          <w:szCs w:val="22"/>
          <w:lang w:eastAsia="en-US"/>
        </w:rPr>
      </w:pPr>
      <w:r>
        <w:rPr>
          <w:rFonts w:eastAsiaTheme="minorHAnsi" w:cstheme="minorBidi"/>
          <w:color w:val="auto"/>
          <w:szCs w:val="22"/>
          <w:lang w:eastAsia="en-US"/>
        </w:rPr>
        <w:br w:type="page"/>
      </w:r>
    </w:p>
    <w:p w14:paraId="07E9291B" w14:textId="77777777" w:rsidR="004B1326" w:rsidRDefault="004B1326" w:rsidP="004B1326">
      <w:pPr>
        <w:jc w:val="center"/>
        <w:rPr>
          <w:b/>
          <w:sz w:val="20"/>
        </w:rPr>
        <w:sectPr w:rsidR="004B1326" w:rsidSect="0062484D">
          <w:pgSz w:w="11906" w:h="16838"/>
          <w:pgMar w:top="1134" w:right="1418" w:bottom="1418" w:left="1418" w:header="709" w:footer="709" w:gutter="0"/>
          <w:cols w:space="708"/>
          <w:docGrid w:linePitch="360"/>
        </w:sectPr>
      </w:pPr>
    </w:p>
    <w:p w14:paraId="5ABFC373" w14:textId="2BDFCC54" w:rsidR="004B1326" w:rsidRPr="00F51677" w:rsidRDefault="004B1326" w:rsidP="004B1326">
      <w:pPr>
        <w:jc w:val="center"/>
        <w:rPr>
          <w:b/>
          <w:sz w:val="20"/>
        </w:rPr>
      </w:pPr>
      <w:bookmarkStart w:id="123" w:name="_Toc52840380"/>
      <w:r w:rsidRPr="00F51677">
        <w:rPr>
          <w:b/>
          <w:sz w:val="20"/>
        </w:rPr>
        <w:lastRenderedPageBreak/>
        <w:t xml:space="preserve">Figure </w:t>
      </w:r>
      <w:r w:rsidRPr="00F51677">
        <w:rPr>
          <w:b/>
          <w:sz w:val="20"/>
        </w:rPr>
        <w:fldChar w:fldCharType="begin"/>
      </w:r>
      <w:r w:rsidRPr="00F51677">
        <w:rPr>
          <w:b/>
          <w:sz w:val="20"/>
        </w:rPr>
        <w:instrText xml:space="preserve"> SEQ Figure \* ARABIC </w:instrText>
      </w:r>
      <w:r w:rsidRPr="00F51677">
        <w:rPr>
          <w:b/>
          <w:sz w:val="20"/>
        </w:rPr>
        <w:fldChar w:fldCharType="separate"/>
      </w:r>
      <w:r w:rsidR="00314905">
        <w:rPr>
          <w:b/>
          <w:noProof/>
          <w:sz w:val="20"/>
        </w:rPr>
        <w:t>2</w:t>
      </w:r>
      <w:r w:rsidRPr="00F51677">
        <w:rPr>
          <w:b/>
          <w:sz w:val="20"/>
        </w:rPr>
        <w:fldChar w:fldCharType="end"/>
      </w:r>
      <w:r w:rsidRPr="00F51677">
        <w:rPr>
          <w:b/>
          <w:sz w:val="20"/>
        </w:rPr>
        <w:t> : Situation géographique des collecteurs et rues à aménager dans la ville de Bohicon</w:t>
      </w:r>
      <w:bookmarkEnd w:id="123"/>
    </w:p>
    <w:p w14:paraId="11D6A090" w14:textId="577FE438" w:rsidR="007E3C3C" w:rsidRDefault="004B1326" w:rsidP="004B1326">
      <w:pPr>
        <w:jc w:val="center"/>
        <w:rPr>
          <w:rFonts w:eastAsiaTheme="minorHAnsi" w:cstheme="minorBidi"/>
          <w:color w:val="auto"/>
          <w:szCs w:val="22"/>
          <w:lang w:eastAsia="en-US"/>
        </w:rPr>
      </w:pPr>
      <w:r w:rsidRPr="00EB1138">
        <w:rPr>
          <w:noProof/>
        </w:rPr>
        <w:drawing>
          <wp:inline distT="0" distB="0" distL="0" distR="0" wp14:anchorId="3E46C918" wp14:editId="3C9D79BB">
            <wp:extent cx="7191786" cy="5112000"/>
            <wp:effectExtent l="0" t="0" r="9525" b="0"/>
            <wp:docPr id="10" name="Image 10" descr="Situation_BOHICON_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tuation_BOHICON_zo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91786" cy="5112000"/>
                    </a:xfrm>
                    <a:prstGeom prst="rect">
                      <a:avLst/>
                    </a:prstGeom>
                    <a:noFill/>
                    <a:ln>
                      <a:noFill/>
                    </a:ln>
                  </pic:spPr>
                </pic:pic>
              </a:graphicData>
            </a:graphic>
          </wp:inline>
        </w:drawing>
      </w:r>
      <w:r w:rsidR="007E3C3C">
        <w:rPr>
          <w:rFonts w:eastAsiaTheme="minorHAnsi" w:cstheme="minorBidi"/>
          <w:color w:val="auto"/>
          <w:szCs w:val="22"/>
          <w:lang w:eastAsia="en-US"/>
        </w:rPr>
        <w:br w:type="page"/>
      </w:r>
    </w:p>
    <w:p w14:paraId="5DF70984" w14:textId="77777777" w:rsidR="004B1326" w:rsidRDefault="004B1326" w:rsidP="00BA0B73">
      <w:pPr>
        <w:spacing w:line="312" w:lineRule="auto"/>
        <w:jc w:val="both"/>
        <w:rPr>
          <w:rFonts w:eastAsiaTheme="minorHAnsi" w:cstheme="minorBidi"/>
          <w:color w:val="auto"/>
          <w:szCs w:val="22"/>
          <w:lang w:eastAsia="en-US"/>
        </w:rPr>
        <w:sectPr w:rsidR="004B1326" w:rsidSect="004B1326">
          <w:pgSz w:w="16838" w:h="11906" w:orient="landscape" w:code="9"/>
          <w:pgMar w:top="1418" w:right="1134" w:bottom="1418" w:left="1418" w:header="709" w:footer="709" w:gutter="0"/>
          <w:cols w:space="708"/>
          <w:docGrid w:linePitch="360"/>
        </w:sectPr>
      </w:pPr>
    </w:p>
    <w:p w14:paraId="538BA51D" w14:textId="0EA1226C" w:rsidR="00BA0B73" w:rsidRPr="00BA0B73" w:rsidRDefault="00314905" w:rsidP="00BA0B73">
      <w:pPr>
        <w:spacing w:line="312" w:lineRule="auto"/>
        <w:jc w:val="both"/>
        <w:rPr>
          <w:rFonts w:eastAsiaTheme="minorHAnsi"/>
          <w:b/>
          <w:color w:val="auto"/>
          <w:szCs w:val="22"/>
          <w:lang w:eastAsia="en-US"/>
        </w:rPr>
      </w:pPr>
      <w:r>
        <w:rPr>
          <w:rFonts w:eastAsiaTheme="minorHAnsi" w:cstheme="minorBidi"/>
          <w:color w:val="auto"/>
          <w:szCs w:val="22"/>
          <w:lang w:eastAsia="en-US"/>
        </w:rPr>
        <w:lastRenderedPageBreak/>
        <w:t xml:space="preserve">La réalisation des ouvrages est susceptible de toucher à certains biens et équipements qui se trouvent dans l’emprise. </w:t>
      </w:r>
      <w:r w:rsidR="00BA0B73" w:rsidRPr="00314905">
        <w:rPr>
          <w:rFonts w:eastAsiaTheme="minorHAnsi" w:cstheme="minorBidi"/>
          <w:color w:val="auto"/>
          <w:szCs w:val="22"/>
          <w:lang w:eastAsia="en-US"/>
        </w:rPr>
        <w:t>Les figures ci-dessous renseignen</w:t>
      </w:r>
      <w:r>
        <w:rPr>
          <w:rFonts w:eastAsiaTheme="minorHAnsi" w:cstheme="minorBidi"/>
          <w:color w:val="auto"/>
          <w:szCs w:val="22"/>
          <w:lang w:eastAsia="en-US"/>
        </w:rPr>
        <w:t>t sur les éléments d’occupation</w:t>
      </w:r>
      <w:r w:rsidR="00BA0B73" w:rsidRPr="00314905">
        <w:rPr>
          <w:rFonts w:eastAsiaTheme="minorHAnsi" w:cstheme="minorBidi"/>
          <w:color w:val="auto"/>
          <w:szCs w:val="22"/>
          <w:lang w:eastAsia="en-US"/>
        </w:rPr>
        <w:t xml:space="preserve"> des emprises des rues à</w:t>
      </w:r>
      <w:r w:rsidR="00BA0B73" w:rsidRPr="00BA0B73">
        <w:rPr>
          <w:rFonts w:eastAsiaTheme="minorHAnsi" w:cstheme="minorBidi"/>
          <w:color w:val="auto"/>
          <w:szCs w:val="22"/>
          <w:lang w:eastAsia="en-US"/>
        </w:rPr>
        <w:t xml:space="preserve"> aménager et collecteurs à construire.</w:t>
      </w:r>
      <w:r w:rsidR="00BA0B73" w:rsidRPr="00BA0B73">
        <w:rPr>
          <w:rFonts w:eastAsiaTheme="minorHAnsi"/>
          <w:b/>
          <w:color w:val="auto"/>
          <w:szCs w:val="22"/>
          <w:lang w:eastAsia="en-US"/>
        </w:rPr>
        <w:t xml:space="preserve"> </w:t>
      </w:r>
    </w:p>
    <w:p w14:paraId="58166F4A" w14:textId="12B85E4A" w:rsidR="004B7064" w:rsidRPr="00BA0B73" w:rsidRDefault="004B7064" w:rsidP="00BA0B73">
      <w:pPr>
        <w:rPr>
          <w:b/>
          <w:sz w:val="20"/>
        </w:rPr>
      </w:pPr>
      <w:bookmarkStart w:id="124" w:name="_Toc51701334"/>
      <w:bookmarkStart w:id="125" w:name="_Toc52840381"/>
      <w:r w:rsidRPr="00BA0B73">
        <w:rPr>
          <w:b/>
          <w:sz w:val="20"/>
        </w:rPr>
        <w:t xml:space="preserve">Figure </w:t>
      </w:r>
      <w:r w:rsidRPr="00BA0B73">
        <w:rPr>
          <w:b/>
          <w:sz w:val="20"/>
        </w:rPr>
        <w:fldChar w:fldCharType="begin"/>
      </w:r>
      <w:r w:rsidRPr="00BA0B73">
        <w:rPr>
          <w:b/>
          <w:sz w:val="20"/>
        </w:rPr>
        <w:instrText xml:space="preserve"> SEQ Figure \* ARABIC </w:instrText>
      </w:r>
      <w:r w:rsidRPr="00BA0B73">
        <w:rPr>
          <w:b/>
          <w:sz w:val="20"/>
        </w:rPr>
        <w:fldChar w:fldCharType="separate"/>
      </w:r>
      <w:r w:rsidR="00DB133F">
        <w:rPr>
          <w:b/>
          <w:noProof/>
          <w:sz w:val="20"/>
        </w:rPr>
        <w:t>3</w:t>
      </w:r>
      <w:r w:rsidRPr="00BA0B73">
        <w:rPr>
          <w:b/>
          <w:noProof/>
          <w:sz w:val="20"/>
        </w:rPr>
        <w:fldChar w:fldCharType="end"/>
      </w:r>
      <w:r w:rsidRPr="00BA0B73">
        <w:rPr>
          <w:b/>
          <w:sz w:val="20"/>
        </w:rPr>
        <w:t> : Occupation de l’emprise du collecteur BOH 6-3 dans la ville de Bohicon</w:t>
      </w:r>
      <w:bookmarkEnd w:id="124"/>
      <w:bookmarkEnd w:id="125"/>
    </w:p>
    <w:p w14:paraId="6FB8570D" w14:textId="77777777" w:rsidR="004B7064" w:rsidRPr="00047BEF" w:rsidRDefault="004B7064" w:rsidP="004B7064">
      <w:pPr>
        <w:jc w:val="center"/>
      </w:pPr>
      <w:r w:rsidRPr="00047BEF">
        <w:rPr>
          <w:noProof/>
        </w:rPr>
        <w:drawing>
          <wp:inline distT="0" distB="0" distL="0" distR="0" wp14:anchorId="386EDC5A" wp14:editId="0B30D8D1">
            <wp:extent cx="5751369" cy="4067175"/>
            <wp:effectExtent l="0" t="0" r="190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OH6_3.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7320" cy="4071383"/>
                    </a:xfrm>
                    <a:prstGeom prst="rect">
                      <a:avLst/>
                    </a:prstGeom>
                  </pic:spPr>
                </pic:pic>
              </a:graphicData>
            </a:graphic>
          </wp:inline>
        </w:drawing>
      </w:r>
    </w:p>
    <w:p w14:paraId="0DF08084" w14:textId="77777777" w:rsidR="004B7064" w:rsidRPr="00047BEF" w:rsidRDefault="004B7064" w:rsidP="004B7064">
      <w:r w:rsidRPr="00047BEF">
        <w:t xml:space="preserve">Les emprises des ouvrages d’assainissement pluvial sont diversement occupées. Plusieurs hangars sont recensés dans l’emprise de ce collecteur BOH 6-3 suivi des baraques. Les autres éléments d’occupation sont rares. </w:t>
      </w:r>
    </w:p>
    <w:p w14:paraId="2514FC82" w14:textId="77777777" w:rsidR="00BA0B73" w:rsidRDefault="00BA0B73">
      <w:pPr>
        <w:spacing w:before="0" w:line="240" w:lineRule="auto"/>
        <w:rPr>
          <w:b/>
          <w:sz w:val="20"/>
        </w:rPr>
      </w:pPr>
      <w:bookmarkStart w:id="126" w:name="_Toc51701335"/>
      <w:r>
        <w:rPr>
          <w:b/>
          <w:sz w:val="20"/>
        </w:rPr>
        <w:br w:type="page"/>
      </w:r>
    </w:p>
    <w:p w14:paraId="5E7F05EB" w14:textId="62F285CF" w:rsidR="004B7064" w:rsidRPr="00047BEF" w:rsidRDefault="004B7064" w:rsidP="004B7064">
      <w:pPr>
        <w:jc w:val="center"/>
        <w:rPr>
          <w:b/>
          <w:sz w:val="20"/>
        </w:rPr>
      </w:pPr>
      <w:bookmarkStart w:id="127" w:name="_Toc52840382"/>
      <w:r w:rsidRPr="00047BEF">
        <w:rPr>
          <w:b/>
          <w:sz w:val="20"/>
        </w:rPr>
        <w:lastRenderedPageBreak/>
        <w:t xml:space="preserve">Figure </w:t>
      </w:r>
      <w:r w:rsidRPr="00047BEF">
        <w:rPr>
          <w:b/>
          <w:sz w:val="20"/>
        </w:rPr>
        <w:fldChar w:fldCharType="begin"/>
      </w:r>
      <w:r w:rsidRPr="00047BEF">
        <w:rPr>
          <w:b/>
          <w:sz w:val="20"/>
        </w:rPr>
        <w:instrText xml:space="preserve"> SEQ Figure \* ARABIC </w:instrText>
      </w:r>
      <w:r w:rsidRPr="00047BEF">
        <w:rPr>
          <w:b/>
          <w:sz w:val="20"/>
        </w:rPr>
        <w:fldChar w:fldCharType="separate"/>
      </w:r>
      <w:r w:rsidR="00DB133F">
        <w:rPr>
          <w:b/>
          <w:noProof/>
          <w:sz w:val="20"/>
        </w:rPr>
        <w:t>4</w:t>
      </w:r>
      <w:r w:rsidRPr="00047BEF">
        <w:rPr>
          <w:b/>
          <w:sz w:val="20"/>
        </w:rPr>
        <w:fldChar w:fldCharType="end"/>
      </w:r>
      <w:r w:rsidRPr="00047BEF">
        <w:rPr>
          <w:b/>
          <w:sz w:val="20"/>
        </w:rPr>
        <w:t> :  Occupation de l’emprise du collecteur BOH 11 dans la ville de Bohicon</w:t>
      </w:r>
      <w:bookmarkEnd w:id="126"/>
      <w:bookmarkEnd w:id="127"/>
    </w:p>
    <w:p w14:paraId="4A12EA87" w14:textId="77777777" w:rsidR="004B7064" w:rsidRPr="00047BEF" w:rsidRDefault="004B7064" w:rsidP="00BA0B73">
      <w:pPr>
        <w:jc w:val="center"/>
      </w:pPr>
      <w:r w:rsidRPr="00047BEF">
        <w:rPr>
          <w:noProof/>
        </w:rPr>
        <w:drawing>
          <wp:inline distT="0" distB="0" distL="0" distR="0" wp14:anchorId="253B727B" wp14:editId="36CC0BC8">
            <wp:extent cx="4895850" cy="3462178"/>
            <wp:effectExtent l="0" t="0" r="0" b="508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BOH1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8787" cy="3464255"/>
                    </a:xfrm>
                    <a:prstGeom prst="rect">
                      <a:avLst/>
                    </a:prstGeom>
                  </pic:spPr>
                </pic:pic>
              </a:graphicData>
            </a:graphic>
          </wp:inline>
        </w:drawing>
      </w:r>
    </w:p>
    <w:p w14:paraId="52BC14EF" w14:textId="77777777" w:rsidR="004B7064" w:rsidRPr="00047BEF" w:rsidRDefault="004B7064" w:rsidP="004B7064">
      <w:r w:rsidRPr="00047BEF">
        <w:t xml:space="preserve">Il est recensé dans l’emprise de cet ouvrage d’assainissement pluvial une diversité de biens affectés par le projet. Il s’agit de plusieurs hangars, des boutiques, de baraques, des terrasses et des kiosques. </w:t>
      </w:r>
    </w:p>
    <w:p w14:paraId="147BF124" w14:textId="6D07FBDE" w:rsidR="004B7064" w:rsidRPr="00047BEF" w:rsidRDefault="004B7064" w:rsidP="004B7064">
      <w:pPr>
        <w:jc w:val="center"/>
        <w:rPr>
          <w:b/>
          <w:sz w:val="20"/>
        </w:rPr>
      </w:pPr>
      <w:bookmarkStart w:id="128" w:name="_Toc51701336"/>
      <w:bookmarkStart w:id="129" w:name="_Toc52840383"/>
      <w:r w:rsidRPr="00047BEF">
        <w:rPr>
          <w:b/>
          <w:sz w:val="20"/>
        </w:rPr>
        <w:t xml:space="preserve">Figure </w:t>
      </w:r>
      <w:r w:rsidRPr="00047BEF">
        <w:rPr>
          <w:b/>
          <w:sz w:val="20"/>
        </w:rPr>
        <w:fldChar w:fldCharType="begin"/>
      </w:r>
      <w:r w:rsidRPr="00047BEF">
        <w:rPr>
          <w:b/>
          <w:sz w:val="20"/>
        </w:rPr>
        <w:instrText xml:space="preserve"> SEQ Figure \* ARABIC </w:instrText>
      </w:r>
      <w:r w:rsidRPr="00047BEF">
        <w:rPr>
          <w:b/>
          <w:sz w:val="20"/>
        </w:rPr>
        <w:fldChar w:fldCharType="separate"/>
      </w:r>
      <w:r w:rsidR="00DB133F">
        <w:rPr>
          <w:b/>
          <w:noProof/>
          <w:sz w:val="20"/>
        </w:rPr>
        <w:t>5</w:t>
      </w:r>
      <w:r w:rsidRPr="00047BEF">
        <w:rPr>
          <w:b/>
          <w:sz w:val="20"/>
        </w:rPr>
        <w:fldChar w:fldCharType="end"/>
      </w:r>
      <w:r w:rsidRPr="00047BEF">
        <w:rPr>
          <w:b/>
          <w:sz w:val="20"/>
        </w:rPr>
        <w:t> :  Occupation de l’emprise du collecteur BOH 7 dans la ville de Bohicon</w:t>
      </w:r>
      <w:bookmarkEnd w:id="128"/>
      <w:bookmarkEnd w:id="129"/>
    </w:p>
    <w:p w14:paraId="71DE9D29" w14:textId="77777777" w:rsidR="004B7064" w:rsidRPr="00047BEF" w:rsidRDefault="004B7064" w:rsidP="004B7064">
      <w:pPr>
        <w:jc w:val="center"/>
      </w:pPr>
      <w:r w:rsidRPr="00047BEF">
        <w:rPr>
          <w:noProof/>
        </w:rPr>
        <w:drawing>
          <wp:inline distT="0" distB="0" distL="0" distR="0" wp14:anchorId="45B15F9D" wp14:editId="5DD87E27">
            <wp:extent cx="5428116" cy="3838575"/>
            <wp:effectExtent l="0" t="0" r="127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BOH1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31995" cy="3841318"/>
                    </a:xfrm>
                    <a:prstGeom prst="rect">
                      <a:avLst/>
                    </a:prstGeom>
                  </pic:spPr>
                </pic:pic>
              </a:graphicData>
            </a:graphic>
          </wp:inline>
        </w:drawing>
      </w:r>
    </w:p>
    <w:p w14:paraId="044018BF" w14:textId="77777777" w:rsidR="004B7064" w:rsidRPr="00047BEF" w:rsidRDefault="004B7064" w:rsidP="004B7064">
      <w:r w:rsidRPr="00047BEF">
        <w:lastRenderedPageBreak/>
        <w:t xml:space="preserve">Il ressort de l’analyse de cette figure que l’emprise de ce collecteur BOH 7 est occupée par des hangars et des boutiques. </w:t>
      </w:r>
    </w:p>
    <w:p w14:paraId="2A020BC3" w14:textId="5BBC0B98" w:rsidR="004B7064" w:rsidRPr="00047BEF" w:rsidRDefault="004B7064" w:rsidP="004B7064">
      <w:pPr>
        <w:jc w:val="center"/>
        <w:rPr>
          <w:b/>
          <w:sz w:val="20"/>
        </w:rPr>
      </w:pPr>
      <w:bookmarkStart w:id="130" w:name="_Toc51701337"/>
      <w:bookmarkStart w:id="131" w:name="_Toc52840384"/>
      <w:r w:rsidRPr="00047BEF">
        <w:rPr>
          <w:b/>
          <w:sz w:val="20"/>
        </w:rPr>
        <w:t>Figure </w:t>
      </w:r>
      <w:r w:rsidRPr="00047BEF">
        <w:rPr>
          <w:b/>
          <w:sz w:val="20"/>
        </w:rPr>
        <w:fldChar w:fldCharType="begin"/>
      </w:r>
      <w:r w:rsidRPr="00047BEF">
        <w:rPr>
          <w:b/>
          <w:sz w:val="20"/>
        </w:rPr>
        <w:instrText xml:space="preserve"> SEQ Figure \* ARABIC </w:instrText>
      </w:r>
      <w:r w:rsidRPr="00047BEF">
        <w:rPr>
          <w:b/>
          <w:sz w:val="20"/>
        </w:rPr>
        <w:fldChar w:fldCharType="separate"/>
      </w:r>
      <w:r w:rsidR="00DB133F">
        <w:rPr>
          <w:b/>
          <w:noProof/>
          <w:sz w:val="20"/>
        </w:rPr>
        <w:t>6</w:t>
      </w:r>
      <w:r w:rsidRPr="00047BEF">
        <w:rPr>
          <w:b/>
          <w:sz w:val="20"/>
        </w:rPr>
        <w:fldChar w:fldCharType="end"/>
      </w:r>
      <w:r w:rsidRPr="00047BEF">
        <w:rPr>
          <w:b/>
          <w:sz w:val="20"/>
        </w:rPr>
        <w:t> : Occupation de l’emprise de la RNIE4 dans la ville de Bohicon</w:t>
      </w:r>
      <w:bookmarkEnd w:id="130"/>
      <w:bookmarkEnd w:id="131"/>
    </w:p>
    <w:p w14:paraId="2B8A1068" w14:textId="77777777" w:rsidR="004B7064" w:rsidRPr="00047BEF" w:rsidRDefault="004B7064" w:rsidP="004B7064">
      <w:pPr>
        <w:jc w:val="center"/>
      </w:pPr>
      <w:r w:rsidRPr="00047BEF">
        <w:rPr>
          <w:noProof/>
        </w:rPr>
        <w:drawing>
          <wp:inline distT="0" distB="0" distL="0" distR="0" wp14:anchorId="681D704A" wp14:editId="3EB238AA">
            <wp:extent cx="5619750" cy="3974095"/>
            <wp:effectExtent l="0" t="0" r="0" b="762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RNIE.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26961" cy="3979194"/>
                    </a:xfrm>
                    <a:prstGeom prst="rect">
                      <a:avLst/>
                    </a:prstGeom>
                  </pic:spPr>
                </pic:pic>
              </a:graphicData>
            </a:graphic>
          </wp:inline>
        </w:drawing>
      </w:r>
    </w:p>
    <w:p w14:paraId="2E2B7100" w14:textId="3835A94B" w:rsidR="004B7064" w:rsidRPr="0087353E" w:rsidRDefault="004B7064" w:rsidP="0087353E">
      <w:pPr>
        <w:rPr>
          <w:b/>
          <w:sz w:val="20"/>
        </w:rPr>
      </w:pPr>
      <w:r w:rsidRPr="00047BEF">
        <w:t>Au nombre des éléments d’occupation d’emprise de la RNIE 4, il faut noter</w:t>
      </w:r>
      <w:r w:rsidRPr="00047BEF">
        <w:rPr>
          <w:b/>
        </w:rPr>
        <w:t xml:space="preserve"> </w:t>
      </w:r>
      <w:r w:rsidRPr="00047BEF">
        <w:t xml:space="preserve">des boutiques, des hangars, des terrasses, des baraques et des ateliers.  </w:t>
      </w:r>
      <w:r w:rsidRPr="00047BEF">
        <w:rPr>
          <w:b/>
        </w:rPr>
        <w:t xml:space="preserve">  </w:t>
      </w:r>
    </w:p>
    <w:p w14:paraId="61E01B9C" w14:textId="25FD6B5F" w:rsidR="00A05FE1" w:rsidRPr="0087353E" w:rsidRDefault="0087353E" w:rsidP="00C61158">
      <w:pPr>
        <w:pStyle w:val="Lgende"/>
      </w:pPr>
      <w:bookmarkStart w:id="132" w:name="_Toc52824746"/>
      <w:r w:rsidRPr="0087353E">
        <w:t>2.3. P</w:t>
      </w:r>
      <w:r w:rsidR="00A05FE1" w:rsidRPr="0087353E">
        <w:t>résentation des activités du projet dans la ville de Bohicon</w:t>
      </w:r>
      <w:bookmarkEnd w:id="132"/>
      <w:r w:rsidR="00A05FE1" w:rsidRPr="0087353E">
        <w:t xml:space="preserve"> </w:t>
      </w:r>
    </w:p>
    <w:p w14:paraId="68B86116" w14:textId="07BAD458" w:rsidR="00060A2F" w:rsidRPr="00A05FE1" w:rsidRDefault="00060A2F" w:rsidP="00060A2F">
      <w:pPr>
        <w:spacing w:before="60" w:line="240" w:lineRule="auto"/>
        <w:jc w:val="both"/>
        <w:rPr>
          <w:szCs w:val="22"/>
        </w:rPr>
      </w:pPr>
      <w:r w:rsidRPr="00A05FE1">
        <w:rPr>
          <w:szCs w:val="22"/>
        </w:rPr>
        <w:t xml:space="preserve">Les principales activités liées au PAPVS sont présentées </w:t>
      </w:r>
      <w:r w:rsidR="00093206" w:rsidRPr="00A05FE1">
        <w:rPr>
          <w:szCs w:val="22"/>
        </w:rPr>
        <w:t xml:space="preserve">dans le tableau </w:t>
      </w:r>
      <w:r w:rsidRPr="00A05FE1">
        <w:rPr>
          <w:szCs w:val="22"/>
        </w:rPr>
        <w:t xml:space="preserve">ci-après : </w:t>
      </w:r>
    </w:p>
    <w:p w14:paraId="029803F5" w14:textId="68F6C897" w:rsidR="000A4B96" w:rsidRPr="00EB1138" w:rsidRDefault="000C7279" w:rsidP="00F51677">
      <w:pPr>
        <w:spacing w:after="120"/>
        <w:jc w:val="center"/>
        <w:rPr>
          <w:b/>
          <w:sz w:val="20"/>
        </w:rPr>
      </w:pPr>
      <w:bookmarkStart w:id="133" w:name="_Toc52808726"/>
      <w:r w:rsidRPr="00EB1138">
        <w:rPr>
          <w:b/>
          <w:sz w:val="20"/>
        </w:rPr>
        <w:t>Tableau</w:t>
      </w:r>
      <w:r w:rsidR="00702373" w:rsidRPr="00EB1138">
        <w:rPr>
          <w:b/>
          <w:sz w:val="20"/>
        </w:rPr>
        <w:t xml:space="preserve"> </w:t>
      </w:r>
      <w:r w:rsidR="00E2412E" w:rsidRPr="00EB1138">
        <w:rPr>
          <w:b/>
          <w:sz w:val="20"/>
        </w:rPr>
        <w:fldChar w:fldCharType="begin"/>
      </w:r>
      <w:r w:rsidR="00E2412E" w:rsidRPr="00EB1138">
        <w:rPr>
          <w:b/>
          <w:sz w:val="20"/>
        </w:rPr>
        <w:instrText xml:space="preserve"> SEQ Tableau \* ARABIC </w:instrText>
      </w:r>
      <w:r w:rsidR="00E2412E" w:rsidRPr="00EB1138">
        <w:rPr>
          <w:b/>
          <w:sz w:val="20"/>
        </w:rPr>
        <w:fldChar w:fldCharType="separate"/>
      </w:r>
      <w:r w:rsidR="00DB133F">
        <w:rPr>
          <w:b/>
          <w:noProof/>
          <w:sz w:val="20"/>
        </w:rPr>
        <w:t>3</w:t>
      </w:r>
      <w:r w:rsidR="00E2412E" w:rsidRPr="00EB1138">
        <w:rPr>
          <w:b/>
          <w:sz w:val="20"/>
        </w:rPr>
        <w:fldChar w:fldCharType="end"/>
      </w:r>
      <w:r w:rsidR="00E81ED4" w:rsidRPr="00EB1138">
        <w:rPr>
          <w:b/>
          <w:sz w:val="20"/>
        </w:rPr>
        <w:t xml:space="preserve"> </w:t>
      </w:r>
      <w:r w:rsidR="005F4B7A" w:rsidRPr="00EB1138">
        <w:rPr>
          <w:b/>
          <w:sz w:val="20"/>
        </w:rPr>
        <w:t xml:space="preserve">: Présentation des activités du projet dans </w:t>
      </w:r>
      <w:bookmarkEnd w:id="117"/>
      <w:bookmarkEnd w:id="118"/>
      <w:r w:rsidR="000A4B96" w:rsidRPr="00EB1138">
        <w:rPr>
          <w:b/>
          <w:sz w:val="20"/>
        </w:rPr>
        <w:t>la ville de Bohicon</w:t>
      </w:r>
      <w:bookmarkEnd w:id="13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6371"/>
      </w:tblGrid>
      <w:tr w:rsidR="003F2A98" w:rsidRPr="00F51677" w14:paraId="323B2C5F" w14:textId="77777777" w:rsidTr="00A27569">
        <w:trPr>
          <w:tblHeader/>
        </w:trPr>
        <w:tc>
          <w:tcPr>
            <w:tcW w:w="2581" w:type="dxa"/>
            <w:shd w:val="clear" w:color="auto" w:fill="00B0F0"/>
            <w:hideMark/>
          </w:tcPr>
          <w:p w14:paraId="50383630" w14:textId="77777777" w:rsidR="003F2A98" w:rsidRPr="00F51677" w:rsidRDefault="003F2A98" w:rsidP="00F35D1D">
            <w:pPr>
              <w:spacing w:before="60" w:line="240" w:lineRule="auto"/>
              <w:jc w:val="center"/>
              <w:rPr>
                <w:b/>
                <w:sz w:val="20"/>
                <w:lang w:bidi="he-IL"/>
              </w:rPr>
            </w:pPr>
            <w:r w:rsidRPr="00F51677">
              <w:rPr>
                <w:b/>
                <w:sz w:val="20"/>
                <w:lang w:bidi="he-IL"/>
              </w:rPr>
              <w:t>Phase du Projet</w:t>
            </w:r>
          </w:p>
        </w:tc>
        <w:tc>
          <w:tcPr>
            <w:tcW w:w="6371" w:type="dxa"/>
            <w:shd w:val="clear" w:color="auto" w:fill="00B0F0"/>
            <w:hideMark/>
          </w:tcPr>
          <w:p w14:paraId="1783B172" w14:textId="77777777" w:rsidR="003F2A98" w:rsidRPr="00F51677" w:rsidRDefault="003F2A98" w:rsidP="00F35D1D">
            <w:pPr>
              <w:spacing w:before="60" w:line="240" w:lineRule="auto"/>
              <w:jc w:val="center"/>
              <w:rPr>
                <w:b/>
                <w:sz w:val="20"/>
                <w:lang w:bidi="he-IL"/>
              </w:rPr>
            </w:pPr>
            <w:r w:rsidRPr="00F51677">
              <w:rPr>
                <w:b/>
                <w:sz w:val="20"/>
                <w:lang w:bidi="he-IL"/>
              </w:rPr>
              <w:t>Activités sources d’Impact</w:t>
            </w:r>
          </w:p>
        </w:tc>
      </w:tr>
      <w:tr w:rsidR="003F2A98" w:rsidRPr="00F51677" w14:paraId="4CF16E58" w14:textId="77777777" w:rsidTr="00844BE1">
        <w:tc>
          <w:tcPr>
            <w:tcW w:w="2581" w:type="dxa"/>
            <w:vAlign w:val="center"/>
            <w:hideMark/>
          </w:tcPr>
          <w:p w14:paraId="2321F6B4" w14:textId="77777777" w:rsidR="003F2A98" w:rsidRPr="00F51677" w:rsidRDefault="003F2A98" w:rsidP="00F35D1D">
            <w:pPr>
              <w:spacing w:before="60" w:line="240" w:lineRule="auto"/>
              <w:jc w:val="center"/>
              <w:rPr>
                <w:b/>
                <w:sz w:val="20"/>
                <w:lang w:bidi="he-IL"/>
              </w:rPr>
            </w:pPr>
            <w:r w:rsidRPr="00F51677">
              <w:rPr>
                <w:b/>
                <w:sz w:val="20"/>
                <w:lang w:bidi="he-IL"/>
              </w:rPr>
              <w:t>Phase de préparation</w:t>
            </w:r>
          </w:p>
        </w:tc>
        <w:tc>
          <w:tcPr>
            <w:tcW w:w="6371" w:type="dxa"/>
            <w:hideMark/>
          </w:tcPr>
          <w:p w14:paraId="69022816" w14:textId="77777777" w:rsidR="003F2A98" w:rsidRPr="00F51677" w:rsidRDefault="003F2A98" w:rsidP="00F35D1D">
            <w:pPr>
              <w:pStyle w:val="123"/>
              <w:numPr>
                <w:ilvl w:val="0"/>
                <w:numId w:val="0"/>
              </w:numPr>
              <w:spacing w:before="60" w:line="240" w:lineRule="auto"/>
              <w:rPr>
                <w:sz w:val="20"/>
              </w:rPr>
            </w:pPr>
            <w:r w:rsidRPr="00F51677">
              <w:rPr>
                <w:sz w:val="20"/>
              </w:rPr>
              <w:t xml:space="preserve">Etudes techniques </w:t>
            </w:r>
          </w:p>
          <w:p w14:paraId="12C8C5E3" w14:textId="77777777" w:rsidR="003F2A98" w:rsidRPr="00F51677" w:rsidRDefault="003F2A98" w:rsidP="00F35D1D">
            <w:pPr>
              <w:pStyle w:val="123"/>
              <w:numPr>
                <w:ilvl w:val="0"/>
                <w:numId w:val="0"/>
              </w:numPr>
              <w:spacing w:before="60" w:line="240" w:lineRule="auto"/>
              <w:rPr>
                <w:sz w:val="20"/>
              </w:rPr>
            </w:pPr>
            <w:r w:rsidRPr="00F51677">
              <w:rPr>
                <w:sz w:val="20"/>
              </w:rPr>
              <w:t>Information des populations et groupe cibles concernés sur les enjeux du projet</w:t>
            </w:r>
          </w:p>
          <w:p w14:paraId="3B5C4C8A" w14:textId="77777777" w:rsidR="003F2A98" w:rsidRPr="00F51677" w:rsidRDefault="003F2A98" w:rsidP="00F35D1D">
            <w:pPr>
              <w:pStyle w:val="123"/>
              <w:numPr>
                <w:ilvl w:val="0"/>
                <w:numId w:val="0"/>
              </w:numPr>
              <w:spacing w:before="60" w:line="240" w:lineRule="auto"/>
              <w:rPr>
                <w:sz w:val="20"/>
              </w:rPr>
            </w:pPr>
            <w:r w:rsidRPr="00F51677">
              <w:rPr>
                <w:sz w:val="20"/>
              </w:rPr>
              <w:t xml:space="preserve">Etude d’Impact Environnemental et Social </w:t>
            </w:r>
          </w:p>
          <w:p w14:paraId="5EF11103" w14:textId="77777777" w:rsidR="003F2A98" w:rsidRPr="00F51677" w:rsidRDefault="003F2A98" w:rsidP="00F35D1D">
            <w:pPr>
              <w:pStyle w:val="123"/>
              <w:numPr>
                <w:ilvl w:val="0"/>
                <w:numId w:val="0"/>
              </w:numPr>
              <w:spacing w:before="60" w:line="240" w:lineRule="auto"/>
              <w:rPr>
                <w:sz w:val="20"/>
              </w:rPr>
            </w:pPr>
            <w:r w:rsidRPr="00F51677">
              <w:rPr>
                <w:sz w:val="20"/>
              </w:rPr>
              <w:t xml:space="preserve">Élaboration du PAR pour les populations </w:t>
            </w:r>
            <w:r w:rsidR="000D7D3E" w:rsidRPr="00F51677">
              <w:rPr>
                <w:sz w:val="20"/>
              </w:rPr>
              <w:t>dans les emprises des collecteurs et rues et exutoires</w:t>
            </w:r>
            <w:r w:rsidRPr="00F51677">
              <w:rPr>
                <w:sz w:val="20"/>
              </w:rPr>
              <w:t xml:space="preserve"> </w:t>
            </w:r>
          </w:p>
          <w:p w14:paraId="20E8FA0B" w14:textId="77777777" w:rsidR="00CD32B3" w:rsidRPr="00F51677" w:rsidRDefault="00CD32B3" w:rsidP="00F35D1D">
            <w:pPr>
              <w:pStyle w:val="123"/>
              <w:numPr>
                <w:ilvl w:val="0"/>
                <w:numId w:val="0"/>
              </w:numPr>
              <w:spacing w:before="60" w:line="240" w:lineRule="auto"/>
              <w:rPr>
                <w:sz w:val="20"/>
              </w:rPr>
            </w:pPr>
            <w:r w:rsidRPr="00F51677">
              <w:rPr>
                <w:sz w:val="20"/>
              </w:rPr>
              <w:t>I</w:t>
            </w:r>
            <w:r w:rsidRPr="00F51677">
              <w:rPr>
                <w:spacing w:val="-1"/>
                <w:sz w:val="20"/>
              </w:rPr>
              <w:t>ns</w:t>
            </w:r>
            <w:r w:rsidRPr="00F51677">
              <w:rPr>
                <w:sz w:val="20"/>
              </w:rPr>
              <w:t>ta</w:t>
            </w:r>
            <w:r w:rsidRPr="00F51677">
              <w:rPr>
                <w:spacing w:val="-1"/>
                <w:sz w:val="20"/>
              </w:rPr>
              <w:t>l</w:t>
            </w:r>
            <w:r w:rsidRPr="00F51677">
              <w:rPr>
                <w:sz w:val="20"/>
              </w:rPr>
              <w:t>lat</w:t>
            </w:r>
            <w:r w:rsidRPr="00F51677">
              <w:rPr>
                <w:spacing w:val="-1"/>
                <w:sz w:val="20"/>
              </w:rPr>
              <w:t>i</w:t>
            </w:r>
            <w:r w:rsidRPr="00F51677">
              <w:rPr>
                <w:spacing w:val="1"/>
                <w:sz w:val="20"/>
              </w:rPr>
              <w:t>o</w:t>
            </w:r>
            <w:r w:rsidRPr="00F51677">
              <w:rPr>
                <w:sz w:val="20"/>
              </w:rPr>
              <w:t>n</w:t>
            </w:r>
            <w:r w:rsidRPr="00F51677">
              <w:rPr>
                <w:spacing w:val="1"/>
                <w:sz w:val="20"/>
              </w:rPr>
              <w:t xml:space="preserve"> </w:t>
            </w:r>
            <w:r w:rsidRPr="00F51677">
              <w:rPr>
                <w:spacing w:val="-1"/>
                <w:sz w:val="20"/>
              </w:rPr>
              <w:t>d</w:t>
            </w:r>
            <w:r w:rsidRPr="00F51677">
              <w:rPr>
                <w:sz w:val="20"/>
              </w:rPr>
              <w:t>e</w:t>
            </w:r>
            <w:r w:rsidRPr="00F51677">
              <w:rPr>
                <w:spacing w:val="-1"/>
                <w:sz w:val="20"/>
              </w:rPr>
              <w:t xml:space="preserve"> </w:t>
            </w:r>
            <w:r w:rsidRPr="00F51677">
              <w:rPr>
                <w:spacing w:val="1"/>
                <w:sz w:val="20"/>
              </w:rPr>
              <w:t>c</w:t>
            </w:r>
            <w:r w:rsidRPr="00F51677">
              <w:rPr>
                <w:spacing w:val="-1"/>
                <w:sz w:val="20"/>
              </w:rPr>
              <w:t>h</w:t>
            </w:r>
            <w:r w:rsidRPr="00F51677">
              <w:rPr>
                <w:sz w:val="20"/>
              </w:rPr>
              <w:t>a</w:t>
            </w:r>
            <w:r w:rsidRPr="00F51677">
              <w:rPr>
                <w:spacing w:val="1"/>
                <w:sz w:val="20"/>
              </w:rPr>
              <w:t>n</w:t>
            </w:r>
            <w:r w:rsidRPr="00F51677">
              <w:rPr>
                <w:sz w:val="20"/>
              </w:rPr>
              <w:t>t</w:t>
            </w:r>
            <w:r w:rsidRPr="00F51677">
              <w:rPr>
                <w:spacing w:val="-1"/>
                <w:sz w:val="20"/>
              </w:rPr>
              <w:t>ie</w:t>
            </w:r>
            <w:r w:rsidRPr="00F51677">
              <w:rPr>
                <w:sz w:val="20"/>
              </w:rPr>
              <w:t>r/signalisation de l’entreprise</w:t>
            </w:r>
          </w:p>
          <w:p w14:paraId="24CD342A" w14:textId="77777777" w:rsidR="00CD32B3" w:rsidRPr="00F51677" w:rsidRDefault="00CD32B3" w:rsidP="00F35D1D">
            <w:pPr>
              <w:pStyle w:val="123"/>
              <w:numPr>
                <w:ilvl w:val="0"/>
                <w:numId w:val="0"/>
              </w:numPr>
              <w:spacing w:before="60" w:line="240" w:lineRule="auto"/>
              <w:rPr>
                <w:sz w:val="20"/>
              </w:rPr>
            </w:pPr>
            <w:r w:rsidRPr="00F51677">
              <w:rPr>
                <w:sz w:val="20"/>
              </w:rPr>
              <w:t xml:space="preserve">Installation des bases vie </w:t>
            </w:r>
          </w:p>
          <w:p w14:paraId="6F5703A0" w14:textId="77777777" w:rsidR="00CD32B3" w:rsidRPr="00F51677" w:rsidRDefault="00CD32B3" w:rsidP="00F35D1D">
            <w:pPr>
              <w:pStyle w:val="123"/>
              <w:numPr>
                <w:ilvl w:val="0"/>
                <w:numId w:val="0"/>
              </w:numPr>
              <w:spacing w:before="60" w:line="240" w:lineRule="auto"/>
              <w:rPr>
                <w:sz w:val="20"/>
              </w:rPr>
            </w:pPr>
            <w:r w:rsidRPr="00F51677">
              <w:rPr>
                <w:sz w:val="20"/>
              </w:rPr>
              <w:t>Déplacement de réseaux</w:t>
            </w:r>
          </w:p>
          <w:p w14:paraId="7832FF31" w14:textId="1C95DCCD" w:rsidR="00CD32B3" w:rsidRPr="00F51677" w:rsidRDefault="00F51677" w:rsidP="00F35D1D">
            <w:pPr>
              <w:pStyle w:val="123"/>
              <w:numPr>
                <w:ilvl w:val="0"/>
                <w:numId w:val="0"/>
              </w:numPr>
              <w:spacing w:before="60" w:line="240" w:lineRule="auto"/>
              <w:rPr>
                <w:sz w:val="20"/>
              </w:rPr>
            </w:pPr>
            <w:r w:rsidRPr="00F51677">
              <w:rPr>
                <w:sz w:val="20"/>
              </w:rPr>
              <w:t>Dédommagement des populations</w:t>
            </w:r>
            <w:r w:rsidR="00CD32B3" w:rsidRPr="00F51677">
              <w:rPr>
                <w:sz w:val="20"/>
              </w:rPr>
              <w:t xml:space="preserve"> déplacées</w:t>
            </w:r>
          </w:p>
          <w:p w14:paraId="5774F48F" w14:textId="77777777" w:rsidR="00CD32B3" w:rsidRPr="00F51677" w:rsidRDefault="00CD32B3" w:rsidP="00F35D1D">
            <w:pPr>
              <w:pStyle w:val="123"/>
              <w:numPr>
                <w:ilvl w:val="0"/>
                <w:numId w:val="0"/>
              </w:numPr>
              <w:spacing w:before="60" w:line="240" w:lineRule="auto"/>
              <w:rPr>
                <w:sz w:val="20"/>
              </w:rPr>
            </w:pPr>
            <w:r w:rsidRPr="00F51677">
              <w:rPr>
                <w:sz w:val="20"/>
              </w:rPr>
              <w:t xml:space="preserve">Libération des emprises </w:t>
            </w:r>
          </w:p>
          <w:p w14:paraId="3CD6F23C" w14:textId="77777777" w:rsidR="00CD32B3" w:rsidRPr="00F51677" w:rsidRDefault="00CD32B3" w:rsidP="00F35D1D">
            <w:pPr>
              <w:widowControl w:val="0"/>
              <w:tabs>
                <w:tab w:val="left" w:pos="426"/>
                <w:tab w:val="left" w:pos="851"/>
                <w:tab w:val="left" w:pos="1134"/>
              </w:tabs>
              <w:overflowPunct w:val="0"/>
              <w:autoSpaceDE w:val="0"/>
              <w:autoSpaceDN w:val="0"/>
              <w:adjustRightInd w:val="0"/>
              <w:spacing w:before="60" w:line="240" w:lineRule="auto"/>
              <w:textAlignment w:val="baseline"/>
              <w:rPr>
                <w:sz w:val="20"/>
              </w:rPr>
            </w:pPr>
            <w:r w:rsidRPr="00F51677">
              <w:rPr>
                <w:sz w:val="20"/>
              </w:rPr>
              <w:t xml:space="preserve">Aménagement des déviations </w:t>
            </w:r>
          </w:p>
          <w:p w14:paraId="1D17AAEF" w14:textId="77777777" w:rsidR="00CD32B3" w:rsidRPr="00F51677" w:rsidRDefault="00CD32B3" w:rsidP="00F35D1D">
            <w:pPr>
              <w:pStyle w:val="123"/>
              <w:numPr>
                <w:ilvl w:val="0"/>
                <w:numId w:val="0"/>
              </w:numPr>
              <w:spacing w:before="60" w:line="240" w:lineRule="auto"/>
              <w:rPr>
                <w:sz w:val="20"/>
              </w:rPr>
            </w:pPr>
            <w:r w:rsidRPr="00F51677">
              <w:rPr>
                <w:sz w:val="20"/>
              </w:rPr>
              <w:t>Gesti</w:t>
            </w:r>
            <w:r w:rsidRPr="00F51677">
              <w:rPr>
                <w:spacing w:val="1"/>
                <w:sz w:val="20"/>
              </w:rPr>
              <w:t>o</w:t>
            </w:r>
            <w:r w:rsidRPr="00F51677">
              <w:rPr>
                <w:sz w:val="20"/>
              </w:rPr>
              <w:t>n</w:t>
            </w:r>
            <w:r w:rsidRPr="00F51677">
              <w:rPr>
                <w:spacing w:val="1"/>
                <w:sz w:val="20"/>
              </w:rPr>
              <w:t xml:space="preserve"> </w:t>
            </w:r>
            <w:r w:rsidRPr="00F51677">
              <w:rPr>
                <w:sz w:val="20"/>
              </w:rPr>
              <w:t>de la base vie de l’entr</w:t>
            </w:r>
            <w:r w:rsidRPr="00F51677">
              <w:rPr>
                <w:spacing w:val="1"/>
                <w:sz w:val="20"/>
              </w:rPr>
              <w:t>e</w:t>
            </w:r>
            <w:r w:rsidRPr="00F51677">
              <w:rPr>
                <w:sz w:val="20"/>
              </w:rPr>
              <w:t>pri</w:t>
            </w:r>
            <w:r w:rsidRPr="00F51677">
              <w:rPr>
                <w:spacing w:val="1"/>
                <w:sz w:val="20"/>
              </w:rPr>
              <w:t>s</w:t>
            </w:r>
            <w:r w:rsidRPr="00F51677">
              <w:rPr>
                <w:sz w:val="20"/>
              </w:rPr>
              <w:t xml:space="preserve">e </w:t>
            </w:r>
          </w:p>
          <w:p w14:paraId="30056313" w14:textId="77777777" w:rsidR="00CD32B3" w:rsidRPr="00F51677" w:rsidRDefault="00CD32B3" w:rsidP="00F35D1D">
            <w:pPr>
              <w:pStyle w:val="123"/>
              <w:numPr>
                <w:ilvl w:val="0"/>
                <w:numId w:val="0"/>
              </w:numPr>
              <w:spacing w:before="60" w:line="240" w:lineRule="auto"/>
              <w:rPr>
                <w:sz w:val="20"/>
              </w:rPr>
            </w:pPr>
            <w:r w:rsidRPr="00F51677">
              <w:rPr>
                <w:sz w:val="20"/>
              </w:rPr>
              <w:lastRenderedPageBreak/>
              <w:t>Gestion des déchets de chantiers (solides et liquides)</w:t>
            </w:r>
          </w:p>
          <w:p w14:paraId="59B697FB" w14:textId="400F473B" w:rsidR="003F2A98" w:rsidRPr="00F51677" w:rsidRDefault="003F2A98" w:rsidP="00F35D1D">
            <w:pPr>
              <w:widowControl w:val="0"/>
              <w:autoSpaceDE w:val="0"/>
              <w:autoSpaceDN w:val="0"/>
              <w:adjustRightInd w:val="0"/>
              <w:spacing w:before="60" w:line="240" w:lineRule="auto"/>
              <w:rPr>
                <w:sz w:val="20"/>
              </w:rPr>
            </w:pPr>
          </w:p>
        </w:tc>
      </w:tr>
      <w:tr w:rsidR="003F2A98" w:rsidRPr="00F51677" w14:paraId="328A7D71" w14:textId="77777777" w:rsidTr="00844BE1">
        <w:tc>
          <w:tcPr>
            <w:tcW w:w="2581" w:type="dxa"/>
            <w:vAlign w:val="center"/>
            <w:hideMark/>
          </w:tcPr>
          <w:p w14:paraId="652310F7" w14:textId="77777777" w:rsidR="003F2A98" w:rsidRPr="00F51677" w:rsidRDefault="003F2A98" w:rsidP="00F35D1D">
            <w:pPr>
              <w:spacing w:before="60" w:line="240" w:lineRule="auto"/>
              <w:jc w:val="center"/>
              <w:rPr>
                <w:b/>
                <w:sz w:val="20"/>
                <w:lang w:bidi="he-IL"/>
              </w:rPr>
            </w:pPr>
            <w:r w:rsidRPr="00F51677">
              <w:rPr>
                <w:b/>
                <w:sz w:val="20"/>
                <w:lang w:bidi="he-IL"/>
              </w:rPr>
              <w:lastRenderedPageBreak/>
              <w:t>Phase de construction / aménagement</w:t>
            </w:r>
          </w:p>
        </w:tc>
        <w:tc>
          <w:tcPr>
            <w:tcW w:w="6371" w:type="dxa"/>
            <w:hideMark/>
          </w:tcPr>
          <w:p w14:paraId="0D4EBC42" w14:textId="77777777" w:rsidR="00CD32B3" w:rsidRPr="00F51677" w:rsidRDefault="00CD32B3" w:rsidP="00F35D1D">
            <w:pPr>
              <w:pStyle w:val="123"/>
              <w:numPr>
                <w:ilvl w:val="0"/>
                <w:numId w:val="0"/>
              </w:numPr>
              <w:spacing w:before="60" w:line="240" w:lineRule="auto"/>
              <w:rPr>
                <w:sz w:val="20"/>
              </w:rPr>
            </w:pPr>
            <w:r w:rsidRPr="00F51677">
              <w:rPr>
                <w:sz w:val="20"/>
              </w:rPr>
              <w:t xml:space="preserve">Signalisation </w:t>
            </w:r>
          </w:p>
          <w:p w14:paraId="2098F25E" w14:textId="77777777" w:rsidR="00CD32B3" w:rsidRPr="00F51677" w:rsidRDefault="00CD32B3" w:rsidP="00F35D1D">
            <w:pPr>
              <w:pStyle w:val="123"/>
              <w:numPr>
                <w:ilvl w:val="0"/>
                <w:numId w:val="0"/>
              </w:numPr>
              <w:spacing w:before="60" w:line="240" w:lineRule="auto"/>
              <w:rPr>
                <w:sz w:val="20"/>
              </w:rPr>
            </w:pPr>
            <w:r w:rsidRPr="00F51677">
              <w:rPr>
                <w:sz w:val="20"/>
              </w:rPr>
              <w:t xml:space="preserve">Délimitation des emprises </w:t>
            </w:r>
          </w:p>
          <w:p w14:paraId="2696B114" w14:textId="77777777" w:rsidR="00CD32B3" w:rsidRPr="00F51677" w:rsidRDefault="00CD32B3" w:rsidP="00F35D1D">
            <w:pPr>
              <w:pStyle w:val="123"/>
              <w:numPr>
                <w:ilvl w:val="0"/>
                <w:numId w:val="0"/>
              </w:numPr>
              <w:spacing w:before="60" w:line="240" w:lineRule="auto"/>
              <w:rPr>
                <w:sz w:val="20"/>
              </w:rPr>
            </w:pPr>
            <w:r w:rsidRPr="00F51677">
              <w:rPr>
                <w:sz w:val="20"/>
              </w:rPr>
              <w:t xml:space="preserve">Aménagement et entretiens des déviations </w:t>
            </w:r>
          </w:p>
          <w:p w14:paraId="7E141731" w14:textId="77777777" w:rsidR="00CD32B3" w:rsidRPr="00F51677" w:rsidRDefault="00CD32B3" w:rsidP="00F35D1D">
            <w:pPr>
              <w:pStyle w:val="123"/>
              <w:numPr>
                <w:ilvl w:val="0"/>
                <w:numId w:val="0"/>
              </w:numPr>
              <w:spacing w:before="60" w:line="240" w:lineRule="auto"/>
              <w:rPr>
                <w:sz w:val="20"/>
              </w:rPr>
            </w:pPr>
            <w:r w:rsidRPr="00F51677">
              <w:rPr>
                <w:sz w:val="20"/>
              </w:rPr>
              <w:t>Déplacement de réseaux (minimes)</w:t>
            </w:r>
          </w:p>
          <w:p w14:paraId="63CAA537" w14:textId="77777777" w:rsidR="00CD32B3" w:rsidRPr="00F51677" w:rsidRDefault="00CD32B3" w:rsidP="00F35D1D">
            <w:pPr>
              <w:pStyle w:val="123"/>
              <w:numPr>
                <w:ilvl w:val="0"/>
                <w:numId w:val="0"/>
              </w:numPr>
              <w:spacing w:before="60" w:line="240" w:lineRule="auto"/>
              <w:rPr>
                <w:sz w:val="20"/>
              </w:rPr>
            </w:pPr>
            <w:r w:rsidRPr="00F51677">
              <w:rPr>
                <w:sz w:val="20"/>
              </w:rPr>
              <w:t>Préparation des plates-formes</w:t>
            </w:r>
          </w:p>
          <w:p w14:paraId="703116E7" w14:textId="77777777" w:rsidR="00CD32B3" w:rsidRPr="00F51677" w:rsidRDefault="00CD32B3" w:rsidP="00F35D1D">
            <w:pPr>
              <w:pStyle w:val="123"/>
              <w:numPr>
                <w:ilvl w:val="0"/>
                <w:numId w:val="0"/>
              </w:numPr>
              <w:spacing w:before="60" w:line="240" w:lineRule="auto"/>
              <w:rPr>
                <w:sz w:val="20"/>
              </w:rPr>
            </w:pPr>
            <w:r w:rsidRPr="00F51677">
              <w:rPr>
                <w:sz w:val="20"/>
              </w:rPr>
              <w:t>Préparation des assises des collecteurs</w:t>
            </w:r>
          </w:p>
          <w:p w14:paraId="264899A6" w14:textId="77777777" w:rsidR="00CD32B3" w:rsidRPr="00F51677" w:rsidRDefault="00CD32B3" w:rsidP="00F35D1D">
            <w:pPr>
              <w:pStyle w:val="123"/>
              <w:numPr>
                <w:ilvl w:val="0"/>
                <w:numId w:val="0"/>
              </w:numPr>
              <w:spacing w:before="60" w:line="240" w:lineRule="auto"/>
              <w:rPr>
                <w:sz w:val="20"/>
              </w:rPr>
            </w:pPr>
            <w:r w:rsidRPr="00F51677">
              <w:rPr>
                <w:sz w:val="20"/>
              </w:rPr>
              <w:t xml:space="preserve">Terrassement </w:t>
            </w:r>
          </w:p>
          <w:p w14:paraId="4A3B475A" w14:textId="77777777" w:rsidR="00CD32B3" w:rsidRPr="00F51677" w:rsidRDefault="00CD32B3" w:rsidP="00F35D1D">
            <w:pPr>
              <w:pStyle w:val="123"/>
              <w:numPr>
                <w:ilvl w:val="0"/>
                <w:numId w:val="0"/>
              </w:numPr>
              <w:spacing w:before="60" w:line="240" w:lineRule="auto"/>
              <w:rPr>
                <w:sz w:val="20"/>
              </w:rPr>
            </w:pPr>
            <w:r w:rsidRPr="00F51677">
              <w:rPr>
                <w:sz w:val="20"/>
              </w:rPr>
              <w:t xml:space="preserve">Dépose des pavés </w:t>
            </w:r>
          </w:p>
          <w:p w14:paraId="5F2D1D90" w14:textId="77777777" w:rsidR="00CD32B3" w:rsidRPr="00F51677" w:rsidRDefault="00CD32B3" w:rsidP="00F35D1D">
            <w:pPr>
              <w:pStyle w:val="123"/>
              <w:numPr>
                <w:ilvl w:val="0"/>
                <w:numId w:val="0"/>
              </w:numPr>
              <w:spacing w:before="60" w:line="240" w:lineRule="auto"/>
              <w:rPr>
                <w:sz w:val="20"/>
              </w:rPr>
            </w:pPr>
            <w:r w:rsidRPr="00F51677">
              <w:rPr>
                <w:sz w:val="20"/>
              </w:rPr>
              <w:t>Déblais en grande masse en terrain meuble et mis en dépôt</w:t>
            </w:r>
          </w:p>
          <w:p w14:paraId="60D3FD4B" w14:textId="77777777" w:rsidR="00CD32B3" w:rsidRPr="00F51677" w:rsidRDefault="00CD32B3" w:rsidP="00F35D1D">
            <w:pPr>
              <w:pStyle w:val="123"/>
              <w:numPr>
                <w:ilvl w:val="0"/>
                <w:numId w:val="0"/>
              </w:numPr>
              <w:spacing w:before="60" w:line="240" w:lineRule="auto"/>
              <w:rPr>
                <w:sz w:val="20"/>
              </w:rPr>
            </w:pPr>
            <w:r w:rsidRPr="00F51677">
              <w:rPr>
                <w:sz w:val="20"/>
              </w:rPr>
              <w:t xml:space="preserve">Emprunts de matériaux </w:t>
            </w:r>
          </w:p>
          <w:p w14:paraId="3FA91A3C" w14:textId="77777777" w:rsidR="00CD32B3" w:rsidRPr="00F51677" w:rsidRDefault="00CD32B3" w:rsidP="00F35D1D">
            <w:pPr>
              <w:pStyle w:val="123"/>
              <w:numPr>
                <w:ilvl w:val="0"/>
                <w:numId w:val="0"/>
              </w:numPr>
              <w:spacing w:before="60" w:line="240" w:lineRule="auto"/>
              <w:rPr>
                <w:sz w:val="20"/>
              </w:rPr>
            </w:pPr>
            <w:r w:rsidRPr="00F51677">
              <w:rPr>
                <w:sz w:val="20"/>
              </w:rPr>
              <w:t xml:space="preserve">Carrières </w:t>
            </w:r>
          </w:p>
          <w:p w14:paraId="55605087" w14:textId="77777777" w:rsidR="00CD32B3" w:rsidRPr="00F51677" w:rsidRDefault="00CD32B3" w:rsidP="00F35D1D">
            <w:pPr>
              <w:pStyle w:val="123"/>
              <w:numPr>
                <w:ilvl w:val="0"/>
                <w:numId w:val="0"/>
              </w:numPr>
              <w:spacing w:before="60" w:line="240" w:lineRule="auto"/>
              <w:rPr>
                <w:sz w:val="20"/>
              </w:rPr>
            </w:pPr>
            <w:r w:rsidRPr="00F51677">
              <w:rPr>
                <w:sz w:val="20"/>
              </w:rPr>
              <w:t xml:space="preserve">Construction des collecteurs </w:t>
            </w:r>
          </w:p>
          <w:p w14:paraId="6AFE37FD" w14:textId="77777777" w:rsidR="00CD32B3" w:rsidRPr="00F51677" w:rsidRDefault="00CD32B3" w:rsidP="00F35D1D">
            <w:pPr>
              <w:pStyle w:val="123"/>
              <w:numPr>
                <w:ilvl w:val="0"/>
                <w:numId w:val="0"/>
              </w:numPr>
              <w:spacing w:before="60" w:line="240" w:lineRule="auto"/>
              <w:rPr>
                <w:sz w:val="20"/>
              </w:rPr>
            </w:pPr>
            <w:r w:rsidRPr="00F51677">
              <w:rPr>
                <w:sz w:val="20"/>
              </w:rPr>
              <w:t>Constructions des Chaussée et Trottoirs</w:t>
            </w:r>
          </w:p>
          <w:p w14:paraId="35B6C2CC" w14:textId="77777777" w:rsidR="00CD32B3" w:rsidRPr="00F51677" w:rsidRDefault="00CD32B3" w:rsidP="00F35D1D">
            <w:pPr>
              <w:pStyle w:val="123"/>
              <w:numPr>
                <w:ilvl w:val="0"/>
                <w:numId w:val="0"/>
              </w:numPr>
              <w:spacing w:before="60" w:line="240" w:lineRule="auto"/>
              <w:rPr>
                <w:sz w:val="20"/>
              </w:rPr>
            </w:pPr>
            <w:r w:rsidRPr="00F51677">
              <w:rPr>
                <w:sz w:val="20"/>
              </w:rPr>
              <w:t>Assainissement et drainage</w:t>
            </w:r>
          </w:p>
          <w:p w14:paraId="3F5BD683" w14:textId="20FA6BBF" w:rsidR="00CD32B3" w:rsidRPr="00F51677" w:rsidRDefault="00CD32B3" w:rsidP="00F35D1D">
            <w:pPr>
              <w:pStyle w:val="123"/>
              <w:numPr>
                <w:ilvl w:val="0"/>
                <w:numId w:val="0"/>
              </w:numPr>
              <w:spacing w:before="60" w:line="240" w:lineRule="auto"/>
              <w:rPr>
                <w:sz w:val="20"/>
              </w:rPr>
            </w:pPr>
            <w:r w:rsidRPr="00F51677">
              <w:rPr>
                <w:sz w:val="20"/>
              </w:rPr>
              <w:t xml:space="preserve">Plantation </w:t>
            </w:r>
            <w:r w:rsidR="00F35D1D" w:rsidRPr="00F51677">
              <w:rPr>
                <w:sz w:val="20"/>
              </w:rPr>
              <w:t>d’arbres (</w:t>
            </w:r>
            <w:r w:rsidRPr="00F51677">
              <w:rPr>
                <w:sz w:val="20"/>
              </w:rPr>
              <w:t>ceinture verte)</w:t>
            </w:r>
          </w:p>
          <w:p w14:paraId="41414797" w14:textId="4479C828" w:rsidR="00CD32B3" w:rsidRPr="00F51677" w:rsidRDefault="00CD32B3" w:rsidP="00F35D1D">
            <w:pPr>
              <w:pStyle w:val="123"/>
              <w:numPr>
                <w:ilvl w:val="0"/>
                <w:numId w:val="0"/>
              </w:numPr>
              <w:spacing w:before="60" w:line="240" w:lineRule="auto"/>
              <w:rPr>
                <w:sz w:val="20"/>
              </w:rPr>
            </w:pPr>
            <w:r w:rsidRPr="00F51677">
              <w:rPr>
                <w:sz w:val="20"/>
              </w:rPr>
              <w:t xml:space="preserve">Mesures d’accompagnement </w:t>
            </w:r>
            <w:r w:rsidR="00A05FE1">
              <w:rPr>
                <w:sz w:val="20"/>
              </w:rPr>
              <w:t>(construction de clôture, construction de latrines, réalisation de forage, construction de point de regroupement de déchets, etc.)</w:t>
            </w:r>
          </w:p>
          <w:p w14:paraId="00644A32" w14:textId="77777777" w:rsidR="00CD32B3" w:rsidRPr="00F51677" w:rsidRDefault="00CD32B3" w:rsidP="00F35D1D">
            <w:pPr>
              <w:pStyle w:val="123"/>
              <w:numPr>
                <w:ilvl w:val="0"/>
                <w:numId w:val="0"/>
              </w:numPr>
              <w:spacing w:before="60" w:line="240" w:lineRule="auto"/>
              <w:rPr>
                <w:sz w:val="20"/>
              </w:rPr>
            </w:pPr>
            <w:r w:rsidRPr="00F51677">
              <w:rPr>
                <w:sz w:val="20"/>
              </w:rPr>
              <w:t xml:space="preserve">Repli du chantier </w:t>
            </w:r>
          </w:p>
          <w:p w14:paraId="6EE3C1B0" w14:textId="4BBBB783" w:rsidR="003F2A98" w:rsidRPr="00F51677" w:rsidRDefault="003F2A98" w:rsidP="00F35D1D">
            <w:pPr>
              <w:widowControl w:val="0"/>
              <w:autoSpaceDE w:val="0"/>
              <w:autoSpaceDN w:val="0"/>
              <w:adjustRightInd w:val="0"/>
              <w:spacing w:before="60" w:line="240" w:lineRule="auto"/>
              <w:rPr>
                <w:spacing w:val="-1"/>
                <w:sz w:val="20"/>
              </w:rPr>
            </w:pPr>
          </w:p>
        </w:tc>
      </w:tr>
      <w:tr w:rsidR="003F2A98" w:rsidRPr="00F51677" w14:paraId="7D62E6F3" w14:textId="77777777" w:rsidTr="00844BE1">
        <w:tc>
          <w:tcPr>
            <w:tcW w:w="2581" w:type="dxa"/>
            <w:vAlign w:val="center"/>
          </w:tcPr>
          <w:p w14:paraId="05FB1F50" w14:textId="77777777" w:rsidR="003F2A98" w:rsidRPr="00F35D1D" w:rsidRDefault="003F2A98" w:rsidP="00F35D1D">
            <w:pPr>
              <w:spacing w:before="60" w:line="240" w:lineRule="auto"/>
              <w:jc w:val="center"/>
              <w:rPr>
                <w:b/>
                <w:sz w:val="20"/>
                <w:lang w:bidi="he-IL"/>
              </w:rPr>
            </w:pPr>
            <w:r w:rsidRPr="00F35D1D">
              <w:rPr>
                <w:b/>
                <w:sz w:val="20"/>
                <w:lang w:bidi="he-IL"/>
              </w:rPr>
              <w:t>Phase d’exploitation et d’entretien</w:t>
            </w:r>
          </w:p>
        </w:tc>
        <w:tc>
          <w:tcPr>
            <w:tcW w:w="6371" w:type="dxa"/>
          </w:tcPr>
          <w:p w14:paraId="500DA2C4" w14:textId="549AB01F" w:rsidR="00CD32B3" w:rsidRPr="00F51677" w:rsidRDefault="00CD32B3" w:rsidP="00F35D1D">
            <w:pPr>
              <w:pStyle w:val="123"/>
              <w:numPr>
                <w:ilvl w:val="0"/>
                <w:numId w:val="0"/>
              </w:numPr>
              <w:spacing w:before="60" w:line="240" w:lineRule="auto"/>
              <w:rPr>
                <w:sz w:val="20"/>
              </w:rPr>
            </w:pPr>
            <w:r w:rsidRPr="00F51677">
              <w:rPr>
                <w:sz w:val="20"/>
              </w:rPr>
              <w:t>Mise en service des collecteurs et rues aménagées</w:t>
            </w:r>
          </w:p>
          <w:p w14:paraId="0973C44A" w14:textId="77777777" w:rsidR="00CD32B3" w:rsidRPr="00F51677" w:rsidRDefault="00CD32B3" w:rsidP="00F35D1D">
            <w:pPr>
              <w:pStyle w:val="123"/>
              <w:numPr>
                <w:ilvl w:val="0"/>
                <w:numId w:val="0"/>
              </w:numPr>
              <w:spacing w:before="60" w:line="240" w:lineRule="auto"/>
              <w:rPr>
                <w:sz w:val="20"/>
              </w:rPr>
            </w:pPr>
            <w:r w:rsidRPr="00F51677">
              <w:rPr>
                <w:sz w:val="20"/>
              </w:rPr>
              <w:t>Désherbage des bordures</w:t>
            </w:r>
          </w:p>
          <w:p w14:paraId="393E0135" w14:textId="77777777" w:rsidR="003F2A98" w:rsidRPr="00F51677" w:rsidRDefault="00CD32B3" w:rsidP="00F35D1D">
            <w:pPr>
              <w:pStyle w:val="123"/>
              <w:numPr>
                <w:ilvl w:val="0"/>
                <w:numId w:val="0"/>
              </w:numPr>
              <w:spacing w:before="60" w:line="240" w:lineRule="auto"/>
              <w:rPr>
                <w:sz w:val="20"/>
              </w:rPr>
            </w:pPr>
            <w:r w:rsidRPr="00F51677">
              <w:rPr>
                <w:sz w:val="20"/>
              </w:rPr>
              <w:t xml:space="preserve">Entretien périodique </w:t>
            </w:r>
          </w:p>
          <w:p w14:paraId="1AC11C2F" w14:textId="77777777" w:rsidR="00CD32B3" w:rsidRPr="00F51677" w:rsidRDefault="00CD32B3" w:rsidP="00F35D1D">
            <w:pPr>
              <w:spacing w:before="60" w:line="240" w:lineRule="auto"/>
              <w:ind w:left="360"/>
              <w:rPr>
                <w:sz w:val="20"/>
              </w:rPr>
            </w:pPr>
          </w:p>
        </w:tc>
      </w:tr>
    </w:tbl>
    <w:p w14:paraId="5642FB1A" w14:textId="77777777" w:rsidR="00521E60" w:rsidRPr="00EB1138" w:rsidRDefault="005F4B7A" w:rsidP="00F35D1D">
      <w:pPr>
        <w:ind w:firstLine="708"/>
        <w:jc w:val="both"/>
        <w:rPr>
          <w:b/>
          <w:sz w:val="20"/>
        </w:rPr>
      </w:pPr>
      <w:r w:rsidRPr="00EB1138">
        <w:rPr>
          <w:b/>
          <w:sz w:val="20"/>
        </w:rPr>
        <w:t xml:space="preserve">Source : </w:t>
      </w:r>
      <w:r w:rsidR="001875F4" w:rsidRPr="00EB1138">
        <w:rPr>
          <w:b/>
          <w:sz w:val="20"/>
        </w:rPr>
        <w:t>CECO-BTP, juin 2020</w:t>
      </w:r>
      <w:r w:rsidR="00920D30" w:rsidRPr="00EB1138">
        <w:rPr>
          <w:b/>
          <w:sz w:val="20"/>
        </w:rPr>
        <w:t xml:space="preserve"> </w:t>
      </w:r>
    </w:p>
    <w:p w14:paraId="39C8CC1A" w14:textId="77777777" w:rsidR="00D03EE6" w:rsidRDefault="00D03EE6">
      <w:pPr>
        <w:spacing w:before="0" w:line="240" w:lineRule="auto"/>
        <w:rPr>
          <w:rStyle w:val="lev"/>
          <w:bCs w:val="0"/>
          <w:caps/>
          <w:color w:val="1E963B"/>
          <w:sz w:val="24"/>
          <w:szCs w:val="28"/>
        </w:rPr>
      </w:pPr>
      <w:bookmarkStart w:id="134" w:name="_Toc524351615"/>
      <w:bookmarkStart w:id="135" w:name="_Toc525390580"/>
      <w:bookmarkStart w:id="136" w:name="_Toc525391041"/>
      <w:bookmarkStart w:id="137" w:name="_Toc525391487"/>
      <w:bookmarkStart w:id="138" w:name="_Toc529014178"/>
      <w:bookmarkStart w:id="139" w:name="_Toc529024457"/>
      <w:bookmarkStart w:id="140" w:name="_Toc3225015"/>
      <w:r>
        <w:rPr>
          <w:rStyle w:val="lev"/>
          <w:b w:val="0"/>
          <w:sz w:val="24"/>
        </w:rPr>
        <w:br w:type="page"/>
      </w:r>
    </w:p>
    <w:p w14:paraId="451AE29F" w14:textId="14C73855" w:rsidR="00F62630" w:rsidRPr="00EB1138" w:rsidRDefault="00FE4BAE" w:rsidP="002E1883">
      <w:pPr>
        <w:pStyle w:val="Titre1"/>
        <w:rPr>
          <w:lang w:val="fr-FR"/>
        </w:rPr>
      </w:pPr>
      <w:bookmarkStart w:id="141" w:name="_Toc52823454"/>
      <w:bookmarkStart w:id="142" w:name="_Toc52824747"/>
      <w:r w:rsidRPr="00EB1138">
        <w:rPr>
          <w:rStyle w:val="lev"/>
          <w:rFonts w:ascii="Arial" w:hAnsi="Arial"/>
          <w:b/>
          <w:sz w:val="24"/>
          <w:lang w:val="fr-FR"/>
        </w:rPr>
        <w:lastRenderedPageBreak/>
        <w:t>I</w:t>
      </w:r>
      <w:r w:rsidR="0077693B" w:rsidRPr="00EB1138">
        <w:rPr>
          <w:rStyle w:val="lev"/>
          <w:rFonts w:ascii="Arial" w:hAnsi="Arial"/>
          <w:b/>
          <w:sz w:val="24"/>
          <w:lang w:val="fr-FR"/>
        </w:rPr>
        <w:t>I</w:t>
      </w:r>
      <w:r w:rsidRPr="00EB1138">
        <w:rPr>
          <w:rStyle w:val="lev"/>
          <w:rFonts w:ascii="Arial" w:hAnsi="Arial"/>
          <w:b/>
          <w:sz w:val="24"/>
          <w:lang w:val="fr-FR"/>
        </w:rPr>
        <w:t>I.</w:t>
      </w:r>
      <w:r w:rsidRPr="00EB1138">
        <w:rPr>
          <w:rStyle w:val="lev"/>
          <w:rFonts w:asciiTheme="minorHAnsi" w:hAnsiTheme="minorHAnsi"/>
          <w:sz w:val="24"/>
          <w:lang w:val="fr-FR"/>
        </w:rPr>
        <w:t xml:space="preserve"> </w:t>
      </w:r>
      <w:r w:rsidR="000D00FF" w:rsidRPr="00EB1138">
        <w:rPr>
          <w:rStyle w:val="lev"/>
          <w:b/>
          <w:bCs/>
          <w:lang w:val="fr-FR"/>
        </w:rPr>
        <w:t>APPROCHE MÉTHODOLOGIQUE DE RÉALISATION DU PAR</w:t>
      </w:r>
      <w:bookmarkEnd w:id="134"/>
      <w:bookmarkEnd w:id="135"/>
      <w:bookmarkEnd w:id="136"/>
      <w:bookmarkEnd w:id="137"/>
      <w:bookmarkEnd w:id="138"/>
      <w:bookmarkEnd w:id="139"/>
      <w:bookmarkEnd w:id="140"/>
      <w:bookmarkEnd w:id="141"/>
      <w:bookmarkEnd w:id="142"/>
    </w:p>
    <w:p w14:paraId="6289A905" w14:textId="7A94AC6E" w:rsidR="000A1970" w:rsidRPr="00EB1138" w:rsidRDefault="000D00FF" w:rsidP="00A27569">
      <w:pPr>
        <w:spacing w:after="120" w:line="312" w:lineRule="auto"/>
        <w:jc w:val="both"/>
      </w:pPr>
      <w:r w:rsidRPr="00EB1138">
        <w:t xml:space="preserve">La démarche méthodologique adoptée dans le cadre de </w:t>
      </w:r>
      <w:r w:rsidR="00A61A80" w:rsidRPr="00EB1138">
        <w:t>la réalisation de ce PAR</w:t>
      </w:r>
      <w:r w:rsidRPr="00EB1138">
        <w:t xml:space="preserve"> est basée sur une approche participative visant à atteindre les résultats attendus et inscrits dans les termes de référence. En effet, l’objectif général est de préparer un plan </w:t>
      </w:r>
      <w:r w:rsidR="007E4596" w:rsidRPr="00EB1138">
        <w:t>d’actions de réinstallation</w:t>
      </w:r>
      <w:r w:rsidR="00AA4A40" w:rsidRPr="00EB1138">
        <w:t xml:space="preserve"> </w:t>
      </w:r>
      <w:r w:rsidR="007E4596" w:rsidRPr="00EB1138">
        <w:t>du</w:t>
      </w:r>
      <w:r w:rsidRPr="00EB1138">
        <w:t xml:space="preserve"> projet en conformité avec la </w:t>
      </w:r>
      <w:r w:rsidR="00B118E7" w:rsidRPr="00EB1138">
        <w:t>Sauvegarde</w:t>
      </w:r>
      <w:r w:rsidRPr="00EB1138">
        <w:t xml:space="preserve"> Opérationnelle </w:t>
      </w:r>
      <w:r w:rsidR="00B118E7" w:rsidRPr="00EB1138">
        <w:t xml:space="preserve">2 </w:t>
      </w:r>
      <w:r w:rsidRPr="00EB1138">
        <w:t>(</w:t>
      </w:r>
      <w:r w:rsidR="00B118E7" w:rsidRPr="00EB1138">
        <w:t>SO2</w:t>
      </w:r>
      <w:r w:rsidRPr="00EB1138">
        <w:t xml:space="preserve">) de la Banque </w:t>
      </w:r>
      <w:r w:rsidR="00B118E7" w:rsidRPr="00EB1138">
        <w:t>Africaine de Développement (BAD)</w:t>
      </w:r>
      <w:r w:rsidR="007E4596" w:rsidRPr="00EB1138">
        <w:t xml:space="preserve"> et la législation béninoise.</w:t>
      </w:r>
    </w:p>
    <w:p w14:paraId="56261BF4" w14:textId="13088C0C" w:rsidR="000D00FF" w:rsidRPr="00EB1138" w:rsidRDefault="000D00FF" w:rsidP="00A27569">
      <w:pPr>
        <w:spacing w:after="120" w:line="312" w:lineRule="auto"/>
        <w:jc w:val="both"/>
      </w:pPr>
      <w:r w:rsidRPr="00EB1138">
        <w:t xml:space="preserve">Pour la </w:t>
      </w:r>
      <w:r w:rsidR="006B2C31" w:rsidRPr="00EB1138">
        <w:t>r</w:t>
      </w:r>
      <w:r w:rsidR="00F62630" w:rsidRPr="00EB1138">
        <w:t>éalisation</w:t>
      </w:r>
      <w:r w:rsidR="006B2C31" w:rsidRPr="00EB1138">
        <w:t xml:space="preserve"> </w:t>
      </w:r>
      <w:r w:rsidRPr="00EB1138">
        <w:t>de ce PAR, les activités ci-après ont été effectuées sur le terrain pour la collecte des données</w:t>
      </w:r>
      <w:r w:rsidR="00552DCB" w:rsidRPr="00EB1138">
        <w:t> :</w:t>
      </w:r>
    </w:p>
    <w:p w14:paraId="0BF02931" w14:textId="241A56DA" w:rsidR="009C7BCB" w:rsidRPr="00EB1138" w:rsidRDefault="00B52121" w:rsidP="00C61158">
      <w:pPr>
        <w:pStyle w:val="Lgende"/>
      </w:pPr>
      <w:bookmarkStart w:id="143" w:name="_Toc52824748"/>
      <w:r w:rsidRPr="00EB1138">
        <w:t>3</w:t>
      </w:r>
      <w:r w:rsidR="009C7BCB" w:rsidRPr="00EB1138">
        <w:t>.1. Différentes activités du PAR</w:t>
      </w:r>
      <w:bookmarkEnd w:id="143"/>
    </w:p>
    <w:p w14:paraId="0F0B3224" w14:textId="452D4419" w:rsidR="005D50D5" w:rsidRPr="00EB1138" w:rsidRDefault="005D50D5" w:rsidP="00F52E06">
      <w:pPr>
        <w:pStyle w:val="123"/>
        <w:numPr>
          <w:ilvl w:val="0"/>
          <w:numId w:val="24"/>
        </w:numPr>
      </w:pPr>
      <w:r w:rsidRPr="00EB1138">
        <w:t>séance de travail avec les autorités communales,</w:t>
      </w:r>
      <w:r w:rsidR="009C7BCB" w:rsidRPr="00EB1138">
        <w:t xml:space="preserve"> </w:t>
      </w:r>
      <w:r w:rsidRPr="00EB1138">
        <w:t xml:space="preserve">les acteurs du projet et le consultant pour la présentation du projet, la définition de la ligne de conduite à tenir et la définition de l’emprise du projet ;  </w:t>
      </w:r>
    </w:p>
    <w:p w14:paraId="3B8F4208" w14:textId="5C74EB1E" w:rsidR="005D50D5" w:rsidRPr="00EB1138" w:rsidRDefault="005D50D5" w:rsidP="00F52E06">
      <w:pPr>
        <w:pStyle w:val="123"/>
        <w:numPr>
          <w:ilvl w:val="0"/>
          <w:numId w:val="24"/>
        </w:numPr>
      </w:pPr>
      <w:r w:rsidRPr="00EB1138">
        <w:t xml:space="preserve">l’état des lieux du site où est projetée la construction des ouvrages d’assainissement. Cette collecte de données s’est faite sur la base d’outils présentés en Annexe </w:t>
      </w:r>
      <w:r w:rsidR="001474FA" w:rsidRPr="00EB1138">
        <w:t xml:space="preserve">5 </w:t>
      </w:r>
      <w:r w:rsidRPr="00EB1138">
        <w:t>(Autres Annexes)</w:t>
      </w:r>
      <w:r w:rsidRPr="00EB1138">
        <w:rPr>
          <w:b/>
        </w:rPr>
        <w:t xml:space="preserve"> </w:t>
      </w:r>
      <w:r w:rsidRPr="00EB1138">
        <w:t>du présent document.</w:t>
      </w:r>
    </w:p>
    <w:p w14:paraId="01E4F42B" w14:textId="1F5E87D9" w:rsidR="005D50D5" w:rsidRPr="00EB1138" w:rsidRDefault="005D50D5" w:rsidP="00F52E06">
      <w:pPr>
        <w:pStyle w:val="123"/>
        <w:numPr>
          <w:ilvl w:val="0"/>
          <w:numId w:val="24"/>
        </w:numPr>
      </w:pPr>
      <w:r w:rsidRPr="00EB1138">
        <w:t>collecte des données socio-économiques prenant fin le 12 juin 2020</w:t>
      </w:r>
      <w:r w:rsidR="00FE6FF9">
        <w:t xml:space="preserve"> </w:t>
      </w:r>
      <w:r w:rsidRPr="00EB1138">
        <w:t>avec quelques  ratissages jusqu’au 19 juin 2020 ;</w:t>
      </w:r>
      <w:r w:rsidRPr="00EB1138">
        <w:rPr>
          <w:color w:val="FF0000"/>
        </w:rPr>
        <w:t xml:space="preserve"> </w:t>
      </w:r>
    </w:p>
    <w:p w14:paraId="4777BF22" w14:textId="569A210B" w:rsidR="005D50D5" w:rsidRPr="00EB1138" w:rsidRDefault="005D50D5" w:rsidP="00F52E06">
      <w:pPr>
        <w:pStyle w:val="123"/>
        <w:numPr>
          <w:ilvl w:val="0"/>
          <w:numId w:val="24"/>
        </w:numPr>
      </w:pPr>
      <w:r w:rsidRPr="00EB1138">
        <w:t xml:space="preserve">En prélude à la collecte des données socio-économiques, les populations ont été informées (connaissance du projet et opérations relatives au recensement). Le Maire de la ville de </w:t>
      </w:r>
      <w:r w:rsidR="005C2578" w:rsidRPr="00EB1138">
        <w:t xml:space="preserve">Bohicon </w:t>
      </w:r>
      <w:r w:rsidRPr="00EB1138">
        <w:t>a pris un arrêté portant enquête publique relative à la libération des travaux d’assainissement pluvial des villes secondaires. La date de fin de l’enquête publique est fixée au 12 juin 2020. Une copie de l’arrêté municipal est jointe en Annexe</w:t>
      </w:r>
      <w:r w:rsidR="005719DE" w:rsidRPr="00EB1138">
        <w:t xml:space="preserve"> 12</w:t>
      </w:r>
      <w:r w:rsidRPr="00EB1138">
        <w:t xml:space="preserve"> (Autres Annexes)</w:t>
      </w:r>
      <w:r w:rsidRPr="00EB1138">
        <w:rPr>
          <w:b/>
        </w:rPr>
        <w:t>.</w:t>
      </w:r>
    </w:p>
    <w:p w14:paraId="2D457CDD" w14:textId="77777777" w:rsidR="0006310D" w:rsidRDefault="005D50D5" w:rsidP="00F52E06">
      <w:pPr>
        <w:pStyle w:val="123"/>
        <w:numPr>
          <w:ilvl w:val="0"/>
          <w:numId w:val="24"/>
        </w:numPr>
      </w:pPr>
      <w:r w:rsidRPr="00EB1138">
        <w:t>recensement et inventaire des PAP et des biens affectés (y compris les activités économiques) ;</w:t>
      </w:r>
    </w:p>
    <w:p w14:paraId="1E6AFA0D" w14:textId="20350675" w:rsidR="005D50D5" w:rsidRPr="0006310D" w:rsidRDefault="005D50D5" w:rsidP="0006310D">
      <w:pPr>
        <w:pStyle w:val="123"/>
        <w:numPr>
          <w:ilvl w:val="0"/>
          <w:numId w:val="0"/>
        </w:numPr>
        <w:ind w:left="720"/>
      </w:pPr>
      <w:r w:rsidRPr="0006310D">
        <w:rPr>
          <w:szCs w:val="22"/>
        </w:rPr>
        <w:t>Avec l’aide des fiches conçues à cet effet, les données relatives à l’identification des PAP, la description et l’évaluation de leurs biens ainsi que leurs attentes ont été recueillies. Les photos des biens affectés ont été prises et le répertoire élaboré après la collect</w:t>
      </w:r>
      <w:r w:rsidR="005719DE" w:rsidRPr="0006310D">
        <w:rPr>
          <w:szCs w:val="22"/>
        </w:rPr>
        <w:t>e des données figure en Annexe 3</w:t>
      </w:r>
      <w:r w:rsidRPr="0006310D">
        <w:rPr>
          <w:szCs w:val="22"/>
        </w:rPr>
        <w:t>.</w:t>
      </w:r>
    </w:p>
    <w:p w14:paraId="09077E6C" w14:textId="77777777" w:rsidR="005D50D5" w:rsidRPr="00EB1138" w:rsidRDefault="005D50D5" w:rsidP="00F52E06">
      <w:pPr>
        <w:pStyle w:val="123"/>
        <w:numPr>
          <w:ilvl w:val="0"/>
          <w:numId w:val="24"/>
        </w:numPr>
      </w:pPr>
      <w:r w:rsidRPr="00EB1138">
        <w:t>l’affichage des résultats</w:t>
      </w:r>
    </w:p>
    <w:p w14:paraId="7F89A376" w14:textId="021A5FEC" w:rsidR="005D50D5" w:rsidRPr="00EB1138" w:rsidRDefault="005D50D5" w:rsidP="0006310D">
      <w:pPr>
        <w:pStyle w:val="Sansinterligne"/>
        <w:spacing w:before="120" w:after="120" w:line="312" w:lineRule="auto"/>
        <w:ind w:left="720"/>
        <w:jc w:val="both"/>
        <w:rPr>
          <w:rFonts w:ascii="Arial" w:hAnsi="Arial"/>
          <w:sz w:val="22"/>
          <w:szCs w:val="22"/>
        </w:rPr>
      </w:pPr>
      <w:r w:rsidRPr="00EB1138">
        <w:rPr>
          <w:rFonts w:ascii="Arial" w:hAnsi="Arial"/>
          <w:sz w:val="22"/>
          <w:szCs w:val="22"/>
        </w:rPr>
        <w:t xml:space="preserve">Poursuivant le processus d’élaboration du PAR, le Maire de la ville de </w:t>
      </w:r>
      <w:r w:rsidR="005C2578" w:rsidRPr="00EB1138">
        <w:rPr>
          <w:rFonts w:ascii="Arial" w:hAnsi="Arial"/>
          <w:sz w:val="22"/>
          <w:szCs w:val="22"/>
        </w:rPr>
        <w:t xml:space="preserve">Bohicon </w:t>
      </w:r>
      <w:r w:rsidRPr="00EB1138">
        <w:rPr>
          <w:rFonts w:ascii="Arial" w:hAnsi="Arial"/>
          <w:sz w:val="22"/>
          <w:szCs w:val="22"/>
        </w:rPr>
        <w:t>prendra et diffusera un deuxième arrêté portant affichage des listes de recensement, l’ouverture des registres de réclamations, la gestion des plaintes et la signature des fiches individuelles de recensement. Les listes des PAP mentionnant les photos des biens seron</w:t>
      </w:r>
      <w:r w:rsidR="004F48EC" w:rsidRPr="00EB1138">
        <w:rPr>
          <w:rFonts w:ascii="Arial" w:hAnsi="Arial"/>
          <w:sz w:val="22"/>
          <w:szCs w:val="22"/>
        </w:rPr>
        <w:t>t affichées dans les bureaux d’A</w:t>
      </w:r>
      <w:r w:rsidRPr="00EB1138">
        <w:rPr>
          <w:rFonts w:ascii="Arial" w:hAnsi="Arial"/>
          <w:sz w:val="22"/>
          <w:szCs w:val="22"/>
        </w:rPr>
        <w:t>rrondissement concerné.</w:t>
      </w:r>
    </w:p>
    <w:p w14:paraId="5E50E8D7" w14:textId="77777777" w:rsidR="005D50D5" w:rsidRPr="00EB1138" w:rsidRDefault="005D50D5" w:rsidP="00F52E06">
      <w:pPr>
        <w:pStyle w:val="123"/>
        <w:numPr>
          <w:ilvl w:val="0"/>
          <w:numId w:val="24"/>
        </w:numPr>
      </w:pPr>
      <w:r w:rsidRPr="00EB1138">
        <w:t>le recueil des plaintes et orientations</w:t>
      </w:r>
    </w:p>
    <w:p w14:paraId="61016D6D" w14:textId="77777777" w:rsidR="005D50D5" w:rsidRPr="00EB1138" w:rsidRDefault="005D50D5" w:rsidP="0006310D">
      <w:pPr>
        <w:pStyle w:val="Sansinterligne"/>
        <w:spacing w:before="120" w:after="120" w:line="312" w:lineRule="auto"/>
        <w:ind w:left="720"/>
        <w:jc w:val="both"/>
        <w:rPr>
          <w:rFonts w:ascii="Arial" w:hAnsi="Arial"/>
          <w:sz w:val="22"/>
          <w:szCs w:val="22"/>
        </w:rPr>
      </w:pPr>
      <w:r w:rsidRPr="00EB1138">
        <w:rPr>
          <w:rFonts w:ascii="Arial" w:hAnsi="Arial"/>
          <w:sz w:val="22"/>
          <w:szCs w:val="22"/>
        </w:rPr>
        <w:t>Au niveau des Bureaux d’Arrondissement, les listes des personnes affectées mentionnant les photos des biens seront affichées. Un lot de fiches de réclamation sera déposé au niveau du Secrétariat administratif de l’Arrondissement et un délai de quinze jours sera accordé pour les réclamations.</w:t>
      </w:r>
    </w:p>
    <w:p w14:paraId="0ECFC8F7" w14:textId="77777777" w:rsidR="005D50D5" w:rsidRPr="00EB1138" w:rsidRDefault="005D50D5" w:rsidP="00F52E06">
      <w:pPr>
        <w:pStyle w:val="123"/>
        <w:numPr>
          <w:ilvl w:val="0"/>
          <w:numId w:val="24"/>
        </w:numPr>
      </w:pPr>
      <w:r w:rsidRPr="00EB1138">
        <w:t>détermination des barèmes à partir du devis estimatif quantitatif mis au point par le cabinet et l’Agence du Cadre de Vie et de Développement Durable ;</w:t>
      </w:r>
    </w:p>
    <w:p w14:paraId="545D6174" w14:textId="3D0AB9DB" w:rsidR="005D50D5" w:rsidRPr="00EB1138" w:rsidRDefault="005D50D5" w:rsidP="00A27569">
      <w:pPr>
        <w:pStyle w:val="Sansinterligne"/>
        <w:spacing w:before="120" w:after="120" w:line="312" w:lineRule="auto"/>
        <w:ind w:left="720"/>
        <w:jc w:val="both"/>
        <w:rPr>
          <w:rFonts w:ascii="Arial" w:hAnsi="Arial"/>
          <w:sz w:val="22"/>
          <w:szCs w:val="22"/>
        </w:rPr>
      </w:pPr>
      <w:r w:rsidRPr="00EB1138">
        <w:rPr>
          <w:rFonts w:ascii="Arial" w:hAnsi="Arial"/>
          <w:sz w:val="22"/>
          <w:szCs w:val="22"/>
        </w:rPr>
        <w:lastRenderedPageBreak/>
        <w:t>Les coûts de compensation des différents biens ont été déterminés à partir des dispositions des textes règlementaires notamment en ce qui concerne le foncier dans les zones constructibles loties. Les autres coûts concernant les biens individuels tels : baraque, hangar, app</w:t>
      </w:r>
      <w:r w:rsidR="00D03EE6">
        <w:rPr>
          <w:rFonts w:ascii="Arial" w:hAnsi="Arial"/>
          <w:sz w:val="22"/>
          <w:szCs w:val="22"/>
        </w:rPr>
        <w:t>atams</w:t>
      </w:r>
      <w:r w:rsidRPr="00EB1138">
        <w:rPr>
          <w:rFonts w:ascii="Arial" w:hAnsi="Arial"/>
          <w:sz w:val="22"/>
          <w:szCs w:val="22"/>
        </w:rPr>
        <w:t xml:space="preserve">, puisard ont été déterminés à partir de devis estimatif quantitatif mis au point par le cabinet et l’Agence du Cadre de Vie </w:t>
      </w:r>
      <w:r w:rsidR="0006310D" w:rsidRPr="00EB1138">
        <w:rPr>
          <w:rFonts w:ascii="Arial" w:hAnsi="Arial"/>
          <w:sz w:val="22"/>
          <w:szCs w:val="22"/>
        </w:rPr>
        <w:t>pour le</w:t>
      </w:r>
      <w:r w:rsidRPr="00EB1138">
        <w:rPr>
          <w:rFonts w:ascii="Arial" w:hAnsi="Arial"/>
          <w:sz w:val="22"/>
          <w:szCs w:val="22"/>
        </w:rPr>
        <w:t xml:space="preserve"> Développement du Territoire et soumis à la négociation avec les PAP</w:t>
      </w:r>
      <w:r w:rsidRPr="00EB1138">
        <w:rPr>
          <w:rStyle w:val="Marquedecommentaire"/>
          <w:rFonts w:ascii="Arial" w:eastAsia="Times New Roman" w:hAnsi="Arial"/>
          <w:sz w:val="22"/>
          <w:szCs w:val="22"/>
        </w:rPr>
        <w:t>.</w:t>
      </w:r>
    </w:p>
    <w:p w14:paraId="1D70820C" w14:textId="4C36F8D0" w:rsidR="005D50D5" w:rsidRPr="00EB1138" w:rsidRDefault="005D50D5" w:rsidP="00A27569">
      <w:pPr>
        <w:pStyle w:val="Sansinterligne"/>
        <w:spacing w:before="120" w:after="120" w:line="312" w:lineRule="auto"/>
        <w:ind w:left="720"/>
        <w:jc w:val="both"/>
        <w:rPr>
          <w:rFonts w:ascii="Arial" w:hAnsi="Arial"/>
          <w:sz w:val="22"/>
          <w:szCs w:val="22"/>
        </w:rPr>
      </w:pPr>
      <w:r w:rsidRPr="00EB1138">
        <w:rPr>
          <w:rFonts w:ascii="Arial" w:hAnsi="Arial"/>
          <w:sz w:val="22"/>
          <w:szCs w:val="22"/>
        </w:rPr>
        <w:t xml:space="preserve">Les pertes de cultures ainsi que les arbres ont été évaluées avec les Services compétents du Ministère de l’Agriculture de l’Elevage et de la Pêche ainsi que le Service des Eaux et Forêts. Les parcelles situées dans les zones inconstructibles non loties ont été évaluées au coût du marché et après combinaison des différents prix, le </w:t>
      </w:r>
      <w:r w:rsidRPr="00EB1138">
        <w:rPr>
          <w:rFonts w:ascii="Arial" w:hAnsi="Arial"/>
          <w:b/>
          <w:sz w:val="22"/>
          <w:szCs w:val="22"/>
        </w:rPr>
        <w:t>m² a été évalué à mille (1.000) francs CFA</w:t>
      </w:r>
      <w:r w:rsidRPr="00EB1138">
        <w:rPr>
          <w:rFonts w:ascii="Arial" w:hAnsi="Arial"/>
          <w:sz w:val="22"/>
          <w:szCs w:val="22"/>
        </w:rPr>
        <w:t>. Une copie du devis estimatif et quantitatif des biens individuels figure en Annexe</w:t>
      </w:r>
      <w:r w:rsidR="001D523A" w:rsidRPr="00EB1138">
        <w:rPr>
          <w:rFonts w:ascii="Arial" w:hAnsi="Arial"/>
          <w:sz w:val="22"/>
          <w:szCs w:val="22"/>
        </w:rPr>
        <w:t xml:space="preserve"> 13</w:t>
      </w:r>
      <w:r w:rsidRPr="00EB1138">
        <w:rPr>
          <w:rFonts w:ascii="Arial" w:hAnsi="Arial"/>
          <w:sz w:val="22"/>
          <w:szCs w:val="22"/>
        </w:rPr>
        <w:t xml:space="preserve"> (Autres Annexes).</w:t>
      </w:r>
    </w:p>
    <w:p w14:paraId="0039D736" w14:textId="2BB0FF87" w:rsidR="005D50D5" w:rsidRPr="00EB1138" w:rsidRDefault="0006310D" w:rsidP="00F52E06">
      <w:pPr>
        <w:pStyle w:val="123"/>
        <w:numPr>
          <w:ilvl w:val="0"/>
          <w:numId w:val="24"/>
        </w:numPr>
      </w:pPr>
      <w:r>
        <w:t>l’</w:t>
      </w:r>
      <w:r w:rsidR="005D50D5" w:rsidRPr="00EB1138">
        <w:t>évaluation des types de pertes et les compensations afférentes avec la matrice afférente au cours d’une consultation publique ;</w:t>
      </w:r>
    </w:p>
    <w:p w14:paraId="4601E5B8" w14:textId="3527584B" w:rsidR="005D50D5" w:rsidRPr="00EB1138" w:rsidRDefault="005D50D5" w:rsidP="0006310D">
      <w:pPr>
        <w:pStyle w:val="Sansinterligne"/>
        <w:spacing w:before="120" w:after="120" w:line="312" w:lineRule="auto"/>
        <w:ind w:left="720"/>
        <w:jc w:val="both"/>
        <w:rPr>
          <w:rFonts w:ascii="Arial" w:hAnsi="Arial"/>
          <w:sz w:val="22"/>
          <w:szCs w:val="22"/>
        </w:rPr>
      </w:pPr>
      <w:r w:rsidRPr="00EB1138">
        <w:rPr>
          <w:rFonts w:ascii="Arial" w:hAnsi="Arial"/>
          <w:sz w:val="22"/>
          <w:szCs w:val="22"/>
        </w:rPr>
        <w:t>Une matrice indiquant les types de pertes et des compensations afférentes a été élaborée et soumise à l’appréciation des PAP au cours d’une consultation publique dans les Bureaux d’Arrondissement. Ainsi, des informations sur les coûts de compensation au m² par type de biens ont été fournies, de même que les modalités de compensations. Le procès-verbal ayant sanctionné ces discussions figure en Annexe</w:t>
      </w:r>
      <w:r w:rsidR="001D276E" w:rsidRPr="00EB1138">
        <w:rPr>
          <w:rFonts w:ascii="Arial" w:hAnsi="Arial"/>
          <w:sz w:val="22"/>
          <w:szCs w:val="22"/>
        </w:rPr>
        <w:t>1</w:t>
      </w:r>
      <w:r w:rsidR="00212E32" w:rsidRPr="00EB1138">
        <w:rPr>
          <w:rFonts w:ascii="Arial" w:hAnsi="Arial"/>
          <w:sz w:val="22"/>
          <w:szCs w:val="22"/>
        </w:rPr>
        <w:t>.</w:t>
      </w:r>
    </w:p>
    <w:p w14:paraId="51D6990A" w14:textId="77777777" w:rsidR="005D50D5" w:rsidRPr="00EB1138" w:rsidRDefault="005D50D5" w:rsidP="00F52E06">
      <w:pPr>
        <w:pStyle w:val="123"/>
        <w:numPr>
          <w:ilvl w:val="0"/>
          <w:numId w:val="24"/>
        </w:numPr>
      </w:pPr>
      <w:r w:rsidRPr="00EB1138">
        <w:t>la signature des fiches d’engagement et de consentement par les PAP ;</w:t>
      </w:r>
    </w:p>
    <w:p w14:paraId="30B9EAA7" w14:textId="502AF5B1" w:rsidR="005D50D5" w:rsidRPr="00EB1138" w:rsidRDefault="005D50D5" w:rsidP="0006310D">
      <w:pPr>
        <w:pStyle w:val="Sansinterligne"/>
        <w:spacing w:before="120" w:after="120" w:line="312" w:lineRule="auto"/>
        <w:ind w:left="720"/>
        <w:jc w:val="both"/>
        <w:rPr>
          <w:rFonts w:ascii="Arial" w:hAnsi="Arial"/>
          <w:sz w:val="22"/>
          <w:szCs w:val="22"/>
        </w:rPr>
      </w:pPr>
      <w:r w:rsidRPr="00EB1138">
        <w:rPr>
          <w:rFonts w:ascii="Arial" w:hAnsi="Arial"/>
          <w:sz w:val="22"/>
          <w:szCs w:val="22"/>
        </w:rPr>
        <w:t>A l’issue de l’affichage des listes des PAP au niveau des Bureaux d’Arrondissement, les fiches individuelles de recensement ont été mise</w:t>
      </w:r>
      <w:r w:rsidR="00FC1AF8">
        <w:rPr>
          <w:rFonts w:ascii="Arial" w:hAnsi="Arial"/>
          <w:sz w:val="22"/>
          <w:szCs w:val="22"/>
        </w:rPr>
        <w:t>s</w:t>
      </w:r>
      <w:r w:rsidRPr="00EB1138">
        <w:rPr>
          <w:rFonts w:ascii="Arial" w:hAnsi="Arial"/>
          <w:sz w:val="22"/>
          <w:szCs w:val="22"/>
        </w:rPr>
        <w:t xml:space="preserve"> à la disposition des PAP pour signature et pour marquer leur engagement et leur consentement sur l’identité et la description de leurs biens et l’engagement sur les coûts.</w:t>
      </w:r>
    </w:p>
    <w:p w14:paraId="676BD039" w14:textId="73D1B12D" w:rsidR="005D50D5" w:rsidRPr="00EB1138" w:rsidRDefault="0006310D" w:rsidP="00F52E06">
      <w:pPr>
        <w:pStyle w:val="123"/>
        <w:numPr>
          <w:ilvl w:val="0"/>
          <w:numId w:val="24"/>
        </w:numPr>
      </w:pPr>
      <w:r>
        <w:t>l</w:t>
      </w:r>
      <w:r w:rsidR="005D50D5" w:rsidRPr="00EB1138">
        <w:t xml:space="preserve">e cadre juridique et institutionnel est élaboré sur la base des revues documentaires, </w:t>
      </w:r>
      <w:r w:rsidR="002F50D2" w:rsidRPr="00EB1138">
        <w:t xml:space="preserve">les </w:t>
      </w:r>
      <w:r w:rsidR="005D50D5" w:rsidRPr="00EB1138">
        <w:t xml:space="preserve">échanges avec les institutions concernées, </w:t>
      </w:r>
      <w:r w:rsidR="002F50D2" w:rsidRPr="00EB1138">
        <w:t xml:space="preserve">le </w:t>
      </w:r>
      <w:r w:rsidR="005D50D5" w:rsidRPr="00EB1138">
        <w:t>recueil de textes et documents de politique.</w:t>
      </w:r>
    </w:p>
    <w:p w14:paraId="2E200675" w14:textId="0C6CB32C" w:rsidR="005D50D5" w:rsidRPr="00EB1138" w:rsidRDefault="005D50D5" w:rsidP="00A27569">
      <w:pPr>
        <w:pStyle w:val="Sansinterligne"/>
        <w:spacing w:before="120" w:after="120" w:line="312" w:lineRule="auto"/>
        <w:jc w:val="both"/>
        <w:rPr>
          <w:rFonts w:ascii="Arial" w:hAnsi="Arial"/>
          <w:sz w:val="22"/>
          <w:szCs w:val="22"/>
        </w:rPr>
      </w:pPr>
      <w:r w:rsidRPr="00EB1138">
        <w:rPr>
          <w:rFonts w:ascii="Arial" w:hAnsi="Arial"/>
          <w:sz w:val="22"/>
          <w:szCs w:val="22"/>
        </w:rPr>
        <w:t xml:space="preserve">A la suite de ces consultations publiques et s’inscrivant toujours dans une démarche participative, le Maire de la ville de Bohicon a pris un arrêté fixant les modalités d’organisation de l’enquête publique concernant les populations installées dans l’emprise des travaux. Cet arrêté en Annexe </w:t>
      </w:r>
      <w:r w:rsidR="001474FA" w:rsidRPr="00EB1138">
        <w:rPr>
          <w:rFonts w:ascii="Arial" w:hAnsi="Arial"/>
          <w:sz w:val="22"/>
          <w:szCs w:val="22"/>
        </w:rPr>
        <w:t xml:space="preserve">12 </w:t>
      </w:r>
      <w:r w:rsidRPr="00EB1138">
        <w:rPr>
          <w:rFonts w:ascii="Arial" w:hAnsi="Arial"/>
          <w:sz w:val="22"/>
          <w:szCs w:val="22"/>
        </w:rPr>
        <w:t>précis</w:t>
      </w:r>
      <w:r w:rsidR="009C7BCB" w:rsidRPr="00EB1138">
        <w:rPr>
          <w:rFonts w:ascii="Arial" w:hAnsi="Arial"/>
          <w:sz w:val="22"/>
          <w:szCs w:val="22"/>
        </w:rPr>
        <w:t>e</w:t>
      </w:r>
      <w:r w:rsidRPr="00EB1138">
        <w:rPr>
          <w:rFonts w:ascii="Arial" w:hAnsi="Arial"/>
          <w:sz w:val="22"/>
          <w:szCs w:val="22"/>
        </w:rPr>
        <w:t xml:space="preserve"> la durée des opérations de recensement ainsi que la date butoir d’éligibilité.</w:t>
      </w:r>
    </w:p>
    <w:p w14:paraId="1DA471A0" w14:textId="740C7B1A" w:rsidR="005D50D5" w:rsidRPr="00EB1138" w:rsidRDefault="005D50D5" w:rsidP="00A27569">
      <w:pPr>
        <w:pStyle w:val="Sansinterligne"/>
        <w:spacing w:before="120" w:after="120" w:line="312" w:lineRule="auto"/>
        <w:jc w:val="both"/>
        <w:rPr>
          <w:rFonts w:ascii="Arial" w:hAnsi="Arial"/>
          <w:sz w:val="22"/>
          <w:szCs w:val="22"/>
        </w:rPr>
      </w:pPr>
      <w:r w:rsidRPr="00EB1138">
        <w:rPr>
          <w:rFonts w:ascii="Arial" w:hAnsi="Arial"/>
          <w:sz w:val="22"/>
          <w:szCs w:val="22"/>
        </w:rPr>
        <w:t>En prélude aux opérations de recensement, des outils de collecte de données ont été élaborés et soumis à la validation par l’AMO. Des équipes d’enquêteurs ont été recrutées et formées. En raison de la sensibilité et de la complexité de l’opération, le niveau d’étude exigé pour les enquêteurs est BAC+3 (Licence) et pour les superviseurs BAC+4 ou 5 (Ma</w:t>
      </w:r>
      <w:r w:rsidR="00A237CA" w:rsidRPr="00EB1138">
        <w:rPr>
          <w:rFonts w:ascii="Arial" w:hAnsi="Arial"/>
          <w:sz w:val="22"/>
          <w:szCs w:val="22"/>
        </w:rPr>
        <w:t>î</w:t>
      </w:r>
      <w:r w:rsidRPr="00EB1138">
        <w:rPr>
          <w:rFonts w:ascii="Arial" w:hAnsi="Arial"/>
          <w:sz w:val="22"/>
          <w:szCs w:val="22"/>
        </w:rPr>
        <w:t xml:space="preserve">trise ou Master) ayant une formation de base en gestion de l’environnement, géographie, sociologie ou équivalent. Une attention a été accordée à la langue parlée pour faciliter la communication et les échanges avec les parties prenantes et dans la mesure du possible l’équilibre genre, c’est-à-dire disposer d’autant d’enquêteurs et de superviseurs hommes et femmes. </w:t>
      </w:r>
    </w:p>
    <w:p w14:paraId="295E9230" w14:textId="2CFD4A6C" w:rsidR="009C7BCB" w:rsidRPr="0006310D" w:rsidRDefault="00B52121" w:rsidP="00C61158">
      <w:pPr>
        <w:pStyle w:val="Lgende"/>
      </w:pPr>
      <w:bookmarkStart w:id="144" w:name="_Toc52824749"/>
      <w:r w:rsidRPr="0006310D">
        <w:lastRenderedPageBreak/>
        <w:t>3</w:t>
      </w:r>
      <w:r w:rsidR="009C7BCB" w:rsidRPr="0006310D">
        <w:t>.2. Outils de collecte des données du PAR</w:t>
      </w:r>
      <w:bookmarkEnd w:id="144"/>
    </w:p>
    <w:p w14:paraId="2C1B0312" w14:textId="59B26614" w:rsidR="009C7BCB" w:rsidRPr="00EB1138" w:rsidRDefault="009C7BCB" w:rsidP="009C7BCB">
      <w:pPr>
        <w:spacing w:after="120" w:line="312" w:lineRule="auto"/>
        <w:jc w:val="both"/>
        <w:rPr>
          <w:szCs w:val="22"/>
        </w:rPr>
      </w:pPr>
      <w:r w:rsidRPr="00EB1138">
        <w:rPr>
          <w:szCs w:val="22"/>
        </w:rPr>
        <w:t xml:space="preserve">Dans le souci de disposer et dans un bref délai, de la base brute de données issues des enquêtes, le Consultant a opté pour l’utilisation d’un système d’interview assisté par ordinateur. Pour ce fait l’application Kobocollecte a été utilisée. L’application permet d’afficher les questions et les indications d’un formulaire dans un ordre séquentiel qui respecte la logique et les contraintes de saisie du formulaire. Les utilisateurs (Enquêteurs et superviseurs) sur le terrain progressent d’une question à l’autre et peuvent sauvegarder leurs soumissions à tout moment avant de transmettre une version finale au serveur. Tout ceci à l’aide de tablettes et portables android comportant les masques de saisie des questionnaires de l’enquête. Les nouveaux formulaires sont également téléchargés à partir du serveur. L’application permet l’utilisation d’une grande variété de formats de questions (liste de réponses à choix simple ou multiple, texte, chiffres, emplacement, multimédia, codes à barres, localisation etc.) et fonctionne sans connectivité au réseau. </w:t>
      </w:r>
    </w:p>
    <w:p w14:paraId="235195E5" w14:textId="77777777" w:rsidR="009C7BCB" w:rsidRPr="00EB1138" w:rsidRDefault="009C7BCB" w:rsidP="009C7BCB">
      <w:pPr>
        <w:spacing w:after="120" w:line="312" w:lineRule="auto"/>
        <w:jc w:val="both"/>
        <w:rPr>
          <w:szCs w:val="22"/>
        </w:rPr>
      </w:pPr>
      <w:r w:rsidRPr="00EB1138">
        <w:rPr>
          <w:szCs w:val="22"/>
        </w:rPr>
        <w:t>Ce mode de questionnement présente comme principal avantage d’éliminer la phase de vérification au bureau et de saisie des données afin de rendre disponible dans les meilleurs délais les résultats de l’enquête. Il permet aussi en temps réels le contrôle des données envoyées par l’enquêteur sur le serveur. Cela permet au gestionnaire de la base de notifier à l’enquêteur s’il a mal saisi une donnée ou pas.</w:t>
      </w:r>
    </w:p>
    <w:p w14:paraId="48A7C6AA" w14:textId="77777777" w:rsidR="005D50D5" w:rsidRPr="00EB1138" w:rsidRDefault="005D50D5" w:rsidP="009C7BCB">
      <w:pPr>
        <w:pStyle w:val="Sansinterligne"/>
        <w:spacing w:before="120" w:after="120" w:line="312" w:lineRule="auto"/>
        <w:rPr>
          <w:rFonts w:ascii="Arial" w:hAnsi="Arial"/>
          <w:sz w:val="22"/>
          <w:szCs w:val="22"/>
        </w:rPr>
      </w:pPr>
      <w:r w:rsidRPr="00EB1138">
        <w:rPr>
          <w:rFonts w:ascii="Arial" w:hAnsi="Arial"/>
          <w:sz w:val="22"/>
          <w:szCs w:val="22"/>
        </w:rPr>
        <w:t>Pour conduire efficacement le recensement des PAP, un dispositif à trois niveaux a été mis en place :</w:t>
      </w:r>
    </w:p>
    <w:p w14:paraId="677D42CB" w14:textId="77777777" w:rsidR="005D50D5" w:rsidRPr="00EB1138" w:rsidRDefault="005D50D5" w:rsidP="00F52E06">
      <w:pPr>
        <w:pStyle w:val="123"/>
        <w:numPr>
          <w:ilvl w:val="0"/>
          <w:numId w:val="25"/>
        </w:numPr>
      </w:pPr>
      <w:r w:rsidRPr="00EB1138">
        <w:t>au niveau général, la direction technique de l’enquête a été assurée par les experts du Consultant (formation, dispatching des équipes, coordination de la mission) ;</w:t>
      </w:r>
    </w:p>
    <w:p w14:paraId="4B785A2F" w14:textId="2C02F677" w:rsidR="005D50D5" w:rsidRPr="00EB1138" w:rsidRDefault="005D50D5" w:rsidP="00F52E06">
      <w:pPr>
        <w:pStyle w:val="123"/>
        <w:numPr>
          <w:ilvl w:val="0"/>
          <w:numId w:val="25"/>
        </w:numPr>
      </w:pPr>
      <w:r w:rsidRPr="00EB1138">
        <w:t>au niveau de l’enquête de terrain, le Consultant a été appuyé par des superviseurs qui ont assuré le contrôle sur le terrain et veill</w:t>
      </w:r>
      <w:r w:rsidR="00C9350C">
        <w:t>é</w:t>
      </w:r>
      <w:r w:rsidRPr="00EB1138">
        <w:t xml:space="preserve"> à la collecte des données suivant les principes retenus ;</w:t>
      </w:r>
    </w:p>
    <w:p w14:paraId="6328A140" w14:textId="4DF363F7" w:rsidR="005D50D5" w:rsidRDefault="005D50D5" w:rsidP="00F52E06">
      <w:pPr>
        <w:pStyle w:val="123"/>
        <w:numPr>
          <w:ilvl w:val="0"/>
          <w:numId w:val="25"/>
        </w:numPr>
      </w:pPr>
      <w:r w:rsidRPr="00EB1138">
        <w:t>enfin, la collecte des données (administration des questionnaires) a été assurée par des agents enquêteurs sous le contrôle des superviseurs.</w:t>
      </w:r>
    </w:p>
    <w:p w14:paraId="44A8E183" w14:textId="4A37034F" w:rsidR="005D50D5" w:rsidRPr="00EB1138" w:rsidRDefault="00B52121" w:rsidP="00C61158">
      <w:pPr>
        <w:pStyle w:val="Lgende"/>
      </w:pPr>
      <w:bookmarkStart w:id="145" w:name="_Toc52824750"/>
      <w:r w:rsidRPr="00EB1138">
        <w:t>3</w:t>
      </w:r>
      <w:r w:rsidR="009C7BCB" w:rsidRPr="00EB1138">
        <w:t xml:space="preserve">.3. </w:t>
      </w:r>
      <w:r w:rsidR="005D50D5" w:rsidRPr="00EB1138">
        <w:t>Formation des enquêteurs</w:t>
      </w:r>
      <w:bookmarkEnd w:id="145"/>
    </w:p>
    <w:p w14:paraId="1DE03A28" w14:textId="77777777" w:rsidR="005D50D5" w:rsidRPr="00EB1138" w:rsidRDefault="005D50D5" w:rsidP="00A27569">
      <w:pPr>
        <w:pStyle w:val="Sansinterligne"/>
        <w:spacing w:before="120" w:after="120" w:line="312" w:lineRule="auto"/>
        <w:jc w:val="both"/>
        <w:rPr>
          <w:rFonts w:ascii="Arial" w:hAnsi="Arial"/>
          <w:sz w:val="22"/>
          <w:szCs w:val="22"/>
        </w:rPr>
      </w:pPr>
      <w:r w:rsidRPr="00EB1138">
        <w:rPr>
          <w:rFonts w:ascii="Arial" w:hAnsi="Arial"/>
          <w:sz w:val="22"/>
          <w:szCs w:val="22"/>
        </w:rPr>
        <w:t>Les superviseurs et les agents de collecte ont été formés avant le déploiement sur le terrain.  Au cours de la formation les membres de l’équipe chargée de l’enquête ont été informés entre autres des objectifs de l’étude, des différents groupes cibles à enquêter ainsi que des outils à utiliser. Un accent a été mis sur les exigences de sauvegardes opérationnelles de la BAD avec notamment, le recensement exhaustif des PAP du projet.</w:t>
      </w:r>
    </w:p>
    <w:p w14:paraId="3E23C2A9" w14:textId="1146417D" w:rsidR="005D50D5" w:rsidRPr="00EB1138" w:rsidRDefault="005D50D5" w:rsidP="00A27569">
      <w:pPr>
        <w:pStyle w:val="Sansinterligne"/>
        <w:spacing w:before="120" w:after="120" w:line="312" w:lineRule="auto"/>
        <w:jc w:val="both"/>
        <w:rPr>
          <w:rFonts w:ascii="Arial" w:hAnsi="Arial"/>
          <w:sz w:val="22"/>
          <w:szCs w:val="22"/>
        </w:rPr>
      </w:pPr>
      <w:r w:rsidRPr="00EB1138">
        <w:rPr>
          <w:rFonts w:ascii="Arial" w:hAnsi="Arial"/>
          <w:sz w:val="22"/>
          <w:szCs w:val="22"/>
        </w:rPr>
        <w:t>Ainsi, des équipes de deux personnes ont été déployé</w:t>
      </w:r>
      <w:r w:rsidR="00C9350C">
        <w:rPr>
          <w:rFonts w:ascii="Arial" w:hAnsi="Arial"/>
          <w:sz w:val="22"/>
          <w:szCs w:val="22"/>
        </w:rPr>
        <w:t>e</w:t>
      </w:r>
      <w:r w:rsidRPr="00EB1138">
        <w:rPr>
          <w:rFonts w:ascii="Arial" w:hAnsi="Arial"/>
          <w:sz w:val="22"/>
          <w:szCs w:val="22"/>
        </w:rPr>
        <w:t>s dans les emprises. Des opérations de ratissage ont été planifiées pour recueillir toutes les données n</w:t>
      </w:r>
      <w:r w:rsidR="009C7BCB" w:rsidRPr="00EB1138">
        <w:rPr>
          <w:rFonts w:ascii="Arial" w:hAnsi="Arial"/>
          <w:sz w:val="22"/>
          <w:szCs w:val="22"/>
        </w:rPr>
        <w:t>écessaires à la réalisation du Plan d’Action de R</w:t>
      </w:r>
      <w:r w:rsidRPr="00EB1138">
        <w:rPr>
          <w:rFonts w:ascii="Arial" w:hAnsi="Arial"/>
          <w:sz w:val="22"/>
          <w:szCs w:val="22"/>
        </w:rPr>
        <w:t>éinstallation.</w:t>
      </w:r>
    </w:p>
    <w:p w14:paraId="7CEF94B9" w14:textId="77777777" w:rsidR="005D50D5" w:rsidRPr="00EB1138" w:rsidRDefault="005D50D5" w:rsidP="00A27569">
      <w:pPr>
        <w:pStyle w:val="Sansinterligne"/>
        <w:spacing w:before="120" w:after="120" w:line="312" w:lineRule="auto"/>
        <w:jc w:val="both"/>
        <w:rPr>
          <w:rFonts w:ascii="Arial" w:hAnsi="Arial"/>
          <w:sz w:val="22"/>
          <w:szCs w:val="22"/>
        </w:rPr>
      </w:pPr>
      <w:r w:rsidRPr="00EB1138">
        <w:rPr>
          <w:rFonts w:ascii="Arial" w:hAnsi="Arial"/>
          <w:sz w:val="22"/>
          <w:szCs w:val="22"/>
        </w:rPr>
        <w:t xml:space="preserve">A l’issue des opérations de recensement et toujours en liaison avec la Mairie de Bohicon, des séances d’information et d’échanges ont été organisées dans les bureaux d’Arrondissement pour discuter avec les PAP par rapport aux indemnisations ou compensations. En amont de </w:t>
      </w:r>
      <w:r w:rsidRPr="00EB1138">
        <w:rPr>
          <w:rFonts w:ascii="Arial" w:hAnsi="Arial"/>
          <w:sz w:val="22"/>
          <w:szCs w:val="22"/>
        </w:rPr>
        <w:lastRenderedPageBreak/>
        <w:t xml:space="preserve">ces consultations, les listes des PAP ont été affichées avec ouverture des registres de réclamations pour corriger les éventuelles erreurs. </w:t>
      </w:r>
    </w:p>
    <w:p w14:paraId="0E297A6A" w14:textId="41224739" w:rsidR="005D50D5" w:rsidRPr="00EB1138" w:rsidRDefault="005D50D5" w:rsidP="00A27569">
      <w:pPr>
        <w:pStyle w:val="Sansinterligne"/>
        <w:spacing w:before="120" w:after="120" w:line="312" w:lineRule="auto"/>
        <w:jc w:val="both"/>
        <w:rPr>
          <w:rFonts w:ascii="Arial" w:hAnsi="Arial"/>
          <w:sz w:val="22"/>
          <w:szCs w:val="22"/>
        </w:rPr>
      </w:pPr>
      <w:r w:rsidRPr="00EB1138">
        <w:rPr>
          <w:rFonts w:ascii="Arial" w:hAnsi="Arial"/>
          <w:sz w:val="22"/>
          <w:szCs w:val="22"/>
        </w:rPr>
        <w:t>Les procès-verbaux de ces consultations avec les PAP sur les coûts de dédommagement et compensation figurent en Annexe</w:t>
      </w:r>
      <w:r w:rsidR="001474FA" w:rsidRPr="00EB1138">
        <w:rPr>
          <w:rFonts w:ascii="Arial" w:hAnsi="Arial"/>
          <w:sz w:val="22"/>
          <w:szCs w:val="22"/>
        </w:rPr>
        <w:t xml:space="preserve"> 1</w:t>
      </w:r>
      <w:r w:rsidRPr="00EB1138">
        <w:rPr>
          <w:rFonts w:ascii="Arial" w:hAnsi="Arial"/>
          <w:sz w:val="22"/>
          <w:szCs w:val="22"/>
        </w:rPr>
        <w:t> du PAR.</w:t>
      </w:r>
    </w:p>
    <w:p w14:paraId="6849FC10" w14:textId="77777777" w:rsidR="005D50D5" w:rsidRPr="00EB1138" w:rsidRDefault="005D50D5" w:rsidP="00A27569">
      <w:pPr>
        <w:pStyle w:val="Sansinterligne"/>
        <w:spacing w:before="120" w:after="120" w:line="312" w:lineRule="auto"/>
        <w:jc w:val="both"/>
        <w:rPr>
          <w:rFonts w:ascii="Arial" w:hAnsi="Arial"/>
          <w:sz w:val="22"/>
          <w:szCs w:val="22"/>
        </w:rPr>
      </w:pPr>
      <w:r w:rsidRPr="00EB1138">
        <w:rPr>
          <w:rFonts w:ascii="Arial" w:hAnsi="Arial"/>
          <w:sz w:val="22"/>
          <w:szCs w:val="22"/>
        </w:rPr>
        <w:t>Par ailleurs, le dispositif institutionnel de mise en œuvre du PAR a été complété par les critères d’éligibilité, les approches et processus d’indemnisation, les mesures économiques de la réinstallation, les mécanismes de règlement des litiges, les responsabilités organisationnelles de chaque partie prenante, l’échéancier de mise en œuvre, le système de suivi et évaluation, le coût et budget et la diffusion du PAR. Une base de données en Excel a été constituée avec la liste complète des PAP, les pertes subies par chacune, les compensations et les appuis, etc.).</w:t>
      </w:r>
    </w:p>
    <w:p w14:paraId="7957DD8E" w14:textId="77777777" w:rsidR="005C31C1" w:rsidRPr="00EB1138" w:rsidRDefault="005C31C1" w:rsidP="00A27569">
      <w:pPr>
        <w:pStyle w:val="Sansinterligne"/>
        <w:spacing w:before="120" w:after="120" w:line="312" w:lineRule="auto"/>
        <w:jc w:val="both"/>
        <w:rPr>
          <w:rFonts w:ascii="Arial" w:hAnsi="Arial"/>
          <w:sz w:val="22"/>
          <w:szCs w:val="22"/>
        </w:rPr>
        <w:sectPr w:rsidR="005C31C1" w:rsidRPr="00EB1138" w:rsidSect="0062484D">
          <w:pgSz w:w="11906" w:h="16838"/>
          <w:pgMar w:top="1134" w:right="1418" w:bottom="1418" w:left="1418" w:header="709" w:footer="709" w:gutter="0"/>
          <w:cols w:space="708"/>
          <w:docGrid w:linePitch="360"/>
        </w:sectPr>
      </w:pPr>
    </w:p>
    <w:p w14:paraId="3ADB986E" w14:textId="3EBB529F" w:rsidR="000E7CF7" w:rsidRPr="00EB1138" w:rsidRDefault="009C7BCB" w:rsidP="009C7BCB">
      <w:pPr>
        <w:pStyle w:val="Titre1"/>
        <w:rPr>
          <w:rStyle w:val="lev"/>
          <w:b/>
          <w:bCs/>
          <w:lang w:val="fr-FR"/>
        </w:rPr>
      </w:pPr>
      <w:bookmarkStart w:id="146" w:name="_Toc52823455"/>
      <w:bookmarkStart w:id="147" w:name="_Toc52824751"/>
      <w:r w:rsidRPr="00EB1138">
        <w:rPr>
          <w:rStyle w:val="lev"/>
          <w:b/>
          <w:bCs/>
          <w:lang w:val="fr-FR"/>
        </w:rPr>
        <w:lastRenderedPageBreak/>
        <w:t>I</w:t>
      </w:r>
      <w:r w:rsidR="00B52121" w:rsidRPr="00EB1138">
        <w:rPr>
          <w:rStyle w:val="lev"/>
          <w:b/>
          <w:bCs/>
          <w:lang w:val="fr-FR"/>
        </w:rPr>
        <w:t>V</w:t>
      </w:r>
      <w:r w:rsidRPr="00EB1138">
        <w:rPr>
          <w:rStyle w:val="lev"/>
          <w:b/>
          <w:bCs/>
          <w:lang w:val="fr-FR"/>
        </w:rPr>
        <w:t xml:space="preserve">. </w:t>
      </w:r>
      <w:bookmarkStart w:id="148" w:name="_Toc3225016"/>
      <w:r w:rsidR="00A75340" w:rsidRPr="00EB1138">
        <w:rPr>
          <w:rStyle w:val="lev"/>
          <w:b/>
          <w:bCs/>
          <w:lang w:val="fr-FR"/>
        </w:rPr>
        <w:t>PRINCIPAUX OBJECTIFS DU PROGRAMME DE REINSTALLATION</w:t>
      </w:r>
      <w:bookmarkEnd w:id="146"/>
      <w:bookmarkEnd w:id="147"/>
      <w:bookmarkEnd w:id="148"/>
    </w:p>
    <w:p w14:paraId="157399F1" w14:textId="77777777" w:rsidR="006B230C" w:rsidRPr="00EB1138" w:rsidRDefault="006B230C" w:rsidP="009C7BCB">
      <w:pPr>
        <w:autoSpaceDE w:val="0"/>
        <w:autoSpaceDN w:val="0"/>
        <w:adjustRightInd w:val="0"/>
        <w:spacing w:line="312" w:lineRule="auto"/>
        <w:jc w:val="both"/>
      </w:pPr>
      <w:r w:rsidRPr="00EB1138">
        <w:t>La planification de la réinstallation comprend un examen préalable, un balayage des problèmes clés, le choix de l’instrument de réinstallation et l’information requise pour préparer et réussir la réinstallation. Le contenu et le niveau de détail des instruments de réinstallation dépendent de l’ampleur et de la complexité de la réinstallation.</w:t>
      </w:r>
    </w:p>
    <w:p w14:paraId="12C13E1F" w14:textId="305D2539" w:rsidR="006B230C" w:rsidRPr="00EB1138" w:rsidRDefault="006B230C" w:rsidP="009C7BCB">
      <w:pPr>
        <w:autoSpaceDE w:val="0"/>
        <w:autoSpaceDN w:val="0"/>
        <w:adjustRightInd w:val="0"/>
        <w:spacing w:line="312" w:lineRule="auto"/>
        <w:jc w:val="both"/>
      </w:pPr>
      <w:r w:rsidRPr="00EB1138">
        <w:t xml:space="preserve">Les personnes </w:t>
      </w:r>
      <w:r w:rsidR="00042421" w:rsidRPr="00EB1138">
        <w:t>susceptibles d’être déplacées ou</w:t>
      </w:r>
      <w:r w:rsidRPr="00EB1138">
        <w:t xml:space="preserve"> qui vont subir des pertes d’une manière ou d’une autre </w:t>
      </w:r>
      <w:r w:rsidR="0006310D" w:rsidRPr="00EB1138">
        <w:t>s</w:t>
      </w:r>
      <w:r w:rsidR="00CA4C09">
        <w:t>on</w:t>
      </w:r>
      <w:r w:rsidR="0006310D" w:rsidRPr="00EB1138">
        <w:t>t</w:t>
      </w:r>
      <w:r w:rsidRPr="00EB1138">
        <w:t xml:space="preserve"> informées des aspects </w:t>
      </w:r>
      <w:r w:rsidR="0006310D" w:rsidRPr="00EB1138">
        <w:t>du projet lié</w:t>
      </w:r>
      <w:r w:rsidR="00CA4C09">
        <w:t>s</w:t>
      </w:r>
      <w:r w:rsidRPr="00EB1138">
        <w:t xml:space="preserve"> à la réinstallation et un recueil de leurs avis est requis et pris en compte dans les opérations successives.</w:t>
      </w:r>
    </w:p>
    <w:p w14:paraId="5F951C01" w14:textId="0EA26CCC" w:rsidR="005B0B7E" w:rsidRPr="00EB1138" w:rsidRDefault="006B230C" w:rsidP="009C7BCB">
      <w:pPr>
        <w:spacing w:line="312" w:lineRule="auto"/>
        <w:jc w:val="both"/>
      </w:pPr>
      <w:r w:rsidRPr="00EB1138">
        <w:t xml:space="preserve">Selon les expériences acquises dans de multiples projets de développement, il est à craindre que des déplacements involontaires de population ou la perte de biens/revenus engendrent des effets désastreux sur les conditions de vie des populations affectées, notamment au niveau socioéconomique. Dans le but d'atténuer ces effets et de minimiser les risques socioéconomiques, la Banque </w:t>
      </w:r>
      <w:r w:rsidR="00325EDB" w:rsidRPr="00EB1138">
        <w:t>Africaine de Développement (BAD)</w:t>
      </w:r>
      <w:r w:rsidR="005C31C1" w:rsidRPr="00EB1138">
        <w:t xml:space="preserve"> applique une</w:t>
      </w:r>
      <w:r w:rsidR="0006310D" w:rsidRPr="00EB1138">
        <w:t xml:space="preserve"> « Sauvegarde</w:t>
      </w:r>
      <w:r w:rsidRPr="00EB1138">
        <w:t xml:space="preserve"> Opérationnelle sur la </w:t>
      </w:r>
      <w:r w:rsidR="006021A2" w:rsidRPr="00EB1138">
        <w:t>réinstallation involontaire (SO</w:t>
      </w:r>
      <w:r w:rsidR="00361751" w:rsidRPr="00EB1138">
        <w:t xml:space="preserve">2) </w:t>
      </w:r>
      <w:r w:rsidRPr="00EB1138">
        <w:t>»</w:t>
      </w:r>
      <w:r w:rsidR="00361751" w:rsidRPr="00EB1138">
        <w:t xml:space="preserve"> dont les principaux objectifs sont : </w:t>
      </w:r>
    </w:p>
    <w:p w14:paraId="6B3791CD" w14:textId="77777777" w:rsidR="005B0B7E" w:rsidRPr="00EB1138" w:rsidRDefault="00361751" w:rsidP="00F52E06">
      <w:pPr>
        <w:pStyle w:val="123"/>
        <w:numPr>
          <w:ilvl w:val="0"/>
          <w:numId w:val="26"/>
        </w:numPr>
      </w:pPr>
      <w:r w:rsidRPr="00EB1138">
        <w:t xml:space="preserve">éviter la réinstallation involontaire autant </w:t>
      </w:r>
      <w:r w:rsidR="00B118E7" w:rsidRPr="00EB1138">
        <w:t xml:space="preserve">que possible, ou minimiser ses impacts lorsque la réinstallation involontaire est inévitable, après que toutes les conceptions alternatives du projet aient été envisagées ; </w:t>
      </w:r>
    </w:p>
    <w:p w14:paraId="6994545B" w14:textId="5B7F458B" w:rsidR="005B0B7E" w:rsidRPr="00EB1138" w:rsidRDefault="00B118E7" w:rsidP="00F52E06">
      <w:pPr>
        <w:pStyle w:val="123"/>
        <w:numPr>
          <w:ilvl w:val="0"/>
          <w:numId w:val="26"/>
        </w:numPr>
      </w:pPr>
      <w:r w:rsidRPr="00EB1138">
        <w:t>assurer que les personnes déplacées sont véritablement consultées et ont la possibilité de participer à la planification et à la mise en œuvre des programmes de réinstallation ;</w:t>
      </w:r>
      <w:r w:rsidR="00361751" w:rsidRPr="00EB1138">
        <w:t xml:space="preserve"> </w:t>
      </w:r>
    </w:p>
    <w:p w14:paraId="3C9BD0B8" w14:textId="0069C058" w:rsidR="005B0B7E" w:rsidRPr="00EB1138" w:rsidRDefault="00361751" w:rsidP="00F52E06">
      <w:pPr>
        <w:pStyle w:val="123"/>
        <w:numPr>
          <w:ilvl w:val="0"/>
          <w:numId w:val="26"/>
        </w:numPr>
      </w:pPr>
      <w:r w:rsidRPr="00EB1138">
        <w:t xml:space="preserve">assurer que les personnes déplacées </w:t>
      </w:r>
      <w:r w:rsidR="00B118E7" w:rsidRPr="00EB1138">
        <w:t>bénéficient d’une assistance substantielle de réinstallation sous le projet, de sorte que leur niveau de vie, leur capacité à générer des revenus, leurs capacités de production, et l’ensemble de leurs moyens de subsistance soient améliorés au-delà de ce qu’ils étaient avant le projet ;</w:t>
      </w:r>
      <w:r w:rsidR="00703FBA" w:rsidRPr="00EB1138">
        <w:t xml:space="preserve"> </w:t>
      </w:r>
    </w:p>
    <w:p w14:paraId="6BBDD752" w14:textId="77777777" w:rsidR="005B0B7E" w:rsidRPr="00EB1138" w:rsidRDefault="00703FBA" w:rsidP="00F52E06">
      <w:pPr>
        <w:pStyle w:val="123"/>
        <w:numPr>
          <w:ilvl w:val="0"/>
          <w:numId w:val="26"/>
        </w:numPr>
      </w:pPr>
      <w:r w:rsidRPr="00EB1138">
        <w:t xml:space="preserve">fournir aux </w:t>
      </w:r>
      <w:r w:rsidR="00B118E7" w:rsidRPr="00EB1138">
        <w:t xml:space="preserve">emprunteurs des directives claires, sur les conditions qui doivent être satisfaites concernant les questions de réinstallation involontaire dans les opérations de la Banque, afin d’atténuer les impacts négatifs du déplacement et de la réinstallation, de faciliter activement le développement social et de mettre en place une économie et une société viables ; et </w:t>
      </w:r>
    </w:p>
    <w:p w14:paraId="2BA0D7D7" w14:textId="592FE1FD" w:rsidR="009113F7" w:rsidRPr="00EB1138" w:rsidRDefault="00703FBA" w:rsidP="00F52E06">
      <w:pPr>
        <w:pStyle w:val="123"/>
        <w:numPr>
          <w:ilvl w:val="0"/>
          <w:numId w:val="26"/>
        </w:numPr>
      </w:pPr>
      <w:r w:rsidRPr="00EB1138">
        <w:t xml:space="preserve">mettre en place un mécanisme de surveillance de </w:t>
      </w:r>
      <w:r w:rsidR="00B118E7" w:rsidRPr="00EB1138">
        <w:t>la performance des programmes de réinstallation involontaire dans les opérations de la Banque et trouver des solutions aux problèmes au fur et à mesure qu’ils surviennent, afin de se prémunir contre les plans de réinstallation mal préparés et mal mis en œuvre.</w:t>
      </w:r>
      <w:r w:rsidR="00BA0C5A" w:rsidRPr="00EB1138">
        <w:t xml:space="preserve"> </w:t>
      </w:r>
    </w:p>
    <w:p w14:paraId="11F50A4A" w14:textId="77777777" w:rsidR="006B230C" w:rsidRPr="00EB1138" w:rsidRDefault="006B230C" w:rsidP="009C7BCB">
      <w:pPr>
        <w:autoSpaceDE w:val="0"/>
        <w:autoSpaceDN w:val="0"/>
        <w:adjustRightInd w:val="0"/>
        <w:spacing w:line="312" w:lineRule="auto"/>
        <w:jc w:val="both"/>
      </w:pPr>
      <w:r w:rsidRPr="00EB1138">
        <w:t>Autrement dit, le but principal du PAR est de faire en sorte que les personnes dont les biens ou les activités sont impactés par le projet soient traitées de manière juste et équitable, et que le projet ne soit pas source d’appauvrissement pour ces dernières.</w:t>
      </w:r>
    </w:p>
    <w:p w14:paraId="756A5598" w14:textId="77777777" w:rsidR="006B230C" w:rsidRPr="00EB1138" w:rsidRDefault="006B230C" w:rsidP="009C7BCB">
      <w:pPr>
        <w:autoSpaceDE w:val="0"/>
        <w:autoSpaceDN w:val="0"/>
        <w:adjustRightInd w:val="0"/>
        <w:spacing w:line="312" w:lineRule="auto"/>
        <w:jc w:val="both"/>
      </w:pPr>
      <w:r w:rsidRPr="00EB1138">
        <w:t>Des principes et règles doivent être observés pour l’atteinte de ces objectifs.</w:t>
      </w:r>
      <w:r w:rsidR="0063716E" w:rsidRPr="00EB1138">
        <w:t xml:space="preserve"> </w:t>
      </w:r>
      <w:r w:rsidRPr="00EB1138">
        <w:t xml:space="preserve">Dans le cadre du </w:t>
      </w:r>
      <w:r w:rsidR="0080207F" w:rsidRPr="00EB1138">
        <w:t>PAPVS</w:t>
      </w:r>
      <w:r w:rsidRPr="00EB1138">
        <w:t xml:space="preserve">, les principes et règles suivants </w:t>
      </w:r>
      <w:r w:rsidR="007D10E5" w:rsidRPr="00EB1138">
        <w:t>ont été appliqués</w:t>
      </w:r>
      <w:r w:rsidR="00B56999" w:rsidRPr="00EB1138">
        <w:t xml:space="preserve"> </w:t>
      </w:r>
      <w:r w:rsidRPr="00EB1138">
        <w:t xml:space="preserve">: </w:t>
      </w:r>
    </w:p>
    <w:p w14:paraId="63D86973" w14:textId="53AB60AC" w:rsidR="006B230C" w:rsidRPr="00EB1138" w:rsidRDefault="006B230C" w:rsidP="00F52E06">
      <w:pPr>
        <w:pStyle w:val="123"/>
        <w:numPr>
          <w:ilvl w:val="0"/>
          <w:numId w:val="27"/>
        </w:numPr>
      </w:pPr>
      <w:r w:rsidRPr="00EB1138">
        <w:t>le déplacement des personnes affectées s'inscrit dans la logique des déplacements involontaires</w:t>
      </w:r>
      <w:r w:rsidR="0088643E" w:rsidRPr="00EB1138">
        <w:t> ;</w:t>
      </w:r>
    </w:p>
    <w:p w14:paraId="00525A77" w14:textId="77777777" w:rsidR="006B230C" w:rsidRPr="00EB1138" w:rsidRDefault="006B230C" w:rsidP="00F52E06">
      <w:pPr>
        <w:pStyle w:val="123"/>
        <w:numPr>
          <w:ilvl w:val="0"/>
          <w:numId w:val="27"/>
        </w:numPr>
      </w:pPr>
      <w:r w:rsidRPr="00EB1138">
        <w:t>les personnes dont les biens et/ou les sources de revenus sont affectés par le projet auront droit à une compensation juste, équita</w:t>
      </w:r>
      <w:r w:rsidR="0088643E" w:rsidRPr="00EB1138">
        <w:t>ble et préalable au déplacement ;</w:t>
      </w:r>
    </w:p>
    <w:p w14:paraId="72653A1B" w14:textId="77777777" w:rsidR="006B230C" w:rsidRPr="00EB1138" w:rsidRDefault="006B230C" w:rsidP="00F52E06">
      <w:pPr>
        <w:pStyle w:val="123"/>
        <w:numPr>
          <w:ilvl w:val="0"/>
          <w:numId w:val="27"/>
        </w:numPr>
      </w:pPr>
      <w:r w:rsidRPr="00EB1138">
        <w:lastRenderedPageBreak/>
        <w:t xml:space="preserve">les modes de compensation pratiqués sont la compensation en nature et/ou en numéraire, </w:t>
      </w:r>
    </w:p>
    <w:p w14:paraId="30730477" w14:textId="77777777" w:rsidR="006B230C" w:rsidRPr="00EB1138" w:rsidRDefault="006B230C" w:rsidP="00F52E06">
      <w:pPr>
        <w:pStyle w:val="123"/>
        <w:numPr>
          <w:ilvl w:val="0"/>
          <w:numId w:val="27"/>
        </w:numPr>
      </w:pPr>
      <w:r w:rsidRPr="00EB1138">
        <w:t>le déplacement des</w:t>
      </w:r>
      <w:r w:rsidR="00912176" w:rsidRPr="00EB1138">
        <w:t> </w:t>
      </w:r>
      <w:r w:rsidR="001A57E7" w:rsidRPr="00EB1138">
        <w:t>PAP</w:t>
      </w:r>
      <w:r w:rsidR="0063716E" w:rsidRPr="00EB1138">
        <w:t xml:space="preserve"> </w:t>
      </w:r>
      <w:r w:rsidRPr="00EB1138">
        <w:t>doit faire l’objet d’un Paiement d’une indemnité qui couvre la réparation intégrale du préjudi</w:t>
      </w:r>
      <w:r w:rsidR="0088643E" w:rsidRPr="00EB1138">
        <w:t>ce causé par la perte des biens ;</w:t>
      </w:r>
    </w:p>
    <w:p w14:paraId="477F053F" w14:textId="77777777" w:rsidR="006B230C" w:rsidRPr="00EB1138" w:rsidRDefault="006B230C" w:rsidP="00F52E06">
      <w:pPr>
        <w:pStyle w:val="123"/>
        <w:numPr>
          <w:ilvl w:val="0"/>
          <w:numId w:val="27"/>
        </w:numPr>
      </w:pPr>
      <w:r w:rsidRPr="00EB1138">
        <w:t xml:space="preserve">le coût de remplacement intégral </w:t>
      </w:r>
      <w:r w:rsidR="00912176" w:rsidRPr="00EB1138">
        <w:t xml:space="preserve">ne tenant pas </w:t>
      </w:r>
      <w:r w:rsidRPr="00EB1138">
        <w:t>compte de la dépréciation de l’actif affecté,</w:t>
      </w:r>
    </w:p>
    <w:p w14:paraId="6EF92EAE" w14:textId="77777777" w:rsidR="006B230C" w:rsidRPr="00EB1138" w:rsidRDefault="0088643E" w:rsidP="00F52E06">
      <w:pPr>
        <w:pStyle w:val="123"/>
        <w:numPr>
          <w:ilvl w:val="0"/>
          <w:numId w:val="27"/>
        </w:numPr>
      </w:pPr>
      <w:r w:rsidRPr="00EB1138">
        <w:t>l</w:t>
      </w:r>
      <w:r w:rsidR="006B230C" w:rsidRPr="00EB1138">
        <w:t>es compensations peuvent se faire à titre in</w:t>
      </w:r>
      <w:r w:rsidRPr="00EB1138">
        <w:t>dividuel et de façon collective ;</w:t>
      </w:r>
      <w:r w:rsidR="006B230C" w:rsidRPr="00EB1138">
        <w:t xml:space="preserve"> </w:t>
      </w:r>
    </w:p>
    <w:p w14:paraId="6880BF85" w14:textId="77777777" w:rsidR="006B230C" w:rsidRPr="00EB1138" w:rsidRDefault="0088643E" w:rsidP="00F52E06">
      <w:pPr>
        <w:pStyle w:val="123"/>
        <w:numPr>
          <w:ilvl w:val="0"/>
          <w:numId w:val="27"/>
        </w:numPr>
      </w:pPr>
      <w:r w:rsidRPr="00EB1138">
        <w:t>l</w:t>
      </w:r>
      <w:r w:rsidR="006B230C" w:rsidRPr="00EB1138">
        <w:t>es populations seront consultées au préalable et négocieront les conditions de leur réinstallation ou de leur compensation de manière équitable et transparente au début de la procédure ;</w:t>
      </w:r>
    </w:p>
    <w:p w14:paraId="2E404A54" w14:textId="733284BD" w:rsidR="006B230C" w:rsidRPr="00EB1138" w:rsidRDefault="006B230C" w:rsidP="00F52E06">
      <w:pPr>
        <w:pStyle w:val="123"/>
        <w:numPr>
          <w:ilvl w:val="0"/>
          <w:numId w:val="27"/>
        </w:numPr>
      </w:pPr>
      <w:r w:rsidRPr="00EB1138">
        <w:t>le projet assistera en priorité les personnes les plus vulnérables (les pauvres, les femmes, les enfants, les vieillards, les malades) ;</w:t>
      </w:r>
    </w:p>
    <w:p w14:paraId="73703967" w14:textId="77777777" w:rsidR="006B230C" w:rsidRPr="00EB1138" w:rsidRDefault="006B230C" w:rsidP="00F52E06">
      <w:pPr>
        <w:pStyle w:val="123"/>
        <w:numPr>
          <w:ilvl w:val="0"/>
          <w:numId w:val="27"/>
        </w:numPr>
      </w:pPr>
      <w:r w:rsidRPr="00EB1138">
        <w:t>les PAP doivent être impliquées à toutes les étapes du processus (planification, mise en œuvre, suivi- évaluation) ;</w:t>
      </w:r>
    </w:p>
    <w:p w14:paraId="335709CC" w14:textId="77777777" w:rsidR="006B230C" w:rsidRPr="00EB1138" w:rsidRDefault="006B230C" w:rsidP="00F52E06">
      <w:pPr>
        <w:pStyle w:val="123"/>
        <w:numPr>
          <w:ilvl w:val="0"/>
          <w:numId w:val="27"/>
        </w:numPr>
      </w:pPr>
      <w:r w:rsidRPr="00EB1138">
        <w:rPr>
          <w:bCs/>
        </w:rPr>
        <w:t>les</w:t>
      </w:r>
      <w:r w:rsidRPr="00EB1138">
        <w:t xml:space="preserve"> personnes affectées par le projet doivent bénéficier en plus de l’indemnité de déménagement</w:t>
      </w:r>
      <w:r w:rsidR="00912176" w:rsidRPr="00EB1138">
        <w:t>,</w:t>
      </w:r>
      <w:r w:rsidRPr="00EB1138">
        <w:t xml:space="preserve"> d’une assistance pendant la réinstallation et d’un suivi après la réinstallation</w:t>
      </w:r>
      <w:r w:rsidRPr="00EB1138">
        <w:rPr>
          <w:bCs/>
        </w:rPr>
        <w:t>,</w:t>
      </w:r>
      <w:r w:rsidRPr="00EB1138">
        <w:t xml:space="preserve"> en prenant en compte des mesures d’assistanc</w:t>
      </w:r>
      <w:r w:rsidR="00990640" w:rsidRPr="00EB1138">
        <w:t>e à la restauration des revenus ;</w:t>
      </w:r>
    </w:p>
    <w:p w14:paraId="32757BBA" w14:textId="232F8737" w:rsidR="006B230C" w:rsidRPr="00EB1138" w:rsidRDefault="00B52121" w:rsidP="00C61158">
      <w:pPr>
        <w:pStyle w:val="Lgende"/>
      </w:pPr>
      <w:bookmarkStart w:id="149" w:name="_Toc3225017"/>
      <w:bookmarkStart w:id="150" w:name="_Toc52824752"/>
      <w:r w:rsidRPr="00EB1138">
        <w:t>4</w:t>
      </w:r>
      <w:r w:rsidR="009C7BCB" w:rsidRPr="00EB1138">
        <w:t xml:space="preserve">.1. </w:t>
      </w:r>
      <w:r w:rsidR="006B230C" w:rsidRPr="00EB1138">
        <w:t>Notes su</w:t>
      </w:r>
      <w:r w:rsidR="009E4D70" w:rsidRPr="00EB1138">
        <w:t>r les principes d’indemnisation</w:t>
      </w:r>
      <w:bookmarkEnd w:id="149"/>
      <w:bookmarkEnd w:id="150"/>
    </w:p>
    <w:p w14:paraId="3ACF0718" w14:textId="77777777" w:rsidR="00E67806" w:rsidRPr="00EB1138" w:rsidRDefault="006B230C" w:rsidP="009C7BCB">
      <w:pPr>
        <w:spacing w:line="312" w:lineRule="auto"/>
        <w:jc w:val="both"/>
      </w:pPr>
      <w:r w:rsidRPr="00EB1138">
        <w:t xml:space="preserve">L’indemnisation à prévoir dans la mise en œuvre du </w:t>
      </w:r>
      <w:r w:rsidR="0080207F" w:rsidRPr="00EB1138">
        <w:t>PAPVS</w:t>
      </w:r>
      <w:r w:rsidRPr="00EB1138">
        <w:t xml:space="preserve"> s’appuiera sur les principes</w:t>
      </w:r>
      <w:r w:rsidR="00E12D22" w:rsidRPr="00EB1138">
        <w:t xml:space="preserve"> nationaux </w:t>
      </w:r>
      <w:r w:rsidR="000A11E3" w:rsidRPr="00EB1138">
        <w:t>et</w:t>
      </w:r>
      <w:r w:rsidRPr="00EB1138">
        <w:t xml:space="preserve"> </w:t>
      </w:r>
      <w:r w:rsidR="000A11E3" w:rsidRPr="00EB1138">
        <w:t xml:space="preserve">ceux </w:t>
      </w:r>
      <w:r w:rsidR="00E12D22" w:rsidRPr="00EB1138">
        <w:t>de la BAD</w:t>
      </w:r>
      <w:r w:rsidR="00E67806" w:rsidRPr="00EB1138">
        <w:t>.</w:t>
      </w:r>
    </w:p>
    <w:p w14:paraId="7D5E5CBD" w14:textId="74D081CF" w:rsidR="00E67806" w:rsidRPr="00EB1138" w:rsidRDefault="00E67806" w:rsidP="00E67806">
      <w:pPr>
        <w:autoSpaceDE w:val="0"/>
        <w:autoSpaceDN w:val="0"/>
        <w:adjustRightInd w:val="0"/>
        <w:spacing w:line="276" w:lineRule="auto"/>
        <w:jc w:val="both"/>
        <w:rPr>
          <w:bCs/>
          <w:szCs w:val="22"/>
        </w:rPr>
      </w:pPr>
      <w:r w:rsidRPr="00EB1138">
        <w:rPr>
          <w:bCs/>
          <w:szCs w:val="22"/>
        </w:rPr>
        <w:t>La Banque considère le large soutien de la communauté comme un principe fondamental qui démontre que les emprunteurs et les clients assurent l’ouverture, la transparence et l’inclusivité dans la prise de décision sur le projet, et ont fait des efforts réels pour maximiser les avantages accordés aux collectivités et réduire les impacts nocifs. La Banque exige donc que les emprunteurs et les clients satisfassent aux exigences de large soutien communautaire stipulées dans la SO1.</w:t>
      </w:r>
      <w:r w:rsidR="00FD68AD" w:rsidRPr="00EB1138">
        <w:rPr>
          <w:bCs/>
          <w:szCs w:val="22"/>
        </w:rPr>
        <w:t xml:space="preserve"> De façon, plus explicite, il s’agit de : </w:t>
      </w:r>
    </w:p>
    <w:p w14:paraId="23F44F9C" w14:textId="4652EB0F" w:rsidR="006B230C" w:rsidRPr="00EB1138" w:rsidRDefault="0006310D" w:rsidP="00F52E06">
      <w:pPr>
        <w:pStyle w:val="123"/>
        <w:numPr>
          <w:ilvl w:val="0"/>
          <w:numId w:val="28"/>
        </w:numPr>
      </w:pPr>
      <w:r w:rsidRPr="00EB1138">
        <w:t>indemniser les</w:t>
      </w:r>
      <w:r w:rsidR="006B230C" w:rsidRPr="00EB1138">
        <w:t xml:space="preserve"> pertes subies au coût de remplacement ;</w:t>
      </w:r>
    </w:p>
    <w:p w14:paraId="6E9EE711" w14:textId="647BF2DB" w:rsidR="006B230C" w:rsidRPr="00EB1138" w:rsidRDefault="004B3C5D" w:rsidP="00F52E06">
      <w:pPr>
        <w:pStyle w:val="123"/>
        <w:numPr>
          <w:ilvl w:val="0"/>
          <w:numId w:val="28"/>
        </w:numPr>
      </w:pPr>
      <w:r w:rsidRPr="00EB1138">
        <w:t>compens</w:t>
      </w:r>
      <w:r w:rsidR="005C157E" w:rsidRPr="00EB1138">
        <w:t>e</w:t>
      </w:r>
      <w:r w:rsidRPr="00EB1138">
        <w:t>r personnes affectées</w:t>
      </w:r>
      <w:r w:rsidR="005C157E" w:rsidRPr="00EB1138">
        <w:t xml:space="preserve"> </w:t>
      </w:r>
      <w:r w:rsidR="0079718A" w:rsidRPr="00EB1138">
        <w:t xml:space="preserve">avant le démarrage des </w:t>
      </w:r>
      <w:r w:rsidR="006B230C" w:rsidRPr="00EB1138">
        <w:t>travaux ;</w:t>
      </w:r>
    </w:p>
    <w:p w14:paraId="61135762" w14:textId="6565CCD8" w:rsidR="006B230C" w:rsidRDefault="004B3C5D" w:rsidP="00F52E06">
      <w:pPr>
        <w:pStyle w:val="123"/>
        <w:numPr>
          <w:ilvl w:val="0"/>
          <w:numId w:val="28"/>
        </w:numPr>
      </w:pPr>
      <w:r w:rsidRPr="00EB1138">
        <w:t>négocier les bases de l’indemnisation</w:t>
      </w:r>
      <w:r w:rsidR="006B230C" w:rsidRPr="00EB1138">
        <w:t xml:space="preserve"> sous le contrôle d’un comité paritaire dont la composition peut varier selon les cas et selon les groupes sociaux.</w:t>
      </w:r>
    </w:p>
    <w:p w14:paraId="742C45B8" w14:textId="002AE745" w:rsidR="006B230C" w:rsidRPr="00EB1138" w:rsidRDefault="00B52121" w:rsidP="00C61158">
      <w:pPr>
        <w:pStyle w:val="Lgende"/>
      </w:pPr>
      <w:bookmarkStart w:id="151" w:name="_Toc3225018"/>
      <w:bookmarkStart w:id="152" w:name="_Toc52824753"/>
      <w:r w:rsidRPr="00EB1138">
        <w:t>4</w:t>
      </w:r>
      <w:r w:rsidR="009C7BCB" w:rsidRPr="00EB1138">
        <w:t xml:space="preserve">.2. </w:t>
      </w:r>
      <w:r w:rsidR="006B230C" w:rsidRPr="00EB1138">
        <w:t>Indemnisation pour les terrains</w:t>
      </w:r>
      <w:bookmarkEnd w:id="151"/>
      <w:bookmarkEnd w:id="152"/>
    </w:p>
    <w:p w14:paraId="3C5FEB2A" w14:textId="77777777" w:rsidR="00104EC2" w:rsidRPr="00EB1138" w:rsidRDefault="00104EC2" w:rsidP="00104EC2">
      <w:pPr>
        <w:spacing w:line="312" w:lineRule="auto"/>
        <w:jc w:val="both"/>
      </w:pPr>
      <w:r w:rsidRPr="00EB1138">
        <w:t>Selon les exigences de la SO2 de la BAD, les personnes affectées seront indemnisées pour leurs pertes au coût intégral de remplacement, avant leur déménagement effectif, avant la prise de terres et d’actifs connexes, ou avant le commencement des activités du projet lorsque le projet est mis en œuvre en plusieurs phases. L’emprunteur ou le client accordera la préférence aux stratégies de réinstallation basée sur la terre et, en priorité, offrira de la terre en contrepartie de celle perdue ou une indemnisation en nature et non en espèces, lorsque cela est possible ; en outre, l’emprunteur ou le client expliquera clairement aux personnes affectées que l’indemnisation en espèces conduit très souvent à une paupérisation rapide.</w:t>
      </w:r>
    </w:p>
    <w:p w14:paraId="46CD7CFB" w14:textId="77777777" w:rsidR="00104EC2" w:rsidRPr="00EB1138" w:rsidRDefault="00104EC2" w:rsidP="00104EC2">
      <w:pPr>
        <w:spacing w:line="312" w:lineRule="auto"/>
        <w:jc w:val="both"/>
      </w:pPr>
      <w:r w:rsidRPr="00EB1138">
        <w:lastRenderedPageBreak/>
        <w:t>Les dispositions nationales en la matière stipulent que les principes suivants seront respectés selon le statut des occupants :</w:t>
      </w:r>
    </w:p>
    <w:p w14:paraId="5440710A" w14:textId="04FCF816" w:rsidR="00104EC2" w:rsidRPr="00EB1138" w:rsidRDefault="00104EC2" w:rsidP="00F52E06">
      <w:pPr>
        <w:pStyle w:val="123"/>
        <w:numPr>
          <w:ilvl w:val="0"/>
          <w:numId w:val="29"/>
        </w:numPr>
      </w:pPr>
      <w:r w:rsidRPr="00EB1138">
        <w:t>pour les propriétaires ayant un titre foncier, un permis d’habiter ou un acte tenant lieu : indemnisation à la valeur vénale au moment du paiement. Les valeurs sont celles en vigueur ou en pratique administrative, avec une pondération pour mieux coller aux valeurs du marché ;</w:t>
      </w:r>
    </w:p>
    <w:p w14:paraId="1C40C3F0" w14:textId="77777777" w:rsidR="00B26BF5" w:rsidRPr="00EB1138" w:rsidRDefault="00104EC2" w:rsidP="00F52E06">
      <w:pPr>
        <w:pStyle w:val="123"/>
        <w:numPr>
          <w:ilvl w:val="0"/>
          <w:numId w:val="29"/>
        </w:numPr>
      </w:pPr>
      <w:r w:rsidRPr="00EB1138">
        <w:t>pour les propriétaires coutumiers : indemnisation à la valeur vénale ou compensation par un terrain de valeur équivalente ;</w:t>
      </w:r>
    </w:p>
    <w:p w14:paraId="29B26881" w14:textId="70EAE0D3" w:rsidR="00104EC2" w:rsidRDefault="00104EC2" w:rsidP="00F52E06">
      <w:pPr>
        <w:pStyle w:val="123"/>
        <w:numPr>
          <w:ilvl w:val="0"/>
          <w:numId w:val="29"/>
        </w:numPr>
      </w:pPr>
      <w:r w:rsidRPr="00EB1138">
        <w:t>pour les locataires : pas d’indemnisation pour la terre.</w:t>
      </w:r>
    </w:p>
    <w:p w14:paraId="5F3A2AAF" w14:textId="07085239" w:rsidR="006B230C" w:rsidRPr="00EB1138" w:rsidRDefault="00B52121" w:rsidP="00C61158">
      <w:pPr>
        <w:pStyle w:val="Lgende"/>
      </w:pPr>
      <w:bookmarkStart w:id="153" w:name="_Toc3225019"/>
      <w:bookmarkStart w:id="154" w:name="_Toc52824754"/>
      <w:r w:rsidRPr="00EB1138">
        <w:rPr>
          <w:rFonts w:ascii="Calibri" w:hAnsi="Calibri"/>
        </w:rPr>
        <w:t>4</w:t>
      </w:r>
      <w:r w:rsidR="009C7BCB" w:rsidRPr="00EB1138">
        <w:rPr>
          <w:rFonts w:ascii="Calibri" w:hAnsi="Calibri"/>
        </w:rPr>
        <w:t xml:space="preserve">.3. </w:t>
      </w:r>
      <w:r w:rsidR="006B230C" w:rsidRPr="00EB1138">
        <w:t>Indemnisation pour les bâtiments non déménageables</w:t>
      </w:r>
      <w:bookmarkEnd w:id="153"/>
      <w:bookmarkEnd w:id="154"/>
    </w:p>
    <w:p w14:paraId="558472EF" w14:textId="5679484E" w:rsidR="006B230C" w:rsidRPr="00EB1138" w:rsidRDefault="006B230C" w:rsidP="00F52E06">
      <w:pPr>
        <w:pStyle w:val="123"/>
        <w:numPr>
          <w:ilvl w:val="0"/>
          <w:numId w:val="30"/>
        </w:numPr>
        <w:spacing w:before="80"/>
        <w:ind w:left="714" w:hanging="357"/>
      </w:pPr>
      <w:r w:rsidRPr="00EB1138">
        <w:t>Propriétaires</w:t>
      </w:r>
      <w:r w:rsidR="00FF451C" w:rsidRPr="00EB1138">
        <w:t xml:space="preserve"> </w:t>
      </w:r>
      <w:r w:rsidR="00CA7D1E" w:rsidRPr="00EB1138">
        <w:t>formel</w:t>
      </w:r>
      <w:r w:rsidR="009C6656">
        <w:t>s</w:t>
      </w:r>
      <w:r w:rsidR="00CA7D1E" w:rsidRPr="00EB1138">
        <w:t xml:space="preserve"> (installé légalement)</w:t>
      </w:r>
      <w:r w:rsidR="006D70DD">
        <w:t xml:space="preserve"> </w:t>
      </w:r>
      <w:r w:rsidR="00CA7D1E" w:rsidRPr="00EB1138">
        <w:t>:</w:t>
      </w:r>
      <w:r w:rsidRPr="00EB1138">
        <w:t xml:space="preserve"> Indemnisation à la valeur de reconstruction à neuf.</w:t>
      </w:r>
    </w:p>
    <w:p w14:paraId="553A2239" w14:textId="130BBBAD" w:rsidR="006B230C" w:rsidRDefault="006B230C" w:rsidP="00F52E06">
      <w:pPr>
        <w:pStyle w:val="123"/>
        <w:numPr>
          <w:ilvl w:val="0"/>
          <w:numId w:val="30"/>
        </w:numPr>
        <w:spacing w:before="80"/>
        <w:ind w:left="714" w:hanging="357"/>
      </w:pPr>
      <w:r w:rsidRPr="00EB1138">
        <w:t xml:space="preserve">Occupants </w:t>
      </w:r>
      <w:r w:rsidR="002C6049" w:rsidRPr="00EB1138">
        <w:t>informels :</w:t>
      </w:r>
      <w:r w:rsidRPr="00EB1138">
        <w:t xml:space="preserve"> Indemnisation à la valeur de reconstruction à neuf.</w:t>
      </w:r>
    </w:p>
    <w:p w14:paraId="564F268F" w14:textId="70D7EB59" w:rsidR="006B230C" w:rsidRPr="00EB1138" w:rsidRDefault="00B52121" w:rsidP="00C61158">
      <w:pPr>
        <w:pStyle w:val="Lgende"/>
      </w:pPr>
      <w:bookmarkStart w:id="155" w:name="_Toc3225020"/>
      <w:bookmarkStart w:id="156" w:name="_Toc52824755"/>
      <w:r w:rsidRPr="00EB1138">
        <w:rPr>
          <w:rFonts w:ascii="Calibri" w:hAnsi="Calibri"/>
        </w:rPr>
        <w:t>4</w:t>
      </w:r>
      <w:r w:rsidR="009C7BCB" w:rsidRPr="00EB1138">
        <w:rPr>
          <w:rFonts w:ascii="Calibri" w:hAnsi="Calibri"/>
        </w:rPr>
        <w:t xml:space="preserve">.4. </w:t>
      </w:r>
      <w:r w:rsidR="006B230C" w:rsidRPr="00EB1138">
        <w:t>Indemnisation pour les bâtiments et autres constructions déménageables</w:t>
      </w:r>
      <w:bookmarkEnd w:id="155"/>
      <w:bookmarkEnd w:id="156"/>
    </w:p>
    <w:p w14:paraId="3587279F" w14:textId="6BDABB8D" w:rsidR="00C80253" w:rsidRPr="00EB1138" w:rsidRDefault="006B230C" w:rsidP="00F52E06">
      <w:pPr>
        <w:pStyle w:val="123"/>
        <w:numPr>
          <w:ilvl w:val="0"/>
          <w:numId w:val="31"/>
        </w:numPr>
        <w:spacing w:before="80"/>
        <w:ind w:left="714" w:hanging="357"/>
      </w:pPr>
      <w:r w:rsidRPr="00EB1138">
        <w:t>Propriétaires</w:t>
      </w:r>
      <w:r w:rsidR="00FF451C" w:rsidRPr="00EB1138">
        <w:t xml:space="preserve"> d’une construction à usage d’habitation </w:t>
      </w:r>
      <w:r w:rsidRPr="00EB1138">
        <w:t xml:space="preserve">: Assistance </w:t>
      </w:r>
      <w:r w:rsidR="00512FB9" w:rsidRPr="00EB1138">
        <w:t>au</w:t>
      </w:r>
      <w:r w:rsidRPr="00EB1138">
        <w:t xml:space="preserve"> déménagement comprenant les frais de désinstallation, les frais de transport</w:t>
      </w:r>
      <w:r w:rsidR="005C157E" w:rsidRPr="00EB1138">
        <w:t xml:space="preserve"> </w:t>
      </w:r>
      <w:r w:rsidR="0006310D" w:rsidRPr="00EB1138">
        <w:t>et les</w:t>
      </w:r>
      <w:r w:rsidRPr="00EB1138">
        <w:t xml:space="preserve"> frais de réinstallation</w:t>
      </w:r>
      <w:r w:rsidR="005C157E" w:rsidRPr="00EB1138">
        <w:t>.</w:t>
      </w:r>
    </w:p>
    <w:p w14:paraId="1D07D947" w14:textId="77777777" w:rsidR="006B230C" w:rsidRPr="00EB1138" w:rsidRDefault="006B230C" w:rsidP="00F52E06">
      <w:pPr>
        <w:pStyle w:val="123"/>
        <w:numPr>
          <w:ilvl w:val="0"/>
          <w:numId w:val="31"/>
        </w:numPr>
        <w:spacing w:before="80"/>
        <w:ind w:left="714" w:hanging="357"/>
      </w:pPr>
      <w:r w:rsidRPr="00EB1138">
        <w:t xml:space="preserve">Propriétaires </w:t>
      </w:r>
      <w:r w:rsidR="00FF451C" w:rsidRPr="00EB1138">
        <w:t xml:space="preserve">d’une construction à usage commerciale </w:t>
      </w:r>
      <w:r w:rsidRPr="00EB1138">
        <w:t xml:space="preserve">: Assistance </w:t>
      </w:r>
      <w:r w:rsidR="00512FB9" w:rsidRPr="00EB1138">
        <w:t>au</w:t>
      </w:r>
      <w:r w:rsidRPr="00EB1138">
        <w:t xml:space="preserve"> déménagement comprenant les frais de désinstallation, les frais de transport, les frais de réinstallation et un forfait de soutien à la retrouvaille de clientèle.</w:t>
      </w:r>
    </w:p>
    <w:p w14:paraId="190A1653" w14:textId="4D675B00" w:rsidR="006D70DD" w:rsidRDefault="006B230C" w:rsidP="00F52E06">
      <w:pPr>
        <w:pStyle w:val="123"/>
        <w:numPr>
          <w:ilvl w:val="0"/>
          <w:numId w:val="31"/>
        </w:numPr>
        <w:spacing w:before="80"/>
        <w:ind w:left="714" w:hanging="357"/>
      </w:pPr>
      <w:r w:rsidRPr="00EB1138">
        <w:t xml:space="preserve">Occupants </w:t>
      </w:r>
      <w:r w:rsidR="0006310D" w:rsidRPr="00EB1138">
        <w:t>informels :</w:t>
      </w:r>
      <w:r w:rsidRPr="00EB1138">
        <w:t xml:space="preserve"> Assistance </w:t>
      </w:r>
      <w:r w:rsidR="00512FB9" w:rsidRPr="00EB1138">
        <w:t>au</w:t>
      </w:r>
      <w:r w:rsidRPr="00EB1138">
        <w:t xml:space="preserve"> déménagement comprenant les frais de désinstallation, les frais de transport, les frais de réinstallation.</w:t>
      </w:r>
    </w:p>
    <w:p w14:paraId="6529986E" w14:textId="2F52AA6C" w:rsidR="006B230C" w:rsidRPr="00EB1138" w:rsidRDefault="00B52121" w:rsidP="00C61158">
      <w:pPr>
        <w:pStyle w:val="Lgende"/>
      </w:pPr>
      <w:bookmarkStart w:id="157" w:name="_Toc3225021"/>
      <w:bookmarkStart w:id="158" w:name="_Toc52824756"/>
      <w:r w:rsidRPr="00EB1138">
        <w:t>4</w:t>
      </w:r>
      <w:r w:rsidR="009C7BCB" w:rsidRPr="00EB1138">
        <w:t xml:space="preserve">.5. </w:t>
      </w:r>
      <w:r w:rsidR="006B230C" w:rsidRPr="008D20A8">
        <w:t>Indemnisation</w:t>
      </w:r>
      <w:r w:rsidR="006B230C" w:rsidRPr="00EB1138">
        <w:t xml:space="preserve"> pour les plantations</w:t>
      </w:r>
      <w:bookmarkEnd w:id="157"/>
      <w:bookmarkEnd w:id="158"/>
    </w:p>
    <w:p w14:paraId="07C9ACC0" w14:textId="77777777" w:rsidR="006B230C" w:rsidRPr="00EB1138" w:rsidRDefault="006B230C" w:rsidP="00F52E06">
      <w:pPr>
        <w:pStyle w:val="123"/>
        <w:numPr>
          <w:ilvl w:val="0"/>
          <w:numId w:val="32"/>
        </w:numPr>
      </w:pPr>
      <w:r w:rsidRPr="00EB1138">
        <w:t>Cultures annuelles : laisser faire la récolte ; le cas échéant, indemniser au coût de la récolte en période d</w:t>
      </w:r>
      <w:r w:rsidR="0088643E" w:rsidRPr="00EB1138">
        <w:t xml:space="preserve">e soudure (coût le plus élevé) à </w:t>
      </w:r>
      <w:r w:rsidRPr="00EB1138">
        <w:t>payer au propriétaire des cultures.</w:t>
      </w:r>
    </w:p>
    <w:p w14:paraId="5EF4EDBB" w14:textId="77777777" w:rsidR="006B230C" w:rsidRPr="00EB1138" w:rsidRDefault="006B230C" w:rsidP="00F52E06">
      <w:pPr>
        <w:pStyle w:val="123"/>
        <w:numPr>
          <w:ilvl w:val="0"/>
          <w:numId w:val="32"/>
        </w:numPr>
      </w:pPr>
      <w:r w:rsidRPr="00EB1138">
        <w:t>Cultures pérennes (arbres fruitiers) : Indemnité basée sur le coût de vente de l’arbre pondéré par le coût des récoltes probables jusqu’à croissance d’un nouvel arbre.</w:t>
      </w:r>
    </w:p>
    <w:p w14:paraId="755110AC" w14:textId="77777777" w:rsidR="0091516F" w:rsidRPr="00EB1138" w:rsidRDefault="006B230C" w:rsidP="00F52E06">
      <w:pPr>
        <w:pStyle w:val="123"/>
        <w:numPr>
          <w:ilvl w:val="0"/>
          <w:numId w:val="32"/>
        </w:numPr>
      </w:pPr>
      <w:r w:rsidRPr="00EB1138">
        <w:t>Arbres non fruitiers : Indemnité basée sur le coût de vente de l’arbre supposé à terme de sa croissance.</w:t>
      </w:r>
    </w:p>
    <w:p w14:paraId="41F98C59" w14:textId="3C401C01" w:rsidR="0091516F" w:rsidRPr="0006310D" w:rsidRDefault="000C7279" w:rsidP="00C61158">
      <w:pPr>
        <w:pStyle w:val="Lgende"/>
      </w:pPr>
      <w:bookmarkStart w:id="159" w:name="_Toc3224914"/>
      <w:bookmarkStart w:id="160" w:name="_Toc46433866"/>
      <w:bookmarkStart w:id="161" w:name="_Toc51741410"/>
      <w:bookmarkStart w:id="162" w:name="_Toc52808727"/>
      <w:bookmarkStart w:id="163" w:name="_Toc52809135"/>
      <w:bookmarkStart w:id="164" w:name="_Toc52823558"/>
      <w:bookmarkStart w:id="165" w:name="_Toc52824757"/>
      <w:r w:rsidRPr="0006310D">
        <w:t>Tableau</w:t>
      </w:r>
      <w:r w:rsidR="00E135B2" w:rsidRPr="0006310D">
        <w:t xml:space="preserve"> </w:t>
      </w:r>
      <w:r w:rsidR="00751CAE">
        <w:rPr>
          <w:noProof/>
        </w:rPr>
        <w:fldChar w:fldCharType="begin"/>
      </w:r>
      <w:r w:rsidR="00751CAE">
        <w:rPr>
          <w:noProof/>
        </w:rPr>
        <w:instrText xml:space="preserve"> SEQ Tableau \* ARABIC </w:instrText>
      </w:r>
      <w:r w:rsidR="00751CAE">
        <w:rPr>
          <w:noProof/>
        </w:rPr>
        <w:fldChar w:fldCharType="separate"/>
      </w:r>
      <w:r w:rsidR="00DB133F">
        <w:rPr>
          <w:noProof/>
        </w:rPr>
        <w:t>4</w:t>
      </w:r>
      <w:r w:rsidR="00751CAE">
        <w:rPr>
          <w:noProof/>
        </w:rPr>
        <w:fldChar w:fldCharType="end"/>
      </w:r>
      <w:r w:rsidR="00E2412E" w:rsidRPr="0006310D">
        <w:t xml:space="preserve"> </w:t>
      </w:r>
      <w:r w:rsidR="00A8445C" w:rsidRPr="0006310D">
        <w:t>:</w:t>
      </w:r>
      <w:r w:rsidR="00570472" w:rsidRPr="0006310D">
        <w:t xml:space="preserve"> </w:t>
      </w:r>
      <w:r w:rsidR="001322FF" w:rsidRPr="0006310D">
        <w:t>Coût</w:t>
      </w:r>
      <w:r w:rsidR="0013547B" w:rsidRPr="0006310D">
        <w:t xml:space="preserve"> de compensation des arbres</w:t>
      </w:r>
      <w:bookmarkEnd w:id="159"/>
      <w:bookmarkEnd w:id="160"/>
      <w:bookmarkEnd w:id="161"/>
      <w:bookmarkEnd w:id="162"/>
      <w:bookmarkEnd w:id="163"/>
      <w:bookmarkEnd w:id="164"/>
      <w:bookmarkEnd w:id="165"/>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57"/>
        <w:gridCol w:w="896"/>
        <w:gridCol w:w="3155"/>
      </w:tblGrid>
      <w:tr w:rsidR="006021A2" w:rsidRPr="00EB1138" w14:paraId="07515BAC" w14:textId="77777777" w:rsidTr="00051294">
        <w:trPr>
          <w:trHeight w:val="363"/>
          <w:tblHeader/>
          <w:jc w:val="center"/>
        </w:trPr>
        <w:tc>
          <w:tcPr>
            <w:tcW w:w="4357" w:type="dxa"/>
            <w:shd w:val="clear" w:color="auto" w:fill="00B0F0"/>
          </w:tcPr>
          <w:p w14:paraId="1D8A0189" w14:textId="77777777" w:rsidR="006021A2" w:rsidRPr="00EB1138" w:rsidRDefault="006021A2" w:rsidP="0060164F">
            <w:pPr>
              <w:spacing w:before="0" w:line="240" w:lineRule="auto"/>
              <w:jc w:val="center"/>
              <w:rPr>
                <w:b/>
                <w:bCs/>
                <w:sz w:val="20"/>
              </w:rPr>
            </w:pPr>
            <w:r w:rsidRPr="00EB1138">
              <w:rPr>
                <w:b/>
                <w:bCs/>
                <w:sz w:val="20"/>
              </w:rPr>
              <w:t>Arbres</w:t>
            </w:r>
          </w:p>
        </w:tc>
        <w:tc>
          <w:tcPr>
            <w:tcW w:w="896" w:type="dxa"/>
            <w:shd w:val="clear" w:color="auto" w:fill="00B0F0"/>
            <w:noWrap/>
            <w:vAlign w:val="center"/>
            <w:hideMark/>
          </w:tcPr>
          <w:p w14:paraId="52699805" w14:textId="77777777" w:rsidR="006021A2" w:rsidRPr="00EB1138" w:rsidRDefault="006021A2" w:rsidP="0060164F">
            <w:pPr>
              <w:spacing w:before="0" w:line="240" w:lineRule="auto"/>
              <w:jc w:val="center"/>
              <w:rPr>
                <w:b/>
                <w:bCs/>
                <w:sz w:val="20"/>
              </w:rPr>
            </w:pPr>
            <w:r w:rsidRPr="00EB1138">
              <w:rPr>
                <w:b/>
                <w:bCs/>
                <w:sz w:val="20"/>
              </w:rPr>
              <w:t>Nombre</w:t>
            </w:r>
          </w:p>
        </w:tc>
        <w:tc>
          <w:tcPr>
            <w:tcW w:w="3155" w:type="dxa"/>
            <w:shd w:val="clear" w:color="auto" w:fill="00B0F0"/>
            <w:vAlign w:val="center"/>
            <w:hideMark/>
          </w:tcPr>
          <w:p w14:paraId="37F9DAF3" w14:textId="77777777" w:rsidR="006021A2" w:rsidRPr="00EB1138" w:rsidRDefault="006021A2" w:rsidP="0060164F">
            <w:pPr>
              <w:spacing w:before="0" w:line="240" w:lineRule="auto"/>
              <w:jc w:val="center"/>
              <w:rPr>
                <w:b/>
                <w:bCs/>
                <w:sz w:val="20"/>
              </w:rPr>
            </w:pPr>
            <w:r w:rsidRPr="00EB1138">
              <w:rPr>
                <w:b/>
                <w:bCs/>
                <w:sz w:val="20"/>
              </w:rPr>
              <w:t>Prix unitaire (en F CFA)</w:t>
            </w:r>
          </w:p>
        </w:tc>
      </w:tr>
      <w:tr w:rsidR="006021A2" w:rsidRPr="00EB1138" w14:paraId="5F52D5EF" w14:textId="77777777" w:rsidTr="006021A2">
        <w:trPr>
          <w:trHeight w:val="258"/>
          <w:jc w:val="center"/>
        </w:trPr>
        <w:tc>
          <w:tcPr>
            <w:tcW w:w="4357" w:type="dxa"/>
            <w:vAlign w:val="bottom"/>
          </w:tcPr>
          <w:p w14:paraId="57367C39" w14:textId="77777777" w:rsidR="006021A2" w:rsidRPr="00EB1138" w:rsidRDefault="006021A2" w:rsidP="0060164F">
            <w:pPr>
              <w:spacing w:before="0" w:line="240" w:lineRule="auto"/>
              <w:rPr>
                <w:sz w:val="20"/>
              </w:rPr>
            </w:pPr>
            <w:r w:rsidRPr="00EB1138">
              <w:rPr>
                <w:sz w:val="20"/>
              </w:rPr>
              <w:t xml:space="preserve">Palmier </w:t>
            </w:r>
          </w:p>
        </w:tc>
        <w:tc>
          <w:tcPr>
            <w:tcW w:w="896" w:type="dxa"/>
            <w:shd w:val="clear" w:color="auto" w:fill="auto"/>
            <w:noWrap/>
            <w:vAlign w:val="bottom"/>
          </w:tcPr>
          <w:p w14:paraId="60486D06" w14:textId="77777777" w:rsidR="006021A2" w:rsidRPr="00EB1138" w:rsidRDefault="006021A2" w:rsidP="0060164F">
            <w:pPr>
              <w:spacing w:before="0" w:line="240" w:lineRule="auto"/>
              <w:jc w:val="center"/>
              <w:rPr>
                <w:sz w:val="20"/>
              </w:rPr>
            </w:pPr>
            <w:r w:rsidRPr="00EB1138">
              <w:rPr>
                <w:sz w:val="20"/>
              </w:rPr>
              <w:t>1</w:t>
            </w:r>
          </w:p>
        </w:tc>
        <w:tc>
          <w:tcPr>
            <w:tcW w:w="3155" w:type="dxa"/>
            <w:shd w:val="clear" w:color="auto" w:fill="auto"/>
            <w:noWrap/>
            <w:vAlign w:val="bottom"/>
            <w:hideMark/>
          </w:tcPr>
          <w:p w14:paraId="558B629C" w14:textId="77777777" w:rsidR="006021A2" w:rsidRPr="00EB1138" w:rsidRDefault="006021A2" w:rsidP="0060164F">
            <w:pPr>
              <w:spacing w:before="0" w:line="240" w:lineRule="auto"/>
              <w:jc w:val="center"/>
              <w:rPr>
                <w:sz w:val="20"/>
              </w:rPr>
            </w:pPr>
            <w:r w:rsidRPr="00EB1138">
              <w:rPr>
                <w:sz w:val="20"/>
              </w:rPr>
              <w:t>25000</w:t>
            </w:r>
          </w:p>
        </w:tc>
      </w:tr>
      <w:tr w:rsidR="006021A2" w:rsidRPr="00EB1138" w14:paraId="5E447EA8" w14:textId="77777777" w:rsidTr="006021A2">
        <w:trPr>
          <w:trHeight w:val="258"/>
          <w:jc w:val="center"/>
        </w:trPr>
        <w:tc>
          <w:tcPr>
            <w:tcW w:w="4357" w:type="dxa"/>
            <w:vAlign w:val="bottom"/>
          </w:tcPr>
          <w:p w14:paraId="07E614CF" w14:textId="77777777" w:rsidR="006021A2" w:rsidRPr="00EB1138" w:rsidRDefault="006021A2" w:rsidP="0060164F">
            <w:pPr>
              <w:spacing w:before="0" w:line="240" w:lineRule="auto"/>
              <w:rPr>
                <w:sz w:val="20"/>
              </w:rPr>
            </w:pPr>
            <w:r w:rsidRPr="00EB1138">
              <w:rPr>
                <w:sz w:val="20"/>
              </w:rPr>
              <w:t>Cocotier</w:t>
            </w:r>
          </w:p>
        </w:tc>
        <w:tc>
          <w:tcPr>
            <w:tcW w:w="896" w:type="dxa"/>
            <w:shd w:val="clear" w:color="auto" w:fill="auto"/>
            <w:noWrap/>
            <w:vAlign w:val="bottom"/>
          </w:tcPr>
          <w:p w14:paraId="20B8FAA7" w14:textId="77777777" w:rsidR="006021A2" w:rsidRPr="00EB1138" w:rsidRDefault="006021A2" w:rsidP="0060164F">
            <w:pPr>
              <w:spacing w:before="0" w:line="240" w:lineRule="auto"/>
              <w:jc w:val="center"/>
              <w:rPr>
                <w:sz w:val="20"/>
              </w:rPr>
            </w:pPr>
            <w:r w:rsidRPr="00EB1138">
              <w:rPr>
                <w:sz w:val="20"/>
              </w:rPr>
              <w:t>1</w:t>
            </w:r>
          </w:p>
        </w:tc>
        <w:tc>
          <w:tcPr>
            <w:tcW w:w="3155" w:type="dxa"/>
            <w:shd w:val="clear" w:color="auto" w:fill="auto"/>
            <w:noWrap/>
            <w:vAlign w:val="bottom"/>
          </w:tcPr>
          <w:p w14:paraId="7374AE02" w14:textId="77777777" w:rsidR="006021A2" w:rsidRPr="00EB1138" w:rsidRDefault="006021A2" w:rsidP="0060164F">
            <w:pPr>
              <w:spacing w:before="0" w:line="240" w:lineRule="auto"/>
              <w:jc w:val="center"/>
              <w:rPr>
                <w:sz w:val="20"/>
              </w:rPr>
            </w:pPr>
            <w:r w:rsidRPr="00EB1138">
              <w:rPr>
                <w:sz w:val="20"/>
              </w:rPr>
              <w:t>50000</w:t>
            </w:r>
          </w:p>
        </w:tc>
      </w:tr>
      <w:tr w:rsidR="006021A2" w:rsidRPr="00EB1138" w14:paraId="5879A160" w14:textId="77777777" w:rsidTr="006021A2">
        <w:trPr>
          <w:trHeight w:val="258"/>
          <w:jc w:val="center"/>
        </w:trPr>
        <w:tc>
          <w:tcPr>
            <w:tcW w:w="4357" w:type="dxa"/>
            <w:vAlign w:val="bottom"/>
          </w:tcPr>
          <w:p w14:paraId="04BBDDA8" w14:textId="77777777" w:rsidR="006021A2" w:rsidRPr="00EB1138" w:rsidRDefault="006021A2" w:rsidP="0060164F">
            <w:pPr>
              <w:spacing w:before="0" w:line="240" w:lineRule="auto"/>
              <w:rPr>
                <w:sz w:val="20"/>
              </w:rPr>
            </w:pPr>
            <w:r w:rsidRPr="00EB1138">
              <w:rPr>
                <w:sz w:val="20"/>
              </w:rPr>
              <w:t>Jeune cocotier</w:t>
            </w:r>
          </w:p>
        </w:tc>
        <w:tc>
          <w:tcPr>
            <w:tcW w:w="896" w:type="dxa"/>
            <w:shd w:val="clear" w:color="auto" w:fill="auto"/>
            <w:noWrap/>
            <w:vAlign w:val="bottom"/>
          </w:tcPr>
          <w:p w14:paraId="36333BB7" w14:textId="77777777" w:rsidR="006021A2" w:rsidRPr="00EB1138" w:rsidRDefault="006021A2" w:rsidP="0060164F">
            <w:pPr>
              <w:spacing w:before="0" w:line="240" w:lineRule="auto"/>
              <w:jc w:val="center"/>
              <w:rPr>
                <w:sz w:val="20"/>
              </w:rPr>
            </w:pPr>
            <w:r w:rsidRPr="00EB1138">
              <w:rPr>
                <w:sz w:val="20"/>
              </w:rPr>
              <w:t>1</w:t>
            </w:r>
          </w:p>
        </w:tc>
        <w:tc>
          <w:tcPr>
            <w:tcW w:w="3155" w:type="dxa"/>
            <w:shd w:val="clear" w:color="auto" w:fill="auto"/>
            <w:noWrap/>
            <w:vAlign w:val="bottom"/>
          </w:tcPr>
          <w:p w14:paraId="6686B278" w14:textId="77777777" w:rsidR="006021A2" w:rsidRPr="00EB1138" w:rsidRDefault="006021A2" w:rsidP="0060164F">
            <w:pPr>
              <w:spacing w:before="0" w:line="240" w:lineRule="auto"/>
              <w:jc w:val="center"/>
              <w:rPr>
                <w:sz w:val="20"/>
              </w:rPr>
            </w:pPr>
            <w:r w:rsidRPr="00EB1138">
              <w:rPr>
                <w:sz w:val="20"/>
              </w:rPr>
              <w:t>15000</w:t>
            </w:r>
          </w:p>
        </w:tc>
      </w:tr>
      <w:tr w:rsidR="006021A2" w:rsidRPr="00EB1138" w14:paraId="05C81B7A" w14:textId="77777777" w:rsidTr="006021A2">
        <w:trPr>
          <w:trHeight w:val="258"/>
          <w:jc w:val="center"/>
        </w:trPr>
        <w:tc>
          <w:tcPr>
            <w:tcW w:w="4357" w:type="dxa"/>
            <w:vAlign w:val="bottom"/>
          </w:tcPr>
          <w:p w14:paraId="4D30BC69" w14:textId="77777777" w:rsidR="006021A2" w:rsidRPr="00EB1138" w:rsidRDefault="006021A2" w:rsidP="0060164F">
            <w:pPr>
              <w:spacing w:before="0" w:line="240" w:lineRule="auto"/>
              <w:rPr>
                <w:sz w:val="20"/>
              </w:rPr>
            </w:pPr>
            <w:r w:rsidRPr="00EB1138">
              <w:rPr>
                <w:sz w:val="20"/>
              </w:rPr>
              <w:t>Jeune palmier</w:t>
            </w:r>
          </w:p>
        </w:tc>
        <w:tc>
          <w:tcPr>
            <w:tcW w:w="896" w:type="dxa"/>
            <w:shd w:val="clear" w:color="auto" w:fill="auto"/>
            <w:noWrap/>
            <w:vAlign w:val="bottom"/>
          </w:tcPr>
          <w:p w14:paraId="61B8EE7F" w14:textId="77777777" w:rsidR="006021A2" w:rsidRPr="00EB1138" w:rsidRDefault="006021A2" w:rsidP="0060164F">
            <w:pPr>
              <w:spacing w:before="0" w:line="240" w:lineRule="auto"/>
              <w:jc w:val="center"/>
              <w:rPr>
                <w:sz w:val="20"/>
              </w:rPr>
            </w:pPr>
            <w:r w:rsidRPr="00EB1138">
              <w:rPr>
                <w:sz w:val="20"/>
              </w:rPr>
              <w:t>1</w:t>
            </w:r>
          </w:p>
        </w:tc>
        <w:tc>
          <w:tcPr>
            <w:tcW w:w="3155" w:type="dxa"/>
            <w:shd w:val="clear" w:color="auto" w:fill="auto"/>
            <w:noWrap/>
            <w:vAlign w:val="bottom"/>
          </w:tcPr>
          <w:p w14:paraId="0EA25CA0" w14:textId="77777777" w:rsidR="006021A2" w:rsidRPr="00EB1138" w:rsidRDefault="006021A2" w:rsidP="0060164F">
            <w:pPr>
              <w:spacing w:before="0" w:line="240" w:lineRule="auto"/>
              <w:jc w:val="center"/>
              <w:rPr>
                <w:sz w:val="20"/>
              </w:rPr>
            </w:pPr>
            <w:r w:rsidRPr="00EB1138">
              <w:rPr>
                <w:sz w:val="20"/>
              </w:rPr>
              <w:t>15000</w:t>
            </w:r>
          </w:p>
        </w:tc>
      </w:tr>
      <w:tr w:rsidR="006021A2" w:rsidRPr="00EB1138" w14:paraId="70F333B9" w14:textId="77777777" w:rsidTr="006021A2">
        <w:trPr>
          <w:trHeight w:val="258"/>
          <w:jc w:val="center"/>
        </w:trPr>
        <w:tc>
          <w:tcPr>
            <w:tcW w:w="4357" w:type="dxa"/>
            <w:vAlign w:val="bottom"/>
          </w:tcPr>
          <w:p w14:paraId="68D2D762" w14:textId="77777777" w:rsidR="006021A2" w:rsidRPr="00EB1138" w:rsidRDefault="006021A2" w:rsidP="0060164F">
            <w:pPr>
              <w:spacing w:before="0" w:line="240" w:lineRule="auto"/>
              <w:rPr>
                <w:sz w:val="20"/>
              </w:rPr>
            </w:pPr>
            <w:r w:rsidRPr="00EB1138">
              <w:rPr>
                <w:sz w:val="20"/>
              </w:rPr>
              <w:t>Jeune arbre</w:t>
            </w:r>
          </w:p>
        </w:tc>
        <w:tc>
          <w:tcPr>
            <w:tcW w:w="896" w:type="dxa"/>
            <w:shd w:val="clear" w:color="auto" w:fill="auto"/>
            <w:noWrap/>
            <w:vAlign w:val="bottom"/>
          </w:tcPr>
          <w:p w14:paraId="7B9DB00D" w14:textId="77777777" w:rsidR="006021A2" w:rsidRPr="00EB1138" w:rsidRDefault="006021A2" w:rsidP="0060164F">
            <w:pPr>
              <w:spacing w:before="0" w:line="240" w:lineRule="auto"/>
              <w:jc w:val="center"/>
              <w:rPr>
                <w:sz w:val="20"/>
              </w:rPr>
            </w:pPr>
            <w:r w:rsidRPr="00EB1138">
              <w:rPr>
                <w:sz w:val="20"/>
              </w:rPr>
              <w:t>1</w:t>
            </w:r>
          </w:p>
        </w:tc>
        <w:tc>
          <w:tcPr>
            <w:tcW w:w="3155" w:type="dxa"/>
            <w:shd w:val="clear" w:color="auto" w:fill="auto"/>
            <w:noWrap/>
            <w:vAlign w:val="bottom"/>
          </w:tcPr>
          <w:p w14:paraId="6B77E0AD" w14:textId="77777777" w:rsidR="006021A2" w:rsidRPr="00EB1138" w:rsidRDefault="006021A2" w:rsidP="0060164F">
            <w:pPr>
              <w:spacing w:before="0" w:line="240" w:lineRule="auto"/>
              <w:jc w:val="center"/>
              <w:rPr>
                <w:sz w:val="20"/>
              </w:rPr>
            </w:pPr>
            <w:r w:rsidRPr="00EB1138">
              <w:rPr>
                <w:sz w:val="20"/>
              </w:rPr>
              <w:t>6000</w:t>
            </w:r>
          </w:p>
        </w:tc>
      </w:tr>
      <w:tr w:rsidR="006021A2" w:rsidRPr="00EB1138" w14:paraId="4C4CD0AF" w14:textId="77777777" w:rsidTr="006021A2">
        <w:trPr>
          <w:trHeight w:val="258"/>
          <w:jc w:val="center"/>
        </w:trPr>
        <w:tc>
          <w:tcPr>
            <w:tcW w:w="4357" w:type="dxa"/>
            <w:vAlign w:val="bottom"/>
          </w:tcPr>
          <w:p w14:paraId="3D14292F" w14:textId="77777777" w:rsidR="006021A2" w:rsidRPr="00EB1138" w:rsidRDefault="006021A2" w:rsidP="0060164F">
            <w:pPr>
              <w:spacing w:before="0" w:line="240" w:lineRule="auto"/>
              <w:rPr>
                <w:sz w:val="20"/>
              </w:rPr>
            </w:pPr>
            <w:r w:rsidRPr="00EB1138">
              <w:rPr>
                <w:sz w:val="20"/>
              </w:rPr>
              <w:t>Arbre en développement</w:t>
            </w:r>
          </w:p>
        </w:tc>
        <w:tc>
          <w:tcPr>
            <w:tcW w:w="896" w:type="dxa"/>
            <w:shd w:val="clear" w:color="auto" w:fill="auto"/>
            <w:noWrap/>
            <w:vAlign w:val="bottom"/>
          </w:tcPr>
          <w:p w14:paraId="497CB5FB" w14:textId="77777777" w:rsidR="006021A2" w:rsidRPr="00EB1138" w:rsidRDefault="006021A2" w:rsidP="0060164F">
            <w:pPr>
              <w:spacing w:before="0" w:line="240" w:lineRule="auto"/>
              <w:jc w:val="center"/>
              <w:rPr>
                <w:sz w:val="20"/>
              </w:rPr>
            </w:pPr>
            <w:r w:rsidRPr="00EB1138">
              <w:rPr>
                <w:sz w:val="20"/>
              </w:rPr>
              <w:t>1</w:t>
            </w:r>
          </w:p>
        </w:tc>
        <w:tc>
          <w:tcPr>
            <w:tcW w:w="3155" w:type="dxa"/>
            <w:shd w:val="clear" w:color="auto" w:fill="auto"/>
            <w:noWrap/>
            <w:vAlign w:val="bottom"/>
          </w:tcPr>
          <w:p w14:paraId="505E4A14" w14:textId="77777777" w:rsidR="006021A2" w:rsidRPr="00EB1138" w:rsidRDefault="006021A2" w:rsidP="0060164F">
            <w:pPr>
              <w:spacing w:before="0" w:line="240" w:lineRule="auto"/>
              <w:jc w:val="center"/>
              <w:rPr>
                <w:sz w:val="20"/>
              </w:rPr>
            </w:pPr>
            <w:r w:rsidRPr="00EB1138">
              <w:rPr>
                <w:sz w:val="20"/>
              </w:rPr>
              <w:t>20000</w:t>
            </w:r>
          </w:p>
        </w:tc>
      </w:tr>
      <w:tr w:rsidR="006021A2" w:rsidRPr="00EB1138" w14:paraId="38133703" w14:textId="77777777" w:rsidTr="006021A2">
        <w:trPr>
          <w:trHeight w:val="258"/>
          <w:jc w:val="center"/>
        </w:trPr>
        <w:tc>
          <w:tcPr>
            <w:tcW w:w="4357" w:type="dxa"/>
            <w:vAlign w:val="bottom"/>
          </w:tcPr>
          <w:p w14:paraId="39EEA73C" w14:textId="77777777" w:rsidR="006021A2" w:rsidRPr="00EB1138" w:rsidRDefault="006021A2" w:rsidP="0060164F">
            <w:pPr>
              <w:spacing w:before="0" w:line="240" w:lineRule="auto"/>
              <w:rPr>
                <w:sz w:val="20"/>
              </w:rPr>
            </w:pPr>
            <w:r w:rsidRPr="00EB1138">
              <w:rPr>
                <w:sz w:val="20"/>
              </w:rPr>
              <w:t>Oranger, Avocatier</w:t>
            </w:r>
          </w:p>
        </w:tc>
        <w:tc>
          <w:tcPr>
            <w:tcW w:w="896" w:type="dxa"/>
            <w:shd w:val="clear" w:color="auto" w:fill="auto"/>
            <w:noWrap/>
            <w:vAlign w:val="bottom"/>
          </w:tcPr>
          <w:p w14:paraId="13928496" w14:textId="77777777" w:rsidR="006021A2" w:rsidRPr="00EB1138" w:rsidRDefault="006021A2" w:rsidP="0060164F">
            <w:pPr>
              <w:spacing w:before="0" w:line="240" w:lineRule="auto"/>
              <w:jc w:val="center"/>
              <w:rPr>
                <w:sz w:val="20"/>
              </w:rPr>
            </w:pPr>
            <w:r w:rsidRPr="00EB1138">
              <w:rPr>
                <w:sz w:val="20"/>
              </w:rPr>
              <w:t>1</w:t>
            </w:r>
          </w:p>
        </w:tc>
        <w:tc>
          <w:tcPr>
            <w:tcW w:w="3155" w:type="dxa"/>
            <w:shd w:val="clear" w:color="auto" w:fill="auto"/>
            <w:noWrap/>
            <w:vAlign w:val="bottom"/>
          </w:tcPr>
          <w:p w14:paraId="76F53585" w14:textId="77777777" w:rsidR="006021A2" w:rsidRPr="00EB1138" w:rsidRDefault="006021A2" w:rsidP="0060164F">
            <w:pPr>
              <w:spacing w:before="0" w:line="240" w:lineRule="auto"/>
              <w:jc w:val="center"/>
              <w:rPr>
                <w:sz w:val="20"/>
              </w:rPr>
            </w:pPr>
            <w:r w:rsidRPr="00EB1138">
              <w:rPr>
                <w:sz w:val="20"/>
              </w:rPr>
              <w:t>40000</w:t>
            </w:r>
          </w:p>
        </w:tc>
      </w:tr>
      <w:tr w:rsidR="006021A2" w:rsidRPr="00EB1138" w14:paraId="655D0E61" w14:textId="77777777" w:rsidTr="006021A2">
        <w:trPr>
          <w:trHeight w:val="271"/>
          <w:jc w:val="center"/>
        </w:trPr>
        <w:tc>
          <w:tcPr>
            <w:tcW w:w="4357" w:type="dxa"/>
            <w:vAlign w:val="bottom"/>
          </w:tcPr>
          <w:p w14:paraId="54324621" w14:textId="77777777" w:rsidR="006021A2" w:rsidRPr="00EB1138" w:rsidRDefault="006021A2" w:rsidP="0060164F">
            <w:pPr>
              <w:spacing w:before="0" w:line="240" w:lineRule="auto"/>
              <w:rPr>
                <w:sz w:val="20"/>
              </w:rPr>
            </w:pPr>
            <w:r w:rsidRPr="00EB1138">
              <w:rPr>
                <w:sz w:val="20"/>
              </w:rPr>
              <w:t>Autres arbres fruitiers productifs</w:t>
            </w:r>
          </w:p>
        </w:tc>
        <w:tc>
          <w:tcPr>
            <w:tcW w:w="896" w:type="dxa"/>
            <w:shd w:val="clear" w:color="auto" w:fill="auto"/>
            <w:noWrap/>
            <w:vAlign w:val="bottom"/>
          </w:tcPr>
          <w:p w14:paraId="27B94A3D" w14:textId="77777777" w:rsidR="006021A2" w:rsidRPr="00EB1138" w:rsidRDefault="006021A2" w:rsidP="0060164F">
            <w:pPr>
              <w:spacing w:before="0" w:line="240" w:lineRule="auto"/>
              <w:jc w:val="center"/>
              <w:rPr>
                <w:sz w:val="20"/>
              </w:rPr>
            </w:pPr>
            <w:r w:rsidRPr="00EB1138">
              <w:rPr>
                <w:sz w:val="20"/>
              </w:rPr>
              <w:t>1</w:t>
            </w:r>
          </w:p>
        </w:tc>
        <w:tc>
          <w:tcPr>
            <w:tcW w:w="3155" w:type="dxa"/>
            <w:shd w:val="clear" w:color="auto" w:fill="auto"/>
            <w:noWrap/>
            <w:vAlign w:val="bottom"/>
          </w:tcPr>
          <w:p w14:paraId="0A61CF5E" w14:textId="77777777" w:rsidR="006021A2" w:rsidRPr="00EB1138" w:rsidRDefault="006021A2" w:rsidP="0060164F">
            <w:pPr>
              <w:spacing w:before="0" w:line="240" w:lineRule="auto"/>
              <w:jc w:val="center"/>
              <w:rPr>
                <w:sz w:val="20"/>
              </w:rPr>
            </w:pPr>
            <w:r w:rsidRPr="00EB1138">
              <w:rPr>
                <w:sz w:val="20"/>
              </w:rPr>
              <w:t>18000</w:t>
            </w:r>
          </w:p>
        </w:tc>
      </w:tr>
      <w:tr w:rsidR="006021A2" w:rsidRPr="00EB1138" w14:paraId="51CA4FC6" w14:textId="77777777" w:rsidTr="006021A2">
        <w:trPr>
          <w:trHeight w:val="271"/>
          <w:jc w:val="center"/>
        </w:trPr>
        <w:tc>
          <w:tcPr>
            <w:tcW w:w="4357" w:type="dxa"/>
            <w:vAlign w:val="bottom"/>
          </w:tcPr>
          <w:p w14:paraId="3DFD9926" w14:textId="77777777" w:rsidR="006021A2" w:rsidRPr="00EB1138" w:rsidRDefault="006021A2" w:rsidP="0060164F">
            <w:pPr>
              <w:spacing w:before="0" w:line="240" w:lineRule="auto"/>
              <w:rPr>
                <w:sz w:val="20"/>
              </w:rPr>
            </w:pPr>
            <w:r w:rsidRPr="00EB1138">
              <w:rPr>
                <w:sz w:val="20"/>
              </w:rPr>
              <w:t>Arbres fétiches</w:t>
            </w:r>
          </w:p>
        </w:tc>
        <w:tc>
          <w:tcPr>
            <w:tcW w:w="896" w:type="dxa"/>
            <w:shd w:val="clear" w:color="auto" w:fill="auto"/>
            <w:noWrap/>
            <w:vAlign w:val="bottom"/>
          </w:tcPr>
          <w:p w14:paraId="44E90E96" w14:textId="77777777" w:rsidR="006021A2" w:rsidRPr="00EB1138" w:rsidRDefault="006021A2" w:rsidP="0060164F">
            <w:pPr>
              <w:spacing w:before="0" w:line="240" w:lineRule="auto"/>
              <w:jc w:val="center"/>
              <w:rPr>
                <w:sz w:val="20"/>
              </w:rPr>
            </w:pPr>
            <w:r w:rsidRPr="00EB1138">
              <w:rPr>
                <w:sz w:val="20"/>
              </w:rPr>
              <w:t>1</w:t>
            </w:r>
          </w:p>
        </w:tc>
        <w:tc>
          <w:tcPr>
            <w:tcW w:w="3155" w:type="dxa"/>
            <w:shd w:val="clear" w:color="auto" w:fill="auto"/>
            <w:noWrap/>
            <w:vAlign w:val="bottom"/>
          </w:tcPr>
          <w:p w14:paraId="3BE16AC8" w14:textId="77777777" w:rsidR="006021A2" w:rsidRPr="00EB1138" w:rsidRDefault="006021A2" w:rsidP="0060164F">
            <w:pPr>
              <w:spacing w:before="0" w:line="240" w:lineRule="auto"/>
              <w:jc w:val="center"/>
              <w:rPr>
                <w:sz w:val="20"/>
              </w:rPr>
            </w:pPr>
            <w:r w:rsidRPr="00EB1138">
              <w:rPr>
                <w:sz w:val="20"/>
              </w:rPr>
              <w:t>50000</w:t>
            </w:r>
          </w:p>
        </w:tc>
      </w:tr>
    </w:tbl>
    <w:p w14:paraId="596345F4" w14:textId="77777777" w:rsidR="0078302A" w:rsidRPr="00EB1138" w:rsidRDefault="0078302A" w:rsidP="009C7BCB">
      <w:pPr>
        <w:spacing w:after="200" w:line="276" w:lineRule="auto"/>
        <w:ind w:firstLine="708"/>
        <w:rPr>
          <w:b/>
          <w:sz w:val="20"/>
        </w:rPr>
      </w:pPr>
      <w:r w:rsidRPr="00EB1138">
        <w:rPr>
          <w:b/>
          <w:sz w:val="20"/>
        </w:rPr>
        <w:t xml:space="preserve">Source : </w:t>
      </w:r>
      <w:r w:rsidR="00E135B2" w:rsidRPr="00EB1138">
        <w:rPr>
          <w:b/>
          <w:sz w:val="20"/>
        </w:rPr>
        <w:t>CECO-BTP</w:t>
      </w:r>
      <w:r w:rsidRPr="00EB1138">
        <w:rPr>
          <w:b/>
          <w:sz w:val="20"/>
        </w:rPr>
        <w:t xml:space="preserve">, </w:t>
      </w:r>
      <w:r w:rsidR="00E135B2" w:rsidRPr="00EB1138">
        <w:rPr>
          <w:b/>
          <w:sz w:val="20"/>
        </w:rPr>
        <w:t>juin 2020</w:t>
      </w:r>
    </w:p>
    <w:p w14:paraId="507F987A" w14:textId="4872940D" w:rsidR="006B230C" w:rsidRPr="00EB1138" w:rsidRDefault="00B52121" w:rsidP="00C61158">
      <w:pPr>
        <w:pStyle w:val="Lgende"/>
      </w:pPr>
      <w:bookmarkStart w:id="166" w:name="_Toc3225022"/>
      <w:bookmarkStart w:id="167" w:name="_Toc52824758"/>
      <w:r w:rsidRPr="00EB1138">
        <w:lastRenderedPageBreak/>
        <w:t>4</w:t>
      </w:r>
      <w:r w:rsidR="009C7BCB" w:rsidRPr="00EB1138">
        <w:t xml:space="preserve">.6. </w:t>
      </w:r>
      <w:r w:rsidR="006B230C" w:rsidRPr="00EB1138">
        <w:t>Indemnisations pour diverses activités</w:t>
      </w:r>
      <w:bookmarkEnd w:id="166"/>
      <w:bookmarkEnd w:id="167"/>
    </w:p>
    <w:p w14:paraId="4A095D4E" w14:textId="6C3D7082" w:rsidR="006B230C" w:rsidRPr="00EB1138" w:rsidRDefault="006B230C" w:rsidP="003368EA">
      <w:pPr>
        <w:spacing w:after="120" w:line="312" w:lineRule="auto"/>
        <w:jc w:val="both"/>
      </w:pPr>
      <w:r w:rsidRPr="00EB1138">
        <w:t xml:space="preserve">Activités autorisées (Autorisation d’exercice, registre de commerce, autorisation d’occuper le domaine public ou privé de l’Etat ou de la commune) : Indemnité </w:t>
      </w:r>
      <w:r w:rsidR="00D92ECD" w:rsidRPr="00EB1138">
        <w:t xml:space="preserve">pour le retour de la clientèle </w:t>
      </w:r>
      <w:r w:rsidRPr="00EB1138">
        <w:t>pour trois (03) mois d’activités. « Une grille sera proposée pour chaque catégorie d’activité ».</w:t>
      </w:r>
    </w:p>
    <w:p w14:paraId="07E0FB7A" w14:textId="2B8141AE" w:rsidR="006B230C" w:rsidRPr="00EB1138" w:rsidRDefault="006B230C" w:rsidP="003368EA">
      <w:pPr>
        <w:spacing w:after="120" w:line="312" w:lineRule="auto"/>
        <w:jc w:val="both"/>
      </w:pPr>
      <w:r w:rsidRPr="00EB1138">
        <w:t xml:space="preserve">Activités non autorisées : Indemnité </w:t>
      </w:r>
      <w:r w:rsidR="00D92ECD" w:rsidRPr="00EB1138">
        <w:t xml:space="preserve">pour le retour de la clientèle </w:t>
      </w:r>
      <w:r w:rsidRPr="00EB1138">
        <w:t>pour trois (03) mois d’activités. « Une grille sera proposée pour chaque catégorie d’activité ».</w:t>
      </w:r>
      <w:r w:rsidR="00BA0C5A" w:rsidRPr="00EB1138">
        <w:t xml:space="preserve"> </w:t>
      </w:r>
      <w:r w:rsidRPr="00EB1138">
        <w:t>Il faut noter que :</w:t>
      </w:r>
    </w:p>
    <w:p w14:paraId="1D40BEAC" w14:textId="77777777" w:rsidR="006B230C" w:rsidRPr="00EB1138" w:rsidRDefault="006B230C" w:rsidP="0039772F">
      <w:pPr>
        <w:pStyle w:val="123"/>
      </w:pPr>
      <w:r w:rsidRPr="00EB1138">
        <w:t>les indemnités pour pertes d’activités complèteront celles concernant la terre, les bâtiments et les cultures ;</w:t>
      </w:r>
    </w:p>
    <w:p w14:paraId="57DF8308" w14:textId="77777777" w:rsidR="006B230C" w:rsidRPr="00EB1138" w:rsidRDefault="006B230C" w:rsidP="0039772F">
      <w:pPr>
        <w:pStyle w:val="123"/>
      </w:pPr>
      <w:r w:rsidRPr="00EB1138">
        <w:t xml:space="preserve">le dialogue sera privilégié et poursuivi avec les personnes susceptibles d’être touchées, de façon à leur faire comprendre et accepter l’intérêt économique et social du </w:t>
      </w:r>
      <w:r w:rsidR="0076775A" w:rsidRPr="00EB1138">
        <w:t xml:space="preserve">Programme d’Assainissement Pluvial des </w:t>
      </w:r>
      <w:r w:rsidR="00A41791" w:rsidRPr="00EB1138">
        <w:t>Villes Secondaires</w:t>
      </w:r>
      <w:r w:rsidRPr="00EB1138">
        <w:t>.</w:t>
      </w:r>
    </w:p>
    <w:p w14:paraId="4599988A" w14:textId="638D4FF8" w:rsidR="000E7CF7" w:rsidRPr="00EB1138" w:rsidRDefault="003368EA" w:rsidP="003368EA">
      <w:pPr>
        <w:pStyle w:val="Titre1"/>
        <w:rPr>
          <w:rStyle w:val="lev"/>
          <w:b/>
          <w:bCs/>
          <w:lang w:val="fr-FR"/>
        </w:rPr>
      </w:pPr>
      <w:bookmarkStart w:id="168" w:name="_Toc3225023"/>
      <w:r w:rsidRPr="00EB1138">
        <w:rPr>
          <w:rStyle w:val="lev"/>
          <w:b/>
          <w:sz w:val="24"/>
          <w:lang w:val="fr-FR"/>
        </w:rPr>
        <w:br w:type="page"/>
      </w:r>
      <w:bookmarkStart w:id="169" w:name="_Toc52823456"/>
      <w:bookmarkStart w:id="170" w:name="_Toc52824759"/>
      <w:r w:rsidRPr="00EB1138">
        <w:rPr>
          <w:rStyle w:val="lev"/>
          <w:b/>
          <w:bCs/>
          <w:lang w:val="fr-FR"/>
        </w:rPr>
        <w:lastRenderedPageBreak/>
        <w:t xml:space="preserve">V. </w:t>
      </w:r>
      <w:r w:rsidR="00A75340" w:rsidRPr="00EB1138">
        <w:rPr>
          <w:rStyle w:val="lev"/>
          <w:b/>
          <w:bCs/>
          <w:lang w:val="fr-FR"/>
        </w:rPr>
        <w:t>ETUDES SOCIO-ECONOMIQUES</w:t>
      </w:r>
      <w:bookmarkEnd w:id="168"/>
      <w:bookmarkEnd w:id="169"/>
      <w:bookmarkEnd w:id="170"/>
      <w:r w:rsidR="00A75340" w:rsidRPr="00EB1138">
        <w:rPr>
          <w:rStyle w:val="lev"/>
          <w:b/>
          <w:bCs/>
          <w:lang w:val="fr-FR"/>
        </w:rPr>
        <w:t> </w:t>
      </w:r>
    </w:p>
    <w:p w14:paraId="307DC3B8" w14:textId="2519C6E2" w:rsidR="0035391E" w:rsidRPr="00EB1138" w:rsidRDefault="0035391E" w:rsidP="003368EA">
      <w:pPr>
        <w:spacing w:after="120" w:line="312" w:lineRule="auto"/>
        <w:jc w:val="both"/>
        <w:rPr>
          <w:lang w:eastAsia="en-US"/>
        </w:rPr>
      </w:pPr>
      <w:r w:rsidRPr="00EB1138">
        <w:rPr>
          <w:lang w:eastAsia="en-US"/>
        </w:rPr>
        <w:t xml:space="preserve">Les études socioéconomiques, après le recensement des PAP et l’inventaire des biens touchés, constituent la troisième partie très importante dans le processus </w:t>
      </w:r>
      <w:r w:rsidR="00FF1BFF" w:rsidRPr="00EB1138">
        <w:rPr>
          <w:lang w:eastAsia="en-US"/>
        </w:rPr>
        <w:t>d’élaboration</w:t>
      </w:r>
      <w:r w:rsidRPr="00EB1138">
        <w:rPr>
          <w:lang w:eastAsia="en-US"/>
        </w:rPr>
        <w:t xml:space="preserve"> d’un PAR. Elles concernent les enquêtes socioéconomiques et l’analyse socioéconomique de la zone d’influence du projet permettant ainsi d’établir une ligne de référence qui servira de base à</w:t>
      </w:r>
      <w:r w:rsidR="002A54C8" w:rsidRPr="00EB1138">
        <w:rPr>
          <w:lang w:eastAsia="en-US"/>
        </w:rPr>
        <w:t xml:space="preserve"> l’évaluation du succès du PAR.</w:t>
      </w:r>
      <w:r w:rsidRPr="00EB1138">
        <w:rPr>
          <w:lang w:eastAsia="en-US"/>
        </w:rPr>
        <w:t xml:space="preserve"> Elles ont pour objet :</w:t>
      </w:r>
    </w:p>
    <w:p w14:paraId="60D2CAE9" w14:textId="77777777" w:rsidR="0035391E" w:rsidRPr="00EB1138" w:rsidRDefault="0035391E" w:rsidP="00F52E06">
      <w:pPr>
        <w:pStyle w:val="123"/>
        <w:numPr>
          <w:ilvl w:val="0"/>
          <w:numId w:val="33"/>
        </w:numPr>
      </w:pPr>
      <w:r w:rsidRPr="00EB1138">
        <w:t>d’établir de façon exhaustive la liste des personnes affectées ;</w:t>
      </w:r>
    </w:p>
    <w:p w14:paraId="11BF2D9B" w14:textId="77777777" w:rsidR="0035391E" w:rsidRPr="00EB1138" w:rsidRDefault="0035391E" w:rsidP="00F52E06">
      <w:pPr>
        <w:pStyle w:val="123"/>
        <w:numPr>
          <w:ilvl w:val="0"/>
          <w:numId w:val="33"/>
        </w:numPr>
      </w:pPr>
      <w:r w:rsidRPr="00EB1138">
        <w:t xml:space="preserve">de catégoriser les personnes affectées afin de rechercher les mesures de compensations appropriées adaptées à chaque catégorie ; </w:t>
      </w:r>
    </w:p>
    <w:p w14:paraId="6E45486E" w14:textId="77777777" w:rsidR="0035391E" w:rsidRPr="00EB1138" w:rsidRDefault="0035391E" w:rsidP="00F52E06">
      <w:pPr>
        <w:pStyle w:val="123"/>
        <w:numPr>
          <w:ilvl w:val="0"/>
          <w:numId w:val="33"/>
        </w:numPr>
      </w:pPr>
      <w:r w:rsidRPr="00EB1138">
        <w:t>d’identifier les groupes vulnérables et de formuler les actions d’accompagnement et d’assistance spécifiques nécessaires en leur endroit ;</w:t>
      </w:r>
    </w:p>
    <w:p w14:paraId="72F89BD8" w14:textId="77777777" w:rsidR="0035391E" w:rsidRPr="00EB1138" w:rsidRDefault="0035391E" w:rsidP="00F52E06">
      <w:pPr>
        <w:pStyle w:val="123"/>
        <w:numPr>
          <w:ilvl w:val="0"/>
          <w:numId w:val="33"/>
        </w:numPr>
      </w:pPr>
      <w:r w:rsidRPr="00EB1138">
        <w:t>de faire un recensement des biens, des infrastructures et des services sociaux existant dans la zone du projet ainsi que des institutions culturelles locales ;</w:t>
      </w:r>
    </w:p>
    <w:p w14:paraId="467F9F49" w14:textId="77777777" w:rsidR="0035391E" w:rsidRPr="00EB1138" w:rsidRDefault="0035391E" w:rsidP="00F52E06">
      <w:pPr>
        <w:pStyle w:val="123"/>
        <w:numPr>
          <w:ilvl w:val="0"/>
          <w:numId w:val="33"/>
        </w:numPr>
      </w:pPr>
      <w:r w:rsidRPr="00EB1138">
        <w:t>d’étudier les activités de production des personnes affectées ;</w:t>
      </w:r>
    </w:p>
    <w:p w14:paraId="290E8A10" w14:textId="77777777" w:rsidR="0035391E" w:rsidRPr="00EB1138" w:rsidRDefault="0035391E" w:rsidP="00F52E06">
      <w:pPr>
        <w:pStyle w:val="123"/>
        <w:numPr>
          <w:ilvl w:val="0"/>
          <w:numId w:val="33"/>
        </w:numPr>
      </w:pPr>
      <w:r w:rsidRPr="00EB1138">
        <w:t>de mener toute enquête sur le régime foncier et autres interactions sociales au sein des populations affectées.</w:t>
      </w:r>
    </w:p>
    <w:p w14:paraId="202842EC" w14:textId="77777777" w:rsidR="0035391E" w:rsidRPr="00EB1138" w:rsidRDefault="0035391E" w:rsidP="003368EA">
      <w:pPr>
        <w:spacing w:after="120" w:line="312" w:lineRule="auto"/>
        <w:jc w:val="both"/>
        <w:rPr>
          <w:lang w:eastAsia="en-US"/>
        </w:rPr>
      </w:pPr>
      <w:r w:rsidRPr="00EB1138">
        <w:rPr>
          <w:lang w:eastAsia="en-US"/>
        </w:rPr>
        <w:t xml:space="preserve">Ce chapitre présente, dans un premier temps, le contexte socioéconomique général de la zone avant de restituer les résultats des enquêtes socioéconomiques réalisées auprès des PAP. </w:t>
      </w:r>
    </w:p>
    <w:p w14:paraId="55F0B692" w14:textId="79D1743D" w:rsidR="00C6637C" w:rsidRPr="00EB1138" w:rsidRDefault="0077693B" w:rsidP="00C61158">
      <w:pPr>
        <w:pStyle w:val="Lgende"/>
      </w:pPr>
      <w:bookmarkStart w:id="171" w:name="_Toc3225024"/>
      <w:bookmarkStart w:id="172" w:name="_Toc52824760"/>
      <w:r w:rsidRPr="00EB1138">
        <w:t>5</w:t>
      </w:r>
      <w:r w:rsidR="003368EA" w:rsidRPr="00EB1138">
        <w:t xml:space="preserve">.1. </w:t>
      </w:r>
      <w:r w:rsidR="00BE728D" w:rsidRPr="00EB1138">
        <w:t>Profil so</w:t>
      </w:r>
      <w:r w:rsidR="008D20A8">
        <w:t>cioéconomique des populations de la</w:t>
      </w:r>
      <w:r w:rsidR="00BE728D" w:rsidRPr="00EB1138">
        <w:t xml:space="preserve"> </w:t>
      </w:r>
      <w:bookmarkEnd w:id="171"/>
      <w:r w:rsidR="0060164F">
        <w:t>zone d’</w:t>
      </w:r>
      <w:r w:rsidR="00306AC4" w:rsidRPr="00EB1138">
        <w:t>étude</w:t>
      </w:r>
      <w:bookmarkEnd w:id="172"/>
    </w:p>
    <w:p w14:paraId="0E98E34C" w14:textId="52A6DA9E" w:rsidR="00EE2747" w:rsidRPr="00EB1138" w:rsidRDefault="00EE2747" w:rsidP="003368EA">
      <w:pPr>
        <w:spacing w:after="120" w:line="312" w:lineRule="auto"/>
        <w:jc w:val="both"/>
        <w:rPr>
          <w:color w:val="00B050"/>
        </w:rPr>
      </w:pPr>
      <w:r w:rsidRPr="00EB1138">
        <w:t xml:space="preserve">Selon le RGPH 4, Bohicon est la commune ayant </w:t>
      </w:r>
      <w:r w:rsidR="008D20A8" w:rsidRPr="00EB1138">
        <w:t>la plus</w:t>
      </w:r>
      <w:r w:rsidRPr="00EB1138">
        <w:t xml:space="preserve"> forte population du Zou, soit 20,17 % de la population totale du département. Cette croissance très forte est surtout observée dans les zones urbaines </w:t>
      </w:r>
      <w:r w:rsidR="008D20A8" w:rsidRPr="00EB1138">
        <w:t>et dans les zones rurales ayant des sols riches permettant les</w:t>
      </w:r>
      <w:r w:rsidRPr="00EB1138">
        <w:t xml:space="preserve"> installations de producteurs venant des zones saturées et surexploitées. La population active de Bohicon représente 53 % de sa population totale dont 52,6 </w:t>
      </w:r>
      <w:r w:rsidR="008D20A8" w:rsidRPr="00EB1138">
        <w:t>% de</w:t>
      </w:r>
      <w:r w:rsidRPr="00EB1138">
        <w:t xml:space="preserve"> femmes contre 47,4 </w:t>
      </w:r>
      <w:r w:rsidR="008D20A8" w:rsidRPr="00EB1138">
        <w:t>% d’hommes</w:t>
      </w:r>
      <w:r w:rsidRPr="00EB1138">
        <w:t>. Avec une population de 171 781 habitants, 71,9</w:t>
      </w:r>
      <w:r w:rsidR="00AC6B01" w:rsidRPr="00EB1138">
        <w:t xml:space="preserve"> </w:t>
      </w:r>
      <w:r w:rsidR="008D20A8" w:rsidRPr="00EB1138">
        <w:t>% vit</w:t>
      </w:r>
      <w:r w:rsidRPr="00EB1138">
        <w:t xml:space="preserve"> en milieu urbain contre 28,1</w:t>
      </w:r>
      <w:r w:rsidR="008D20A8" w:rsidRPr="00EB1138">
        <w:t>% en</w:t>
      </w:r>
      <w:r w:rsidRPr="00EB1138">
        <w:t xml:space="preserve"> milieu rural. Cette forte concentration de la population dans les arrondissements centraux (urbains) au détriment de ceux périphériques s’explique par le faible rayonnement économique des activités rurales. </w:t>
      </w:r>
    </w:p>
    <w:p w14:paraId="1A548F70" w14:textId="77777777" w:rsidR="00EE2747" w:rsidRPr="00EB1138" w:rsidRDefault="00EE2747" w:rsidP="003368EA">
      <w:pPr>
        <w:spacing w:after="120" w:line="312" w:lineRule="auto"/>
        <w:jc w:val="both"/>
        <w:rPr>
          <w:b/>
        </w:rPr>
      </w:pPr>
      <w:r w:rsidRPr="00EB1138">
        <w:t>En matière de démographie, Bohicon présente la même caractéristique que l’ensemble de la population béninoise. En effet, les femmes constituent la couche dominante de cette population de même que les habitants de la tranche d’âge de 0-14 ans et ceux de la tranche d’âge de 15-29 ans. Pour un développement inclusif, il est impérieux d’impliquer les femmes et les jeunes dans tout processus de développement de la commune.</w:t>
      </w:r>
    </w:p>
    <w:p w14:paraId="390F7156" w14:textId="54603706" w:rsidR="00EE2747" w:rsidRPr="00EB1138" w:rsidRDefault="00EE2747" w:rsidP="003368EA">
      <w:pPr>
        <w:spacing w:after="120" w:line="312" w:lineRule="auto"/>
        <w:jc w:val="both"/>
      </w:pPr>
      <w:r w:rsidRPr="00EB1138">
        <w:t>La commune de Bohicon compte plusieurs groupes socioculturels ou ethnies dont les plus majoritaires sont les Fon et apparenté (88,2 %), Yoruba (3,3 %), Adja et apparenté (4,2 %), Peul (0,7 %), Yoa et Lokpa et apparentés (0,4</w:t>
      </w:r>
      <w:r w:rsidR="008D20A8" w:rsidRPr="00EB1138">
        <w:t>%), Bariba</w:t>
      </w:r>
      <w:r w:rsidRPr="00EB1138">
        <w:t xml:space="preserve"> et apparenté (0,3 %), Otamari et apparentés (0,3 %), e</w:t>
      </w:r>
      <w:r w:rsidR="002A71B5" w:rsidRPr="00EB1138">
        <w:t>t autres (1,1 %). La religion</w:t>
      </w:r>
      <w:r w:rsidRPr="00EB1138">
        <w:t xml:space="preserve"> Catholique (37,7 %) est dominante. Viennent ensuite les autres Chrétiens (17,9 %), le Vodoun (14 %), les autres Religions (12,8 %), l’Islam (6,4 %), les Célestes (6,4 %) les Protestants (2,2 %), (RGPH 4, 2013).</w:t>
      </w:r>
    </w:p>
    <w:p w14:paraId="4854D5AE" w14:textId="70F6D9BF" w:rsidR="0035391E" w:rsidRPr="00EB1138" w:rsidRDefault="0077693B" w:rsidP="00C61158">
      <w:pPr>
        <w:pStyle w:val="Lgende"/>
      </w:pPr>
      <w:bookmarkStart w:id="173" w:name="_Toc364266818"/>
      <w:bookmarkStart w:id="174" w:name="_Toc3225026"/>
      <w:bookmarkStart w:id="175" w:name="_Toc52824761"/>
      <w:r w:rsidRPr="00EB1138">
        <w:lastRenderedPageBreak/>
        <w:t>5</w:t>
      </w:r>
      <w:r w:rsidR="003368EA" w:rsidRPr="00EB1138">
        <w:t xml:space="preserve">.2. Profil </w:t>
      </w:r>
      <w:r w:rsidR="008D20A8" w:rsidRPr="00EB1138">
        <w:t>socio</w:t>
      </w:r>
      <w:r w:rsidR="008D20A8" w:rsidRPr="00EB1138">
        <w:rPr>
          <w:rFonts w:ascii="Calibri" w:hAnsi="Calibri"/>
        </w:rPr>
        <w:t>-</w:t>
      </w:r>
      <w:r w:rsidR="008D20A8" w:rsidRPr="00EB1138">
        <w:t>économique</w:t>
      </w:r>
      <w:r w:rsidR="003368EA" w:rsidRPr="00EB1138">
        <w:t xml:space="preserve"> des </w:t>
      </w:r>
      <w:r w:rsidR="008D20A8" w:rsidRPr="00EB1138">
        <w:t>PAP</w:t>
      </w:r>
      <w:bookmarkEnd w:id="173"/>
      <w:bookmarkEnd w:id="174"/>
      <w:bookmarkEnd w:id="175"/>
    </w:p>
    <w:p w14:paraId="79964D4C" w14:textId="719D5F13" w:rsidR="00594938" w:rsidRPr="008D20A8" w:rsidRDefault="0077693B" w:rsidP="00A2138D">
      <w:pPr>
        <w:pStyle w:val="Titre3"/>
        <w:spacing w:before="0"/>
      </w:pPr>
      <w:bookmarkStart w:id="176" w:name="_Toc3225027"/>
      <w:bookmarkStart w:id="177" w:name="_Toc52824762"/>
      <w:r w:rsidRPr="008D20A8">
        <w:t>5</w:t>
      </w:r>
      <w:r w:rsidR="003368EA" w:rsidRPr="008D20A8">
        <w:t xml:space="preserve">.2.1. </w:t>
      </w:r>
      <w:r w:rsidR="00594938" w:rsidRPr="008D20A8">
        <w:t>Profil socio démographique et matrimonial des PAP</w:t>
      </w:r>
      <w:bookmarkEnd w:id="176"/>
      <w:bookmarkEnd w:id="177"/>
    </w:p>
    <w:p w14:paraId="16205BB1" w14:textId="2A7AC18D" w:rsidR="004E1FD1" w:rsidRPr="00EB1138" w:rsidRDefault="00594938" w:rsidP="003368EA">
      <w:pPr>
        <w:spacing w:after="120" w:line="312" w:lineRule="auto"/>
        <w:jc w:val="both"/>
      </w:pPr>
      <w:r w:rsidRPr="00EB1138">
        <w:t>Le recensement des personnes affectées par le projet s’est focalisé sur les personnes éligibles à une compensation, c’est-à-dire celles qui se trouvent dans l’emprise des travaux et les zones non aedificandi</w:t>
      </w:r>
      <w:r w:rsidR="00131ADA" w:rsidRPr="00EB1138">
        <w:t>.</w:t>
      </w:r>
      <w:r w:rsidRPr="00EB1138">
        <w:t xml:space="preserve"> L’analyse approfondie des données collectées a permis d’obtenir, une population totale de </w:t>
      </w:r>
      <w:r w:rsidR="00F9161D">
        <w:t>856</w:t>
      </w:r>
      <w:r w:rsidR="00F9161D" w:rsidRPr="00EB1138">
        <w:t xml:space="preserve"> </w:t>
      </w:r>
      <w:r w:rsidRPr="00EB1138">
        <w:t xml:space="preserve">Personnes Affectées </w:t>
      </w:r>
      <w:r w:rsidR="00F9161D" w:rsidRPr="00EB1138">
        <w:t xml:space="preserve">directement </w:t>
      </w:r>
      <w:r w:rsidRPr="00EB1138">
        <w:t>par le Projet (PAP)</w:t>
      </w:r>
      <w:r w:rsidR="005B3F09" w:rsidRPr="00EB1138">
        <w:t>.</w:t>
      </w:r>
      <w:r w:rsidR="00134FFA" w:rsidRPr="00EB1138">
        <w:t xml:space="preserve"> </w:t>
      </w:r>
    </w:p>
    <w:p w14:paraId="726A4B2C" w14:textId="79E7223C" w:rsidR="007A4644" w:rsidRPr="00EB1138" w:rsidRDefault="007A4644" w:rsidP="003368EA">
      <w:pPr>
        <w:spacing w:after="120" w:line="312" w:lineRule="auto"/>
        <w:jc w:val="both"/>
      </w:pPr>
      <w:r w:rsidRPr="00EB1138">
        <w:t xml:space="preserve">Les PAP directes et les personnes à charge donnent un effectif de </w:t>
      </w:r>
      <w:r w:rsidR="00F9161D" w:rsidRPr="00EB1138">
        <w:t>5</w:t>
      </w:r>
      <w:r w:rsidR="00F9161D">
        <w:t>256</w:t>
      </w:r>
      <w:r w:rsidR="00F9161D" w:rsidRPr="00EB1138">
        <w:t xml:space="preserve"> </w:t>
      </w:r>
      <w:r w:rsidR="009900D2" w:rsidRPr="00EB1138">
        <w:t xml:space="preserve">personnes </w:t>
      </w:r>
      <w:r w:rsidR="003778A1" w:rsidRPr="00EB1138">
        <w:t>intéressées</w:t>
      </w:r>
      <w:r w:rsidRPr="00EB1138">
        <w:t xml:space="preserve">. </w:t>
      </w:r>
      <w:r w:rsidR="00081E9E" w:rsidRPr="00EB1138">
        <w:t>Le tableau ci-dessous montre la présentation des personnes concernées.</w:t>
      </w:r>
    </w:p>
    <w:p w14:paraId="72D2C7D3" w14:textId="2776CA8D" w:rsidR="002B7104" w:rsidRPr="00B944B9" w:rsidRDefault="002B7104" w:rsidP="00B944B9">
      <w:pPr>
        <w:rPr>
          <w:b/>
          <w:sz w:val="20"/>
        </w:rPr>
      </w:pPr>
      <w:bookmarkStart w:id="178" w:name="_Toc3224917"/>
      <w:bookmarkStart w:id="179" w:name="_Toc52808728"/>
      <w:r w:rsidRPr="00B944B9">
        <w:rPr>
          <w:b/>
          <w:sz w:val="20"/>
        </w:rPr>
        <w:t xml:space="preserve">Tableau </w:t>
      </w:r>
      <w:r w:rsidR="00C5757E" w:rsidRPr="00B944B9">
        <w:rPr>
          <w:b/>
          <w:sz w:val="20"/>
        </w:rPr>
        <w:fldChar w:fldCharType="begin"/>
      </w:r>
      <w:r w:rsidR="00C5757E" w:rsidRPr="00B944B9">
        <w:rPr>
          <w:b/>
          <w:sz w:val="20"/>
        </w:rPr>
        <w:instrText xml:space="preserve"> SEQ Tableau \* ARABIC </w:instrText>
      </w:r>
      <w:r w:rsidR="00C5757E" w:rsidRPr="00B944B9">
        <w:rPr>
          <w:b/>
          <w:sz w:val="20"/>
        </w:rPr>
        <w:fldChar w:fldCharType="separate"/>
      </w:r>
      <w:r w:rsidR="00DB133F">
        <w:rPr>
          <w:b/>
          <w:noProof/>
          <w:sz w:val="20"/>
        </w:rPr>
        <w:t>5</w:t>
      </w:r>
      <w:r w:rsidR="00C5757E" w:rsidRPr="00B944B9">
        <w:rPr>
          <w:b/>
          <w:noProof/>
          <w:sz w:val="20"/>
        </w:rPr>
        <w:fldChar w:fldCharType="end"/>
      </w:r>
      <w:r w:rsidRPr="00B944B9">
        <w:rPr>
          <w:b/>
          <w:sz w:val="20"/>
        </w:rPr>
        <w:t> : Présentation des personnes concernées</w:t>
      </w:r>
      <w:bookmarkEnd w:id="178"/>
      <w:bookmarkEnd w:id="179"/>
    </w:p>
    <w:tbl>
      <w:tblPr>
        <w:tblW w:w="8222" w:type="dxa"/>
        <w:jc w:val="center"/>
        <w:tblCellMar>
          <w:left w:w="70" w:type="dxa"/>
          <w:right w:w="70" w:type="dxa"/>
        </w:tblCellMar>
        <w:tblLook w:val="04A0" w:firstRow="1" w:lastRow="0" w:firstColumn="1" w:lastColumn="0" w:noHBand="0" w:noVBand="1"/>
      </w:tblPr>
      <w:tblGrid>
        <w:gridCol w:w="1560"/>
        <w:gridCol w:w="3260"/>
        <w:gridCol w:w="3402"/>
      </w:tblGrid>
      <w:tr w:rsidR="006740D4" w:rsidRPr="0029304F" w14:paraId="0F15A263" w14:textId="77777777" w:rsidTr="00A44D0E">
        <w:trPr>
          <w:trHeight w:val="300"/>
          <w:jc w:val="center"/>
        </w:trPr>
        <w:tc>
          <w:tcPr>
            <w:tcW w:w="1560"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0D6A0DF" w14:textId="77777777" w:rsidR="006740D4" w:rsidRPr="0029304F" w:rsidRDefault="006740D4" w:rsidP="00B944B9">
            <w:pPr>
              <w:spacing w:before="0" w:after="200" w:line="240" w:lineRule="auto"/>
              <w:rPr>
                <w:b/>
                <w:bCs/>
                <w:color w:val="auto"/>
                <w:sz w:val="20"/>
                <w:szCs w:val="22"/>
                <w:lang w:eastAsia="en-US"/>
              </w:rPr>
            </w:pPr>
            <w:r w:rsidRPr="0029304F">
              <w:rPr>
                <w:b/>
                <w:bCs/>
                <w:color w:val="auto"/>
                <w:sz w:val="20"/>
                <w:szCs w:val="22"/>
                <w:lang w:eastAsia="en-US"/>
              </w:rPr>
              <w:t>Sexe</w:t>
            </w:r>
          </w:p>
        </w:tc>
        <w:tc>
          <w:tcPr>
            <w:tcW w:w="3260" w:type="dxa"/>
            <w:tcBorders>
              <w:top w:val="single" w:sz="4" w:space="0" w:color="auto"/>
              <w:left w:val="nil"/>
              <w:bottom w:val="single" w:sz="4" w:space="0" w:color="auto"/>
              <w:right w:val="single" w:sz="4" w:space="0" w:color="auto"/>
            </w:tcBorders>
            <w:shd w:val="clear" w:color="auto" w:fill="00B0F0"/>
            <w:noWrap/>
            <w:vAlign w:val="center"/>
            <w:hideMark/>
          </w:tcPr>
          <w:p w14:paraId="24E66A19" w14:textId="4A78BF68" w:rsidR="006740D4" w:rsidRPr="0029304F" w:rsidRDefault="006740D4" w:rsidP="00B944B9">
            <w:pPr>
              <w:spacing w:before="0" w:after="200" w:line="240" w:lineRule="auto"/>
              <w:rPr>
                <w:b/>
                <w:bCs/>
                <w:color w:val="auto"/>
                <w:sz w:val="20"/>
                <w:szCs w:val="22"/>
                <w:lang w:eastAsia="en-US"/>
              </w:rPr>
            </w:pPr>
            <w:r w:rsidRPr="0029304F">
              <w:rPr>
                <w:b/>
                <w:bCs/>
                <w:color w:val="auto"/>
                <w:sz w:val="20"/>
                <w:szCs w:val="22"/>
                <w:lang w:eastAsia="en-US"/>
              </w:rPr>
              <w:t>Nombre de personne</w:t>
            </w:r>
            <w:r w:rsidR="00F9161D" w:rsidRPr="0029304F">
              <w:rPr>
                <w:b/>
                <w:bCs/>
                <w:color w:val="auto"/>
                <w:sz w:val="20"/>
                <w:szCs w:val="22"/>
                <w:lang w:eastAsia="en-US"/>
              </w:rPr>
              <w:t>s</w:t>
            </w:r>
            <w:r w:rsidRPr="0029304F">
              <w:rPr>
                <w:b/>
                <w:bCs/>
                <w:color w:val="auto"/>
                <w:sz w:val="20"/>
                <w:szCs w:val="22"/>
                <w:lang w:eastAsia="en-US"/>
              </w:rPr>
              <w:t xml:space="preserve"> affectée</w:t>
            </w:r>
            <w:r w:rsidR="00F9161D" w:rsidRPr="0029304F">
              <w:rPr>
                <w:b/>
                <w:bCs/>
                <w:color w:val="auto"/>
                <w:sz w:val="20"/>
                <w:szCs w:val="22"/>
                <w:lang w:eastAsia="en-US"/>
              </w:rPr>
              <w:t>s</w:t>
            </w:r>
          </w:p>
        </w:tc>
        <w:tc>
          <w:tcPr>
            <w:tcW w:w="3402" w:type="dxa"/>
            <w:tcBorders>
              <w:top w:val="single" w:sz="4" w:space="0" w:color="auto"/>
              <w:left w:val="nil"/>
              <w:bottom w:val="single" w:sz="4" w:space="0" w:color="auto"/>
              <w:right w:val="single" w:sz="4" w:space="0" w:color="auto"/>
            </w:tcBorders>
            <w:shd w:val="clear" w:color="auto" w:fill="00B0F0"/>
            <w:noWrap/>
            <w:vAlign w:val="center"/>
            <w:hideMark/>
          </w:tcPr>
          <w:p w14:paraId="368107D1" w14:textId="77777777" w:rsidR="006740D4" w:rsidRPr="0029304F" w:rsidRDefault="006740D4" w:rsidP="00B944B9">
            <w:pPr>
              <w:spacing w:before="0" w:after="200" w:line="240" w:lineRule="auto"/>
              <w:rPr>
                <w:b/>
                <w:bCs/>
                <w:color w:val="auto"/>
                <w:sz w:val="20"/>
                <w:szCs w:val="22"/>
                <w:lang w:eastAsia="en-US"/>
              </w:rPr>
            </w:pPr>
            <w:r w:rsidRPr="0029304F">
              <w:rPr>
                <w:b/>
                <w:bCs/>
                <w:color w:val="auto"/>
                <w:sz w:val="20"/>
                <w:szCs w:val="22"/>
                <w:lang w:eastAsia="en-US"/>
              </w:rPr>
              <w:t>Nombre de personnes à charge</w:t>
            </w:r>
          </w:p>
        </w:tc>
      </w:tr>
      <w:tr w:rsidR="006740D4" w:rsidRPr="0029304F" w14:paraId="3D328C59" w14:textId="77777777" w:rsidTr="00A44D0E">
        <w:trPr>
          <w:trHeight w:val="371"/>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C03720D" w14:textId="77777777" w:rsidR="006740D4" w:rsidRPr="0029304F" w:rsidRDefault="006740D4" w:rsidP="00B944B9">
            <w:pPr>
              <w:spacing w:before="0" w:after="200" w:line="240" w:lineRule="auto"/>
              <w:rPr>
                <w:color w:val="auto"/>
                <w:sz w:val="20"/>
                <w:szCs w:val="22"/>
                <w:lang w:eastAsia="en-US"/>
              </w:rPr>
            </w:pPr>
            <w:r w:rsidRPr="0029304F">
              <w:rPr>
                <w:color w:val="auto"/>
                <w:sz w:val="20"/>
                <w:szCs w:val="22"/>
                <w:lang w:eastAsia="en-US"/>
              </w:rPr>
              <w:t>Femme</w:t>
            </w:r>
          </w:p>
        </w:tc>
        <w:tc>
          <w:tcPr>
            <w:tcW w:w="3260" w:type="dxa"/>
            <w:tcBorders>
              <w:top w:val="nil"/>
              <w:left w:val="nil"/>
              <w:bottom w:val="single" w:sz="4" w:space="0" w:color="auto"/>
              <w:right w:val="single" w:sz="4" w:space="0" w:color="auto"/>
            </w:tcBorders>
            <w:shd w:val="clear" w:color="auto" w:fill="auto"/>
            <w:noWrap/>
          </w:tcPr>
          <w:p w14:paraId="3B3B3E81" w14:textId="77777777" w:rsidR="006740D4" w:rsidRPr="0029304F" w:rsidRDefault="006740D4" w:rsidP="00F9161D">
            <w:pPr>
              <w:spacing w:before="0" w:after="120" w:line="312" w:lineRule="auto"/>
              <w:ind w:firstLine="708"/>
              <w:rPr>
                <w:color w:val="auto"/>
                <w:sz w:val="20"/>
                <w:szCs w:val="22"/>
                <w:lang w:eastAsia="en-US"/>
              </w:rPr>
            </w:pPr>
            <w:r w:rsidRPr="0029304F">
              <w:rPr>
                <w:color w:val="auto"/>
                <w:sz w:val="20"/>
                <w:szCs w:val="22"/>
                <w:lang w:eastAsia="en-US"/>
              </w:rPr>
              <w:t>422</w:t>
            </w:r>
          </w:p>
        </w:tc>
        <w:tc>
          <w:tcPr>
            <w:tcW w:w="3402" w:type="dxa"/>
            <w:tcBorders>
              <w:top w:val="nil"/>
              <w:left w:val="nil"/>
              <w:bottom w:val="single" w:sz="4" w:space="0" w:color="auto"/>
              <w:right w:val="single" w:sz="4" w:space="0" w:color="auto"/>
            </w:tcBorders>
            <w:shd w:val="clear" w:color="auto" w:fill="auto"/>
            <w:noWrap/>
          </w:tcPr>
          <w:p w14:paraId="6AD9B646" w14:textId="77777777" w:rsidR="006740D4" w:rsidRPr="0029304F" w:rsidRDefault="006740D4" w:rsidP="00F9161D">
            <w:pPr>
              <w:spacing w:before="0" w:after="120" w:line="312" w:lineRule="auto"/>
              <w:ind w:firstLine="708"/>
              <w:rPr>
                <w:color w:val="auto"/>
                <w:sz w:val="20"/>
                <w:szCs w:val="22"/>
                <w:lang w:eastAsia="en-US"/>
              </w:rPr>
            </w:pPr>
            <w:r w:rsidRPr="0029304F">
              <w:rPr>
                <w:color w:val="auto"/>
                <w:sz w:val="20"/>
                <w:szCs w:val="22"/>
                <w:lang w:eastAsia="en-US"/>
              </w:rPr>
              <w:t>2478</w:t>
            </w:r>
          </w:p>
        </w:tc>
      </w:tr>
      <w:tr w:rsidR="006740D4" w:rsidRPr="0029304F" w14:paraId="23A43CE3" w14:textId="77777777" w:rsidTr="00A44D0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73F01FB" w14:textId="77777777" w:rsidR="006740D4" w:rsidRPr="0029304F" w:rsidRDefault="006740D4" w:rsidP="00B944B9">
            <w:pPr>
              <w:spacing w:before="0" w:after="200" w:line="240" w:lineRule="auto"/>
              <w:rPr>
                <w:color w:val="auto"/>
                <w:sz w:val="20"/>
                <w:szCs w:val="22"/>
                <w:lang w:eastAsia="en-US"/>
              </w:rPr>
            </w:pPr>
            <w:r w:rsidRPr="0029304F">
              <w:rPr>
                <w:color w:val="auto"/>
                <w:sz w:val="20"/>
                <w:szCs w:val="22"/>
                <w:lang w:eastAsia="en-US"/>
              </w:rPr>
              <w:t>Homme</w:t>
            </w:r>
          </w:p>
        </w:tc>
        <w:tc>
          <w:tcPr>
            <w:tcW w:w="3260" w:type="dxa"/>
            <w:tcBorders>
              <w:top w:val="nil"/>
              <w:left w:val="nil"/>
              <w:bottom w:val="single" w:sz="4" w:space="0" w:color="auto"/>
              <w:right w:val="single" w:sz="4" w:space="0" w:color="auto"/>
            </w:tcBorders>
            <w:shd w:val="clear" w:color="auto" w:fill="auto"/>
            <w:noWrap/>
          </w:tcPr>
          <w:p w14:paraId="273BD73F" w14:textId="77777777" w:rsidR="006740D4" w:rsidRPr="0029304F" w:rsidRDefault="006740D4" w:rsidP="00F9161D">
            <w:pPr>
              <w:spacing w:before="0" w:after="120" w:line="312" w:lineRule="auto"/>
              <w:ind w:firstLine="708"/>
              <w:rPr>
                <w:color w:val="auto"/>
                <w:sz w:val="20"/>
                <w:szCs w:val="22"/>
                <w:lang w:eastAsia="en-US"/>
              </w:rPr>
            </w:pPr>
            <w:r w:rsidRPr="0029304F">
              <w:rPr>
                <w:color w:val="auto"/>
                <w:sz w:val="20"/>
                <w:szCs w:val="22"/>
                <w:lang w:eastAsia="en-US"/>
              </w:rPr>
              <w:t>434</w:t>
            </w:r>
          </w:p>
        </w:tc>
        <w:tc>
          <w:tcPr>
            <w:tcW w:w="3402" w:type="dxa"/>
            <w:tcBorders>
              <w:top w:val="nil"/>
              <w:left w:val="nil"/>
              <w:bottom w:val="single" w:sz="4" w:space="0" w:color="auto"/>
              <w:right w:val="single" w:sz="4" w:space="0" w:color="auto"/>
            </w:tcBorders>
            <w:shd w:val="clear" w:color="auto" w:fill="auto"/>
            <w:noWrap/>
          </w:tcPr>
          <w:p w14:paraId="3DBD564A" w14:textId="77777777" w:rsidR="006740D4" w:rsidRPr="0029304F" w:rsidRDefault="006740D4" w:rsidP="00F9161D">
            <w:pPr>
              <w:spacing w:before="0" w:after="120" w:line="312" w:lineRule="auto"/>
              <w:ind w:firstLine="708"/>
              <w:rPr>
                <w:color w:val="auto"/>
                <w:sz w:val="20"/>
                <w:szCs w:val="22"/>
                <w:lang w:eastAsia="en-US"/>
              </w:rPr>
            </w:pPr>
            <w:r w:rsidRPr="0029304F">
              <w:rPr>
                <w:color w:val="auto"/>
                <w:sz w:val="20"/>
                <w:szCs w:val="22"/>
                <w:lang w:eastAsia="en-US"/>
              </w:rPr>
              <w:t>2778</w:t>
            </w:r>
          </w:p>
        </w:tc>
      </w:tr>
      <w:tr w:rsidR="006740D4" w:rsidRPr="0029304F" w14:paraId="388FA34A" w14:textId="77777777" w:rsidTr="00A44D0E">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EC0886F" w14:textId="77777777" w:rsidR="006740D4" w:rsidRPr="0029304F" w:rsidRDefault="006740D4" w:rsidP="00B944B9">
            <w:pPr>
              <w:spacing w:before="0" w:after="200" w:line="240" w:lineRule="auto"/>
              <w:rPr>
                <w:b/>
                <w:bCs/>
                <w:color w:val="auto"/>
                <w:sz w:val="20"/>
                <w:szCs w:val="22"/>
                <w:lang w:eastAsia="en-US"/>
              </w:rPr>
            </w:pPr>
            <w:r w:rsidRPr="0029304F">
              <w:rPr>
                <w:b/>
                <w:bCs/>
                <w:color w:val="auto"/>
                <w:sz w:val="20"/>
                <w:szCs w:val="22"/>
                <w:lang w:eastAsia="en-US"/>
              </w:rPr>
              <w:t>Total</w:t>
            </w:r>
          </w:p>
        </w:tc>
        <w:tc>
          <w:tcPr>
            <w:tcW w:w="3260" w:type="dxa"/>
            <w:tcBorders>
              <w:top w:val="nil"/>
              <w:left w:val="nil"/>
              <w:bottom w:val="single" w:sz="4" w:space="0" w:color="auto"/>
              <w:right w:val="single" w:sz="4" w:space="0" w:color="auto"/>
            </w:tcBorders>
            <w:shd w:val="clear" w:color="auto" w:fill="auto"/>
            <w:noWrap/>
          </w:tcPr>
          <w:p w14:paraId="6B3EFE76" w14:textId="77777777" w:rsidR="006740D4" w:rsidRPr="0029304F" w:rsidRDefault="006740D4" w:rsidP="00F9161D">
            <w:pPr>
              <w:spacing w:before="0" w:after="120" w:line="312" w:lineRule="auto"/>
              <w:ind w:firstLine="708"/>
              <w:rPr>
                <w:b/>
                <w:bCs/>
                <w:color w:val="auto"/>
                <w:sz w:val="20"/>
                <w:szCs w:val="22"/>
                <w:lang w:eastAsia="en-US"/>
              </w:rPr>
            </w:pPr>
            <w:r w:rsidRPr="0029304F">
              <w:rPr>
                <w:b/>
                <w:bCs/>
                <w:color w:val="auto"/>
                <w:sz w:val="20"/>
                <w:szCs w:val="22"/>
                <w:lang w:eastAsia="en-US"/>
              </w:rPr>
              <w:t>856</w:t>
            </w:r>
          </w:p>
        </w:tc>
        <w:tc>
          <w:tcPr>
            <w:tcW w:w="3402" w:type="dxa"/>
            <w:tcBorders>
              <w:top w:val="nil"/>
              <w:left w:val="nil"/>
              <w:bottom w:val="single" w:sz="4" w:space="0" w:color="auto"/>
              <w:right w:val="single" w:sz="4" w:space="0" w:color="auto"/>
            </w:tcBorders>
            <w:shd w:val="clear" w:color="auto" w:fill="auto"/>
            <w:noWrap/>
          </w:tcPr>
          <w:p w14:paraId="6AB4E3AF" w14:textId="77777777" w:rsidR="006740D4" w:rsidRPr="0029304F" w:rsidRDefault="006740D4" w:rsidP="00F9161D">
            <w:pPr>
              <w:spacing w:before="0" w:after="120" w:line="312" w:lineRule="auto"/>
              <w:ind w:firstLine="708"/>
              <w:rPr>
                <w:b/>
                <w:bCs/>
                <w:color w:val="auto"/>
                <w:sz w:val="20"/>
                <w:szCs w:val="22"/>
                <w:lang w:eastAsia="en-US"/>
              </w:rPr>
            </w:pPr>
            <w:r w:rsidRPr="0029304F">
              <w:rPr>
                <w:b/>
                <w:bCs/>
                <w:color w:val="auto"/>
                <w:sz w:val="20"/>
                <w:szCs w:val="22"/>
                <w:lang w:eastAsia="en-US"/>
              </w:rPr>
              <w:t>5256</w:t>
            </w:r>
          </w:p>
        </w:tc>
      </w:tr>
    </w:tbl>
    <w:p w14:paraId="54BE6041" w14:textId="77777777" w:rsidR="008A49D6" w:rsidRPr="00EB1138" w:rsidRDefault="00D77D3A" w:rsidP="00542F89">
      <w:pPr>
        <w:spacing w:after="120" w:line="312" w:lineRule="auto"/>
        <w:ind w:firstLine="708"/>
        <w:rPr>
          <w:b/>
          <w:sz w:val="20"/>
        </w:rPr>
      </w:pPr>
      <w:r w:rsidRPr="00EB1138">
        <w:rPr>
          <w:b/>
          <w:sz w:val="20"/>
        </w:rPr>
        <w:t>Source :</w:t>
      </w:r>
      <w:r w:rsidR="003778A1" w:rsidRPr="00EB1138">
        <w:rPr>
          <w:b/>
          <w:sz w:val="20"/>
        </w:rPr>
        <w:t xml:space="preserve"> </w:t>
      </w:r>
      <w:r w:rsidR="008A49D6" w:rsidRPr="00EB1138">
        <w:rPr>
          <w:b/>
          <w:sz w:val="20"/>
        </w:rPr>
        <w:t>Enquête de terrain, juin 2020</w:t>
      </w:r>
    </w:p>
    <w:p w14:paraId="267F90A1" w14:textId="0B62B019" w:rsidR="00ED15A5" w:rsidRPr="00EB1138" w:rsidRDefault="0077693B" w:rsidP="00D40799">
      <w:pPr>
        <w:pStyle w:val="Titre3"/>
        <w:rPr>
          <w:lang w:val="fr-FR"/>
        </w:rPr>
      </w:pPr>
      <w:bookmarkStart w:id="180" w:name="_Toc3225028"/>
      <w:bookmarkStart w:id="181" w:name="_Toc52824763"/>
      <w:r w:rsidRPr="00EB1138">
        <w:rPr>
          <w:lang w:val="fr-FR"/>
        </w:rPr>
        <w:t>5</w:t>
      </w:r>
      <w:r w:rsidR="003368EA" w:rsidRPr="00EB1138">
        <w:rPr>
          <w:lang w:val="fr-FR"/>
        </w:rPr>
        <w:t xml:space="preserve">.2.2. </w:t>
      </w:r>
      <w:r w:rsidR="00ED15A5" w:rsidRPr="00EB1138">
        <w:rPr>
          <w:lang w:val="fr-FR"/>
        </w:rPr>
        <w:t xml:space="preserve">Répartition </w:t>
      </w:r>
      <w:r w:rsidR="00C11796" w:rsidRPr="00EB1138">
        <w:rPr>
          <w:lang w:val="fr-FR"/>
        </w:rPr>
        <w:t xml:space="preserve">des PAP </w:t>
      </w:r>
      <w:r w:rsidR="00ED15A5" w:rsidRPr="00EB1138">
        <w:rPr>
          <w:lang w:val="fr-FR"/>
        </w:rPr>
        <w:t>par âge et par sexe</w:t>
      </w:r>
      <w:bookmarkEnd w:id="180"/>
      <w:bookmarkEnd w:id="181"/>
      <w:r w:rsidR="005918CC" w:rsidRPr="00EB1138">
        <w:rPr>
          <w:lang w:val="fr-FR"/>
        </w:rPr>
        <w:t xml:space="preserve"> </w:t>
      </w:r>
    </w:p>
    <w:p w14:paraId="06DC435D" w14:textId="77777777" w:rsidR="00ED15A5" w:rsidRPr="00EB1138" w:rsidRDefault="00ED15A5" w:rsidP="003368EA">
      <w:pPr>
        <w:spacing w:after="120" w:line="312" w:lineRule="auto"/>
        <w:jc w:val="both"/>
      </w:pPr>
      <w:r w:rsidRPr="00EB1138">
        <w:t xml:space="preserve">Une analyse des </w:t>
      </w:r>
      <w:r w:rsidR="00BC0139" w:rsidRPr="00EB1138">
        <w:t>PAP</w:t>
      </w:r>
      <w:r w:rsidRPr="00EB1138">
        <w:t xml:space="preserve"> indique que les femmes </w:t>
      </w:r>
      <w:r w:rsidR="00961E10" w:rsidRPr="00EB1138">
        <w:t>dont la tranche d’âge varie de 4</w:t>
      </w:r>
      <w:r w:rsidRPr="00EB1138">
        <w:t xml:space="preserve">5 ans à </w:t>
      </w:r>
      <w:r w:rsidR="00961E10" w:rsidRPr="00EB1138">
        <w:t xml:space="preserve">60 </w:t>
      </w:r>
      <w:r w:rsidRPr="00EB1138">
        <w:t>ans sont les plus nombreuses (</w:t>
      </w:r>
      <w:r w:rsidR="0094245C" w:rsidRPr="00EB1138">
        <w:rPr>
          <w:szCs w:val="22"/>
        </w:rPr>
        <w:t xml:space="preserve">11,67 </w:t>
      </w:r>
      <w:r w:rsidR="00674C51" w:rsidRPr="00EB1138">
        <w:rPr>
          <w:szCs w:val="22"/>
        </w:rPr>
        <w:t>%)</w:t>
      </w:r>
      <w:r w:rsidR="00BC0139" w:rsidRPr="00EB1138">
        <w:rPr>
          <w:szCs w:val="22"/>
        </w:rPr>
        <w:t>,</w:t>
      </w:r>
      <w:r w:rsidR="00674C51" w:rsidRPr="00EB1138">
        <w:rPr>
          <w:szCs w:val="22"/>
        </w:rPr>
        <w:t xml:space="preserve"> </w:t>
      </w:r>
      <w:r w:rsidRPr="00EB1138">
        <w:t>contre (</w:t>
      </w:r>
      <w:r w:rsidR="0094245C" w:rsidRPr="00EB1138">
        <w:rPr>
          <w:szCs w:val="22"/>
        </w:rPr>
        <w:t>6,94</w:t>
      </w:r>
      <w:r w:rsidR="003801A9" w:rsidRPr="00EB1138">
        <w:rPr>
          <w:szCs w:val="22"/>
        </w:rPr>
        <w:t xml:space="preserve"> </w:t>
      </w:r>
      <w:r w:rsidR="00674C51" w:rsidRPr="00EB1138">
        <w:rPr>
          <w:szCs w:val="22"/>
        </w:rPr>
        <w:t xml:space="preserve">%) </w:t>
      </w:r>
      <w:r w:rsidRPr="00EB1138">
        <w:t>pour les hommes de cette tranche d’âge.</w:t>
      </w:r>
      <w:r w:rsidR="0094245C" w:rsidRPr="00EB1138">
        <w:t xml:space="preserve"> Par contre</w:t>
      </w:r>
      <w:r w:rsidRPr="00EB1138">
        <w:t xml:space="preserve"> </w:t>
      </w:r>
      <w:r w:rsidR="0094245C" w:rsidRPr="00EB1138">
        <w:t>on observe</w:t>
      </w:r>
      <w:r w:rsidR="001D6A81" w:rsidRPr="00EB1138">
        <w:t xml:space="preserve"> au niveau des tranches d’âge de </w:t>
      </w:r>
      <w:r w:rsidR="0094245C" w:rsidRPr="00EB1138">
        <w:t>21</w:t>
      </w:r>
      <w:r w:rsidR="001D6A81" w:rsidRPr="00EB1138">
        <w:t xml:space="preserve"> à </w:t>
      </w:r>
      <w:r w:rsidR="0094245C" w:rsidRPr="00EB1138">
        <w:t>3</w:t>
      </w:r>
      <w:r w:rsidR="00961E10" w:rsidRPr="00EB1138">
        <w:t>5</w:t>
      </w:r>
      <w:r w:rsidR="001D6A81" w:rsidRPr="00EB1138">
        <w:t xml:space="preserve"> ans</w:t>
      </w:r>
      <w:r w:rsidR="0094245C" w:rsidRPr="00EB1138">
        <w:t xml:space="preserve"> que les hommes présentent</w:t>
      </w:r>
      <w:r w:rsidR="001D6A81" w:rsidRPr="00EB1138">
        <w:t xml:space="preserve"> </w:t>
      </w:r>
      <w:r w:rsidR="0094245C" w:rsidRPr="00EB1138">
        <w:t xml:space="preserve">une forte proportion </w:t>
      </w:r>
      <w:r w:rsidR="001D6A81" w:rsidRPr="00EB1138">
        <w:t>(</w:t>
      </w:r>
      <w:r w:rsidR="0094245C" w:rsidRPr="00EB1138">
        <w:rPr>
          <w:szCs w:val="22"/>
        </w:rPr>
        <w:t xml:space="preserve">24,20 </w:t>
      </w:r>
      <w:r w:rsidR="001D6A81" w:rsidRPr="00EB1138">
        <w:t>%) contre (</w:t>
      </w:r>
      <w:r w:rsidR="0094245C" w:rsidRPr="00EB1138">
        <w:rPr>
          <w:szCs w:val="22"/>
        </w:rPr>
        <w:t xml:space="preserve">22,85 </w:t>
      </w:r>
      <w:r w:rsidR="001D6A81" w:rsidRPr="00EB1138">
        <w:rPr>
          <w:szCs w:val="22"/>
        </w:rPr>
        <w:t xml:space="preserve">%) </w:t>
      </w:r>
      <w:r w:rsidR="001D6A81" w:rsidRPr="00EB1138">
        <w:t xml:space="preserve">pour les </w:t>
      </w:r>
      <w:r w:rsidR="0094245C" w:rsidRPr="00EB1138">
        <w:t>femmes</w:t>
      </w:r>
      <w:r w:rsidR="001D6A81" w:rsidRPr="00EB1138">
        <w:t xml:space="preserve">. </w:t>
      </w:r>
    </w:p>
    <w:p w14:paraId="01CBD3E1" w14:textId="1F370FC9" w:rsidR="009307D3" w:rsidRPr="00EB1138" w:rsidRDefault="009307D3" w:rsidP="003368EA">
      <w:pPr>
        <w:spacing w:after="120" w:line="312" w:lineRule="auto"/>
        <w:jc w:val="both"/>
      </w:pPr>
      <w:r w:rsidRPr="00EB1138">
        <w:t>Le tableau suivant présente la répartition des PAP de la commune de Bohicon, par tranche d’âge.</w:t>
      </w:r>
    </w:p>
    <w:p w14:paraId="4B10F637" w14:textId="09B320FD" w:rsidR="00ED15A5" w:rsidRDefault="00E4602E" w:rsidP="008D20A8">
      <w:pPr>
        <w:spacing w:after="120" w:line="312" w:lineRule="auto"/>
        <w:jc w:val="center"/>
        <w:rPr>
          <w:b/>
          <w:sz w:val="20"/>
        </w:rPr>
      </w:pPr>
      <w:bookmarkStart w:id="182" w:name="_Toc3224918"/>
      <w:bookmarkStart w:id="183" w:name="_Toc52808729"/>
      <w:r w:rsidRPr="00EB1138">
        <w:rPr>
          <w:b/>
          <w:sz w:val="20"/>
        </w:rPr>
        <w:t xml:space="preserve">Tableau </w:t>
      </w:r>
      <w:r w:rsidR="00E2412E" w:rsidRPr="00EB1138">
        <w:rPr>
          <w:b/>
          <w:sz w:val="20"/>
        </w:rPr>
        <w:fldChar w:fldCharType="begin"/>
      </w:r>
      <w:r w:rsidR="00E2412E" w:rsidRPr="00EB1138">
        <w:rPr>
          <w:b/>
          <w:sz w:val="20"/>
        </w:rPr>
        <w:instrText xml:space="preserve"> SEQ Tableau \* ARABIC </w:instrText>
      </w:r>
      <w:r w:rsidR="00E2412E" w:rsidRPr="00EB1138">
        <w:rPr>
          <w:b/>
          <w:sz w:val="20"/>
        </w:rPr>
        <w:fldChar w:fldCharType="separate"/>
      </w:r>
      <w:r w:rsidR="00DB133F">
        <w:rPr>
          <w:b/>
          <w:noProof/>
          <w:sz w:val="20"/>
        </w:rPr>
        <w:t>6</w:t>
      </w:r>
      <w:r w:rsidR="00E2412E" w:rsidRPr="00EB1138">
        <w:rPr>
          <w:b/>
          <w:sz w:val="20"/>
        </w:rPr>
        <w:fldChar w:fldCharType="end"/>
      </w:r>
      <w:r w:rsidR="00F95126" w:rsidRPr="00EB1138">
        <w:rPr>
          <w:b/>
          <w:sz w:val="20"/>
        </w:rPr>
        <w:t xml:space="preserve"> </w:t>
      </w:r>
      <w:r w:rsidRPr="00EB1138">
        <w:rPr>
          <w:b/>
          <w:sz w:val="20"/>
        </w:rPr>
        <w:t xml:space="preserve">: </w:t>
      </w:r>
      <w:r w:rsidR="00ED15A5" w:rsidRPr="00EB1138">
        <w:rPr>
          <w:b/>
          <w:sz w:val="20"/>
        </w:rPr>
        <w:t>Répartition par tranche d’âge</w:t>
      </w:r>
      <w:bookmarkEnd w:id="182"/>
      <w:bookmarkEnd w:id="183"/>
    </w:p>
    <w:tbl>
      <w:tblPr>
        <w:tblW w:w="5301" w:type="dxa"/>
        <w:jc w:val="center"/>
        <w:tblCellMar>
          <w:left w:w="70" w:type="dxa"/>
          <w:right w:w="70" w:type="dxa"/>
        </w:tblCellMar>
        <w:tblLook w:val="04A0" w:firstRow="1" w:lastRow="0" w:firstColumn="1" w:lastColumn="0" w:noHBand="0" w:noVBand="1"/>
      </w:tblPr>
      <w:tblGrid>
        <w:gridCol w:w="1701"/>
        <w:gridCol w:w="1200"/>
        <w:gridCol w:w="1200"/>
        <w:gridCol w:w="1200"/>
      </w:tblGrid>
      <w:tr w:rsidR="00F9161D" w:rsidRPr="00F9161D" w14:paraId="0A2EDF1E" w14:textId="77777777" w:rsidTr="00A44D0E">
        <w:trPr>
          <w:trHeight w:val="300"/>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1B072" w14:textId="77777777" w:rsidR="00F9161D" w:rsidRPr="00B944B9" w:rsidRDefault="00F9161D" w:rsidP="00B944B9">
            <w:pPr>
              <w:spacing w:before="0" w:line="240" w:lineRule="auto"/>
              <w:rPr>
                <w:b/>
                <w:bCs/>
                <w:color w:val="auto"/>
                <w:sz w:val="20"/>
                <w:szCs w:val="22"/>
                <w:lang w:eastAsia="en-US"/>
              </w:rPr>
            </w:pPr>
            <w:r w:rsidRPr="00B944B9">
              <w:rPr>
                <w:b/>
                <w:bCs/>
                <w:color w:val="auto"/>
                <w:sz w:val="20"/>
                <w:szCs w:val="22"/>
                <w:lang w:eastAsia="en-US"/>
              </w:rPr>
              <w:t>Tranches d'Âge</w:t>
            </w:r>
          </w:p>
        </w:tc>
        <w:tc>
          <w:tcPr>
            <w:tcW w:w="1200" w:type="dxa"/>
            <w:tcBorders>
              <w:top w:val="single" w:sz="4" w:space="0" w:color="auto"/>
              <w:left w:val="nil"/>
              <w:bottom w:val="single" w:sz="4" w:space="0" w:color="auto"/>
              <w:right w:val="single" w:sz="4" w:space="0" w:color="auto"/>
            </w:tcBorders>
            <w:shd w:val="clear" w:color="auto" w:fill="00B0F0"/>
            <w:noWrap/>
            <w:vAlign w:val="bottom"/>
            <w:hideMark/>
          </w:tcPr>
          <w:p w14:paraId="00BABD2A" w14:textId="77777777" w:rsidR="00F9161D" w:rsidRPr="00B944B9" w:rsidRDefault="00F9161D" w:rsidP="00B944B9">
            <w:pPr>
              <w:spacing w:before="0" w:line="240" w:lineRule="auto"/>
              <w:rPr>
                <w:b/>
                <w:bCs/>
                <w:color w:val="auto"/>
                <w:sz w:val="20"/>
                <w:szCs w:val="22"/>
                <w:lang w:eastAsia="en-US"/>
              </w:rPr>
            </w:pPr>
            <w:r w:rsidRPr="00B944B9">
              <w:rPr>
                <w:b/>
                <w:bCs/>
                <w:color w:val="auto"/>
                <w:sz w:val="20"/>
                <w:szCs w:val="22"/>
                <w:lang w:eastAsia="en-US"/>
              </w:rPr>
              <w:t>Homme %</w:t>
            </w:r>
          </w:p>
        </w:tc>
        <w:tc>
          <w:tcPr>
            <w:tcW w:w="1200" w:type="dxa"/>
            <w:tcBorders>
              <w:top w:val="single" w:sz="4" w:space="0" w:color="auto"/>
              <w:left w:val="nil"/>
              <w:bottom w:val="single" w:sz="4" w:space="0" w:color="auto"/>
              <w:right w:val="single" w:sz="4" w:space="0" w:color="auto"/>
            </w:tcBorders>
            <w:shd w:val="clear" w:color="000000" w:fill="E26B0A"/>
            <w:noWrap/>
            <w:vAlign w:val="bottom"/>
            <w:hideMark/>
          </w:tcPr>
          <w:p w14:paraId="16F7AD22" w14:textId="77777777" w:rsidR="00F9161D" w:rsidRPr="00B944B9" w:rsidRDefault="00F9161D" w:rsidP="00B944B9">
            <w:pPr>
              <w:spacing w:before="0" w:line="240" w:lineRule="auto"/>
              <w:rPr>
                <w:b/>
                <w:bCs/>
                <w:color w:val="auto"/>
                <w:sz w:val="20"/>
                <w:szCs w:val="22"/>
                <w:lang w:eastAsia="en-US"/>
              </w:rPr>
            </w:pPr>
            <w:r w:rsidRPr="00B944B9">
              <w:rPr>
                <w:b/>
                <w:bCs/>
                <w:color w:val="auto"/>
                <w:sz w:val="20"/>
                <w:szCs w:val="22"/>
                <w:lang w:eastAsia="en-US"/>
              </w:rPr>
              <w:t>Femme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36B99FA9" w14:textId="77777777" w:rsidR="00F9161D" w:rsidRPr="00B944B9" w:rsidRDefault="00F9161D" w:rsidP="00B944B9">
            <w:pPr>
              <w:spacing w:before="0" w:line="240" w:lineRule="auto"/>
              <w:jc w:val="right"/>
              <w:rPr>
                <w:b/>
                <w:bCs/>
                <w:color w:val="auto"/>
                <w:sz w:val="20"/>
                <w:szCs w:val="22"/>
                <w:lang w:eastAsia="en-US"/>
              </w:rPr>
            </w:pPr>
            <w:r w:rsidRPr="00B944B9">
              <w:rPr>
                <w:b/>
                <w:bCs/>
                <w:color w:val="auto"/>
                <w:sz w:val="20"/>
                <w:szCs w:val="22"/>
                <w:lang w:eastAsia="en-US"/>
              </w:rPr>
              <w:t>%</w:t>
            </w:r>
          </w:p>
        </w:tc>
      </w:tr>
      <w:tr w:rsidR="00F9161D" w:rsidRPr="00F9161D" w14:paraId="2C13DFDB" w14:textId="77777777" w:rsidTr="00A44D0E">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43322D0F" w14:textId="77777777" w:rsidR="00F9161D" w:rsidRPr="00B944B9" w:rsidRDefault="00F9161D" w:rsidP="00B944B9">
            <w:pPr>
              <w:spacing w:before="0" w:line="240" w:lineRule="auto"/>
              <w:rPr>
                <w:color w:val="auto"/>
                <w:sz w:val="20"/>
                <w:szCs w:val="22"/>
                <w:lang w:eastAsia="en-US"/>
              </w:rPr>
            </w:pPr>
            <w:r w:rsidRPr="00B944B9">
              <w:rPr>
                <w:color w:val="auto"/>
                <w:sz w:val="20"/>
                <w:szCs w:val="22"/>
                <w:lang w:eastAsia="en-US"/>
              </w:rPr>
              <w:t>18 à 21 ans</w:t>
            </w:r>
          </w:p>
        </w:tc>
        <w:tc>
          <w:tcPr>
            <w:tcW w:w="1200" w:type="dxa"/>
            <w:tcBorders>
              <w:top w:val="nil"/>
              <w:left w:val="nil"/>
              <w:bottom w:val="single" w:sz="4" w:space="0" w:color="auto"/>
              <w:right w:val="single" w:sz="4" w:space="0" w:color="auto"/>
            </w:tcBorders>
            <w:shd w:val="clear" w:color="auto" w:fill="auto"/>
            <w:noWrap/>
            <w:vAlign w:val="bottom"/>
            <w:hideMark/>
          </w:tcPr>
          <w:p w14:paraId="76F763E6"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6,65</w:t>
            </w:r>
          </w:p>
        </w:tc>
        <w:tc>
          <w:tcPr>
            <w:tcW w:w="1200" w:type="dxa"/>
            <w:tcBorders>
              <w:top w:val="nil"/>
              <w:left w:val="nil"/>
              <w:bottom w:val="single" w:sz="4" w:space="0" w:color="auto"/>
              <w:right w:val="single" w:sz="4" w:space="0" w:color="auto"/>
            </w:tcBorders>
            <w:shd w:val="clear" w:color="auto" w:fill="auto"/>
            <w:noWrap/>
            <w:vAlign w:val="bottom"/>
            <w:hideMark/>
          </w:tcPr>
          <w:p w14:paraId="0BC06B64"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3,57</w:t>
            </w:r>
          </w:p>
        </w:tc>
        <w:tc>
          <w:tcPr>
            <w:tcW w:w="1200" w:type="dxa"/>
            <w:tcBorders>
              <w:top w:val="nil"/>
              <w:left w:val="nil"/>
              <w:bottom w:val="single" w:sz="4" w:space="0" w:color="auto"/>
              <w:right w:val="single" w:sz="4" w:space="0" w:color="auto"/>
            </w:tcBorders>
            <w:shd w:val="clear" w:color="auto" w:fill="auto"/>
            <w:noWrap/>
            <w:vAlign w:val="bottom"/>
            <w:hideMark/>
          </w:tcPr>
          <w:p w14:paraId="6FE4801E"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10,22</w:t>
            </w:r>
          </w:p>
        </w:tc>
      </w:tr>
      <w:tr w:rsidR="00F9161D" w:rsidRPr="00F9161D" w14:paraId="7790EAD3" w14:textId="77777777" w:rsidTr="00A44D0E">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117FB033" w14:textId="77777777" w:rsidR="00F9161D" w:rsidRPr="00B944B9" w:rsidRDefault="00F9161D" w:rsidP="00B944B9">
            <w:pPr>
              <w:spacing w:before="0" w:line="240" w:lineRule="auto"/>
              <w:rPr>
                <w:color w:val="auto"/>
                <w:sz w:val="20"/>
                <w:szCs w:val="22"/>
                <w:lang w:eastAsia="en-US"/>
              </w:rPr>
            </w:pPr>
            <w:r w:rsidRPr="00B944B9">
              <w:rPr>
                <w:color w:val="auto"/>
                <w:sz w:val="20"/>
                <w:szCs w:val="22"/>
                <w:lang w:eastAsia="en-US"/>
              </w:rPr>
              <w:t>21 à 35 ans</w:t>
            </w:r>
          </w:p>
        </w:tc>
        <w:tc>
          <w:tcPr>
            <w:tcW w:w="1200" w:type="dxa"/>
            <w:tcBorders>
              <w:top w:val="nil"/>
              <w:left w:val="nil"/>
              <w:bottom w:val="single" w:sz="4" w:space="0" w:color="auto"/>
              <w:right w:val="single" w:sz="4" w:space="0" w:color="auto"/>
            </w:tcBorders>
            <w:shd w:val="clear" w:color="auto" w:fill="auto"/>
            <w:noWrap/>
            <w:vAlign w:val="bottom"/>
            <w:hideMark/>
          </w:tcPr>
          <w:p w14:paraId="6A974D9F"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24,20</w:t>
            </w:r>
          </w:p>
        </w:tc>
        <w:tc>
          <w:tcPr>
            <w:tcW w:w="1200" w:type="dxa"/>
            <w:tcBorders>
              <w:top w:val="nil"/>
              <w:left w:val="nil"/>
              <w:bottom w:val="single" w:sz="4" w:space="0" w:color="auto"/>
              <w:right w:val="single" w:sz="4" w:space="0" w:color="auto"/>
            </w:tcBorders>
            <w:shd w:val="clear" w:color="auto" w:fill="auto"/>
            <w:noWrap/>
            <w:vAlign w:val="bottom"/>
            <w:hideMark/>
          </w:tcPr>
          <w:p w14:paraId="4989B656"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22,85</w:t>
            </w:r>
          </w:p>
        </w:tc>
        <w:tc>
          <w:tcPr>
            <w:tcW w:w="1200" w:type="dxa"/>
            <w:tcBorders>
              <w:top w:val="nil"/>
              <w:left w:val="nil"/>
              <w:bottom w:val="single" w:sz="4" w:space="0" w:color="auto"/>
              <w:right w:val="single" w:sz="4" w:space="0" w:color="auto"/>
            </w:tcBorders>
            <w:shd w:val="clear" w:color="auto" w:fill="auto"/>
            <w:noWrap/>
            <w:vAlign w:val="bottom"/>
            <w:hideMark/>
          </w:tcPr>
          <w:p w14:paraId="4324D875"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47,06</w:t>
            </w:r>
          </w:p>
        </w:tc>
      </w:tr>
      <w:tr w:rsidR="00F9161D" w:rsidRPr="00F9161D" w14:paraId="6D18D84B" w14:textId="77777777" w:rsidTr="00A44D0E">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D8D9731" w14:textId="77777777" w:rsidR="00F9161D" w:rsidRPr="00B944B9" w:rsidRDefault="00F9161D" w:rsidP="00B944B9">
            <w:pPr>
              <w:spacing w:before="0" w:line="240" w:lineRule="auto"/>
              <w:rPr>
                <w:color w:val="auto"/>
                <w:sz w:val="20"/>
                <w:szCs w:val="22"/>
                <w:lang w:eastAsia="en-US"/>
              </w:rPr>
            </w:pPr>
            <w:r w:rsidRPr="00B944B9">
              <w:rPr>
                <w:color w:val="auto"/>
                <w:sz w:val="20"/>
                <w:szCs w:val="22"/>
                <w:lang w:eastAsia="en-US"/>
              </w:rPr>
              <w:t>35 à 45 ans</w:t>
            </w:r>
          </w:p>
        </w:tc>
        <w:tc>
          <w:tcPr>
            <w:tcW w:w="1200" w:type="dxa"/>
            <w:tcBorders>
              <w:top w:val="nil"/>
              <w:left w:val="nil"/>
              <w:bottom w:val="single" w:sz="4" w:space="0" w:color="auto"/>
              <w:right w:val="single" w:sz="4" w:space="0" w:color="auto"/>
            </w:tcBorders>
            <w:shd w:val="clear" w:color="auto" w:fill="auto"/>
            <w:noWrap/>
            <w:vAlign w:val="bottom"/>
            <w:hideMark/>
          </w:tcPr>
          <w:p w14:paraId="0BEDF411"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12,34</w:t>
            </w:r>
          </w:p>
        </w:tc>
        <w:tc>
          <w:tcPr>
            <w:tcW w:w="1200" w:type="dxa"/>
            <w:tcBorders>
              <w:top w:val="nil"/>
              <w:left w:val="nil"/>
              <w:bottom w:val="single" w:sz="4" w:space="0" w:color="auto"/>
              <w:right w:val="single" w:sz="4" w:space="0" w:color="auto"/>
            </w:tcBorders>
            <w:shd w:val="clear" w:color="auto" w:fill="auto"/>
            <w:noWrap/>
            <w:vAlign w:val="bottom"/>
            <w:hideMark/>
          </w:tcPr>
          <w:p w14:paraId="42B8EBAB"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15,53</w:t>
            </w:r>
          </w:p>
        </w:tc>
        <w:tc>
          <w:tcPr>
            <w:tcW w:w="1200" w:type="dxa"/>
            <w:tcBorders>
              <w:top w:val="nil"/>
              <w:left w:val="nil"/>
              <w:bottom w:val="single" w:sz="4" w:space="0" w:color="auto"/>
              <w:right w:val="single" w:sz="4" w:space="0" w:color="auto"/>
            </w:tcBorders>
            <w:shd w:val="clear" w:color="auto" w:fill="auto"/>
            <w:noWrap/>
            <w:vAlign w:val="bottom"/>
            <w:hideMark/>
          </w:tcPr>
          <w:p w14:paraId="4B35E180"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27,87</w:t>
            </w:r>
          </w:p>
        </w:tc>
      </w:tr>
      <w:tr w:rsidR="00F9161D" w:rsidRPr="00F9161D" w14:paraId="44FB63F8" w14:textId="77777777" w:rsidTr="00A44D0E">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D2EAB8E" w14:textId="77777777" w:rsidR="00F9161D" w:rsidRPr="00B944B9" w:rsidRDefault="00F9161D" w:rsidP="00B944B9">
            <w:pPr>
              <w:spacing w:before="0" w:line="240" w:lineRule="auto"/>
              <w:rPr>
                <w:color w:val="auto"/>
                <w:sz w:val="20"/>
                <w:szCs w:val="22"/>
                <w:lang w:eastAsia="en-US"/>
              </w:rPr>
            </w:pPr>
            <w:r w:rsidRPr="00B944B9">
              <w:rPr>
                <w:color w:val="auto"/>
                <w:sz w:val="20"/>
                <w:szCs w:val="22"/>
                <w:lang w:eastAsia="en-US"/>
              </w:rPr>
              <w:t>45 à 60 ans</w:t>
            </w:r>
          </w:p>
        </w:tc>
        <w:tc>
          <w:tcPr>
            <w:tcW w:w="1200" w:type="dxa"/>
            <w:tcBorders>
              <w:top w:val="nil"/>
              <w:left w:val="nil"/>
              <w:bottom w:val="single" w:sz="4" w:space="0" w:color="auto"/>
              <w:right w:val="single" w:sz="4" w:space="0" w:color="auto"/>
            </w:tcBorders>
            <w:shd w:val="clear" w:color="auto" w:fill="auto"/>
            <w:noWrap/>
            <w:vAlign w:val="bottom"/>
            <w:hideMark/>
          </w:tcPr>
          <w:p w14:paraId="32785F99"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6,94</w:t>
            </w:r>
          </w:p>
        </w:tc>
        <w:tc>
          <w:tcPr>
            <w:tcW w:w="1200" w:type="dxa"/>
            <w:tcBorders>
              <w:top w:val="nil"/>
              <w:left w:val="nil"/>
              <w:bottom w:val="single" w:sz="4" w:space="0" w:color="auto"/>
              <w:right w:val="single" w:sz="4" w:space="0" w:color="auto"/>
            </w:tcBorders>
            <w:shd w:val="clear" w:color="auto" w:fill="auto"/>
            <w:noWrap/>
            <w:vAlign w:val="bottom"/>
            <w:hideMark/>
          </w:tcPr>
          <w:p w14:paraId="4EF8318B"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11,67</w:t>
            </w:r>
          </w:p>
        </w:tc>
        <w:tc>
          <w:tcPr>
            <w:tcW w:w="1200" w:type="dxa"/>
            <w:tcBorders>
              <w:top w:val="nil"/>
              <w:left w:val="nil"/>
              <w:bottom w:val="single" w:sz="4" w:space="0" w:color="auto"/>
              <w:right w:val="single" w:sz="4" w:space="0" w:color="auto"/>
            </w:tcBorders>
            <w:shd w:val="clear" w:color="auto" w:fill="auto"/>
            <w:noWrap/>
            <w:vAlign w:val="bottom"/>
            <w:hideMark/>
          </w:tcPr>
          <w:p w14:paraId="22918DD8"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18,61</w:t>
            </w:r>
          </w:p>
        </w:tc>
      </w:tr>
      <w:tr w:rsidR="00F9161D" w:rsidRPr="00F9161D" w14:paraId="0B37C3D7" w14:textId="77777777" w:rsidTr="00A44D0E">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B370C63" w14:textId="77777777" w:rsidR="00F9161D" w:rsidRPr="00B944B9" w:rsidRDefault="00F9161D" w:rsidP="00B944B9">
            <w:pPr>
              <w:spacing w:before="0" w:line="240" w:lineRule="auto"/>
              <w:rPr>
                <w:color w:val="auto"/>
                <w:sz w:val="20"/>
                <w:szCs w:val="22"/>
                <w:lang w:eastAsia="en-US"/>
              </w:rPr>
            </w:pPr>
            <w:r w:rsidRPr="00B944B9">
              <w:rPr>
                <w:color w:val="auto"/>
                <w:sz w:val="20"/>
                <w:szCs w:val="22"/>
                <w:lang w:eastAsia="en-US"/>
              </w:rPr>
              <w:t>+ de 60 ans</w:t>
            </w:r>
          </w:p>
        </w:tc>
        <w:tc>
          <w:tcPr>
            <w:tcW w:w="1200" w:type="dxa"/>
            <w:tcBorders>
              <w:top w:val="nil"/>
              <w:left w:val="nil"/>
              <w:bottom w:val="single" w:sz="4" w:space="0" w:color="auto"/>
              <w:right w:val="single" w:sz="4" w:space="0" w:color="auto"/>
            </w:tcBorders>
            <w:shd w:val="clear" w:color="auto" w:fill="auto"/>
            <w:noWrap/>
            <w:vAlign w:val="bottom"/>
            <w:hideMark/>
          </w:tcPr>
          <w:p w14:paraId="09E3365E"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3,57</w:t>
            </w:r>
          </w:p>
        </w:tc>
        <w:tc>
          <w:tcPr>
            <w:tcW w:w="1200" w:type="dxa"/>
            <w:tcBorders>
              <w:top w:val="nil"/>
              <w:left w:val="nil"/>
              <w:bottom w:val="single" w:sz="4" w:space="0" w:color="auto"/>
              <w:right w:val="single" w:sz="4" w:space="0" w:color="auto"/>
            </w:tcBorders>
            <w:shd w:val="clear" w:color="auto" w:fill="auto"/>
            <w:noWrap/>
            <w:vAlign w:val="bottom"/>
            <w:hideMark/>
          </w:tcPr>
          <w:p w14:paraId="6CA96620"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2,89</w:t>
            </w:r>
          </w:p>
        </w:tc>
        <w:tc>
          <w:tcPr>
            <w:tcW w:w="1200" w:type="dxa"/>
            <w:tcBorders>
              <w:top w:val="nil"/>
              <w:left w:val="nil"/>
              <w:bottom w:val="single" w:sz="4" w:space="0" w:color="auto"/>
              <w:right w:val="single" w:sz="4" w:space="0" w:color="auto"/>
            </w:tcBorders>
            <w:shd w:val="clear" w:color="auto" w:fill="auto"/>
            <w:noWrap/>
            <w:vAlign w:val="bottom"/>
            <w:hideMark/>
          </w:tcPr>
          <w:p w14:paraId="39BFB962"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6,46</w:t>
            </w:r>
          </w:p>
        </w:tc>
      </w:tr>
      <w:tr w:rsidR="00F9161D" w:rsidRPr="00F9161D" w14:paraId="1CA97AC6" w14:textId="77777777" w:rsidTr="00A44D0E">
        <w:trPr>
          <w:trHeight w:val="300"/>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560BD69" w14:textId="77777777" w:rsidR="00F9161D" w:rsidRPr="00B944B9" w:rsidRDefault="00F9161D" w:rsidP="00B944B9">
            <w:pPr>
              <w:spacing w:before="0" w:line="240" w:lineRule="auto"/>
              <w:rPr>
                <w:b/>
                <w:bCs/>
                <w:color w:val="auto"/>
                <w:sz w:val="20"/>
                <w:szCs w:val="22"/>
                <w:lang w:eastAsia="en-US"/>
              </w:rPr>
            </w:pPr>
            <w:r w:rsidRPr="00B944B9">
              <w:rPr>
                <w:b/>
                <w:bCs/>
                <w:color w:val="auto"/>
                <w:sz w:val="20"/>
                <w:szCs w:val="22"/>
                <w:lang w:eastAsia="en-US"/>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1B4F48BA" w14:textId="77777777" w:rsidR="00F9161D" w:rsidRPr="00B944B9" w:rsidRDefault="00F9161D" w:rsidP="00B944B9">
            <w:pPr>
              <w:spacing w:before="0" w:line="240" w:lineRule="auto"/>
              <w:jc w:val="right"/>
              <w:rPr>
                <w:b/>
                <w:bCs/>
                <w:color w:val="auto"/>
                <w:sz w:val="20"/>
                <w:szCs w:val="22"/>
                <w:lang w:eastAsia="en-US"/>
              </w:rPr>
            </w:pPr>
            <w:r w:rsidRPr="00B944B9">
              <w:rPr>
                <w:b/>
                <w:bCs/>
                <w:color w:val="auto"/>
                <w:sz w:val="20"/>
                <w:szCs w:val="22"/>
                <w:lang w:eastAsia="en-US"/>
              </w:rPr>
              <w:t>47,06</w:t>
            </w:r>
          </w:p>
        </w:tc>
        <w:tc>
          <w:tcPr>
            <w:tcW w:w="1200" w:type="dxa"/>
            <w:tcBorders>
              <w:top w:val="nil"/>
              <w:left w:val="nil"/>
              <w:bottom w:val="single" w:sz="4" w:space="0" w:color="auto"/>
              <w:right w:val="single" w:sz="4" w:space="0" w:color="auto"/>
            </w:tcBorders>
            <w:shd w:val="clear" w:color="auto" w:fill="auto"/>
            <w:noWrap/>
            <w:vAlign w:val="bottom"/>
            <w:hideMark/>
          </w:tcPr>
          <w:p w14:paraId="4BA5CA7B" w14:textId="77777777" w:rsidR="00F9161D" w:rsidRPr="00B944B9" w:rsidRDefault="00F9161D" w:rsidP="00B944B9">
            <w:pPr>
              <w:spacing w:before="0" w:line="240" w:lineRule="auto"/>
              <w:jc w:val="right"/>
              <w:rPr>
                <w:b/>
                <w:bCs/>
                <w:color w:val="auto"/>
                <w:sz w:val="20"/>
                <w:szCs w:val="22"/>
                <w:lang w:eastAsia="en-US"/>
              </w:rPr>
            </w:pPr>
            <w:r w:rsidRPr="00B944B9">
              <w:rPr>
                <w:b/>
                <w:bCs/>
                <w:color w:val="auto"/>
                <w:sz w:val="20"/>
                <w:szCs w:val="22"/>
                <w:lang w:eastAsia="en-US"/>
              </w:rPr>
              <w:t>52,94</w:t>
            </w:r>
          </w:p>
        </w:tc>
        <w:tc>
          <w:tcPr>
            <w:tcW w:w="1200" w:type="dxa"/>
            <w:tcBorders>
              <w:top w:val="nil"/>
              <w:left w:val="nil"/>
              <w:bottom w:val="single" w:sz="4" w:space="0" w:color="auto"/>
              <w:right w:val="single" w:sz="4" w:space="0" w:color="auto"/>
            </w:tcBorders>
            <w:shd w:val="clear" w:color="auto" w:fill="auto"/>
            <w:noWrap/>
            <w:vAlign w:val="bottom"/>
            <w:hideMark/>
          </w:tcPr>
          <w:p w14:paraId="3255B264" w14:textId="77777777" w:rsidR="00F9161D" w:rsidRPr="00B944B9" w:rsidRDefault="00F9161D" w:rsidP="00B944B9">
            <w:pPr>
              <w:spacing w:before="0" w:line="240" w:lineRule="auto"/>
              <w:jc w:val="right"/>
              <w:rPr>
                <w:b/>
                <w:bCs/>
                <w:color w:val="auto"/>
                <w:sz w:val="20"/>
                <w:szCs w:val="22"/>
                <w:lang w:eastAsia="en-US"/>
              </w:rPr>
            </w:pPr>
            <w:r w:rsidRPr="00B944B9">
              <w:rPr>
                <w:b/>
                <w:bCs/>
                <w:color w:val="auto"/>
                <w:sz w:val="20"/>
                <w:szCs w:val="22"/>
                <w:lang w:eastAsia="en-US"/>
              </w:rPr>
              <w:t>100</w:t>
            </w:r>
          </w:p>
        </w:tc>
      </w:tr>
    </w:tbl>
    <w:p w14:paraId="47724574" w14:textId="631957FA" w:rsidR="00ED15A5" w:rsidRPr="00EB1138" w:rsidRDefault="00ED15A5" w:rsidP="00B944B9">
      <w:pPr>
        <w:spacing w:after="200" w:line="276" w:lineRule="auto"/>
        <w:ind w:firstLine="708"/>
        <w:jc w:val="center"/>
        <w:rPr>
          <w:b/>
          <w:sz w:val="20"/>
          <w:highlight w:val="yellow"/>
        </w:rPr>
      </w:pPr>
      <w:r w:rsidRPr="00EB1138">
        <w:rPr>
          <w:b/>
          <w:sz w:val="20"/>
        </w:rPr>
        <w:t>Source</w:t>
      </w:r>
      <w:r w:rsidR="008D20A8">
        <w:rPr>
          <w:b/>
          <w:sz w:val="20"/>
        </w:rPr>
        <w:t xml:space="preserve"> </w:t>
      </w:r>
      <w:r w:rsidRPr="00EB1138">
        <w:rPr>
          <w:b/>
          <w:sz w:val="20"/>
        </w:rPr>
        <w:t xml:space="preserve">: </w:t>
      </w:r>
      <w:r w:rsidR="008A1196" w:rsidRPr="00EB1138">
        <w:rPr>
          <w:b/>
          <w:sz w:val="20"/>
        </w:rPr>
        <w:t>Enquête de terrain, juin 2020</w:t>
      </w:r>
    </w:p>
    <w:p w14:paraId="05DF3FF2" w14:textId="1DFEF9BE" w:rsidR="0028505A" w:rsidRPr="00EB1138" w:rsidRDefault="0028505A" w:rsidP="005D624D">
      <w:pPr>
        <w:spacing w:after="200" w:line="276" w:lineRule="auto"/>
        <w:jc w:val="both"/>
      </w:pPr>
      <w:r w:rsidRPr="00EB1138">
        <w:t>En revanche, les femmes chef</w:t>
      </w:r>
      <w:r w:rsidR="009B69E4" w:rsidRPr="00EB1138">
        <w:t>fes</w:t>
      </w:r>
      <w:r w:rsidRPr="00EB1138">
        <w:t xml:space="preserve"> de ménage ne représentent que </w:t>
      </w:r>
      <w:r w:rsidR="00A53A63" w:rsidRPr="00EB1138">
        <w:t>0.72</w:t>
      </w:r>
      <w:r w:rsidRPr="00EB1138">
        <w:t xml:space="preserve"> %, les veuves (</w:t>
      </w:r>
      <w:r w:rsidR="005576BE" w:rsidRPr="00EB1138">
        <w:t>3</w:t>
      </w:r>
      <w:r w:rsidR="003A0E14" w:rsidRPr="00EB1138">
        <w:t>.</w:t>
      </w:r>
      <w:r w:rsidR="005576BE" w:rsidRPr="00EB1138">
        <w:t>81</w:t>
      </w:r>
      <w:r w:rsidRPr="00EB1138">
        <w:t>%), les femmes mariées (</w:t>
      </w:r>
      <w:r w:rsidR="00797758" w:rsidRPr="00EB1138">
        <w:t>42.80</w:t>
      </w:r>
      <w:r w:rsidRPr="00EB1138">
        <w:t>%). Par ailleurs, les femmes célibataires sont moins nombreuses (3.09 %), que les hommes célibataires (8.5</w:t>
      </w:r>
      <w:r w:rsidR="00797758" w:rsidRPr="00EB1138">
        <w:t>4</w:t>
      </w:r>
      <w:r w:rsidR="00F95126" w:rsidRPr="00EB1138">
        <w:t xml:space="preserve"> %)</w:t>
      </w:r>
      <w:r w:rsidRPr="00EB1138">
        <w:t>.</w:t>
      </w:r>
    </w:p>
    <w:p w14:paraId="60A4E15B" w14:textId="5084BB8A" w:rsidR="0028505A" w:rsidRPr="00EB1138" w:rsidRDefault="003368EA" w:rsidP="008D20A8">
      <w:pPr>
        <w:keepNext/>
        <w:tabs>
          <w:tab w:val="left" w:pos="284"/>
        </w:tabs>
        <w:spacing w:after="120" w:line="276" w:lineRule="auto"/>
        <w:jc w:val="center"/>
        <w:rPr>
          <w:b/>
          <w:sz w:val="20"/>
        </w:rPr>
      </w:pPr>
      <w:r w:rsidRPr="00EB1138">
        <w:rPr>
          <w:b/>
        </w:rPr>
        <w:br w:type="page"/>
      </w:r>
      <w:bookmarkStart w:id="184" w:name="_Toc52808730"/>
      <w:r w:rsidR="0028505A" w:rsidRPr="00EB1138">
        <w:rPr>
          <w:b/>
          <w:sz w:val="20"/>
        </w:rPr>
        <w:lastRenderedPageBreak/>
        <w:t>Tableau </w:t>
      </w:r>
      <w:r w:rsidR="00E2412E" w:rsidRPr="00EB1138">
        <w:rPr>
          <w:b/>
          <w:sz w:val="20"/>
        </w:rPr>
        <w:fldChar w:fldCharType="begin"/>
      </w:r>
      <w:r w:rsidR="00E2412E" w:rsidRPr="00EB1138">
        <w:rPr>
          <w:b/>
          <w:sz w:val="20"/>
        </w:rPr>
        <w:instrText xml:space="preserve"> SEQ Tableau \* ARABIC </w:instrText>
      </w:r>
      <w:r w:rsidR="00E2412E" w:rsidRPr="00EB1138">
        <w:rPr>
          <w:b/>
          <w:sz w:val="20"/>
        </w:rPr>
        <w:fldChar w:fldCharType="separate"/>
      </w:r>
      <w:r w:rsidR="00DB133F">
        <w:rPr>
          <w:b/>
          <w:noProof/>
          <w:sz w:val="20"/>
        </w:rPr>
        <w:t>7</w:t>
      </w:r>
      <w:r w:rsidR="00E2412E" w:rsidRPr="00EB1138">
        <w:rPr>
          <w:b/>
          <w:sz w:val="20"/>
        </w:rPr>
        <w:fldChar w:fldCharType="end"/>
      </w:r>
      <w:r w:rsidR="00E2412E" w:rsidRPr="00EB1138">
        <w:rPr>
          <w:b/>
          <w:sz w:val="20"/>
        </w:rPr>
        <w:t xml:space="preserve"> </w:t>
      </w:r>
      <w:r w:rsidR="0028505A" w:rsidRPr="00EB1138">
        <w:rPr>
          <w:b/>
          <w:sz w:val="20"/>
        </w:rPr>
        <w:t>: Statut social des PAP</w:t>
      </w:r>
      <w:bookmarkEnd w:id="184"/>
    </w:p>
    <w:tbl>
      <w:tblPr>
        <w:tblW w:w="4827" w:type="dxa"/>
        <w:jc w:val="center"/>
        <w:tblCellMar>
          <w:left w:w="70" w:type="dxa"/>
          <w:right w:w="70" w:type="dxa"/>
        </w:tblCellMar>
        <w:tblLook w:val="04A0" w:firstRow="1" w:lastRow="0" w:firstColumn="1" w:lastColumn="0" w:noHBand="0" w:noVBand="1"/>
      </w:tblPr>
      <w:tblGrid>
        <w:gridCol w:w="1227"/>
        <w:gridCol w:w="1200"/>
        <w:gridCol w:w="1200"/>
        <w:gridCol w:w="1200"/>
      </w:tblGrid>
      <w:tr w:rsidR="00F9161D" w:rsidRPr="00F9161D" w14:paraId="7901ABAB" w14:textId="77777777" w:rsidTr="00A44D0E">
        <w:trPr>
          <w:trHeight w:val="300"/>
          <w:jc w:val="center"/>
        </w:trPr>
        <w:tc>
          <w:tcPr>
            <w:tcW w:w="1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4BDA1" w14:textId="77777777" w:rsidR="00F9161D" w:rsidRPr="00B944B9" w:rsidRDefault="00F9161D" w:rsidP="00B944B9">
            <w:pPr>
              <w:spacing w:before="0" w:line="240" w:lineRule="auto"/>
              <w:rPr>
                <w:color w:val="auto"/>
                <w:sz w:val="20"/>
                <w:szCs w:val="22"/>
                <w:lang w:eastAsia="en-US"/>
              </w:rPr>
            </w:pPr>
            <w:bookmarkStart w:id="185" w:name="_Toc529024743"/>
            <w:bookmarkStart w:id="186" w:name="_Toc530601877"/>
            <w:r w:rsidRPr="00B944B9">
              <w:rPr>
                <w:color w:val="auto"/>
                <w:sz w:val="20"/>
                <w:szCs w:val="22"/>
                <w:lang w:eastAsia="en-US"/>
              </w:rPr>
              <w:t>Statuts</w:t>
            </w:r>
          </w:p>
        </w:tc>
        <w:tc>
          <w:tcPr>
            <w:tcW w:w="1200" w:type="dxa"/>
            <w:tcBorders>
              <w:top w:val="single" w:sz="4" w:space="0" w:color="auto"/>
              <w:left w:val="nil"/>
              <w:bottom w:val="single" w:sz="4" w:space="0" w:color="auto"/>
              <w:right w:val="single" w:sz="4" w:space="0" w:color="auto"/>
            </w:tcBorders>
            <w:shd w:val="clear" w:color="auto" w:fill="00B0F0"/>
            <w:noWrap/>
            <w:vAlign w:val="bottom"/>
            <w:hideMark/>
          </w:tcPr>
          <w:p w14:paraId="3C1B6DE7" w14:textId="77777777" w:rsidR="00F9161D" w:rsidRPr="00B944B9" w:rsidRDefault="00F9161D" w:rsidP="00B944B9">
            <w:pPr>
              <w:spacing w:before="0" w:line="240" w:lineRule="auto"/>
              <w:rPr>
                <w:color w:val="auto"/>
                <w:sz w:val="20"/>
                <w:szCs w:val="22"/>
                <w:lang w:eastAsia="en-US"/>
              </w:rPr>
            </w:pPr>
            <w:r w:rsidRPr="00B944B9">
              <w:rPr>
                <w:color w:val="auto"/>
                <w:sz w:val="20"/>
                <w:szCs w:val="22"/>
                <w:lang w:eastAsia="en-US"/>
              </w:rPr>
              <w:t>Homme %</w:t>
            </w:r>
          </w:p>
        </w:tc>
        <w:tc>
          <w:tcPr>
            <w:tcW w:w="1200" w:type="dxa"/>
            <w:tcBorders>
              <w:top w:val="single" w:sz="4" w:space="0" w:color="auto"/>
              <w:left w:val="nil"/>
              <w:bottom w:val="single" w:sz="4" w:space="0" w:color="auto"/>
              <w:right w:val="single" w:sz="4" w:space="0" w:color="auto"/>
            </w:tcBorders>
            <w:shd w:val="clear" w:color="000000" w:fill="E26B0A"/>
            <w:noWrap/>
            <w:vAlign w:val="bottom"/>
            <w:hideMark/>
          </w:tcPr>
          <w:p w14:paraId="03541B67" w14:textId="77777777" w:rsidR="00F9161D" w:rsidRPr="00B944B9" w:rsidRDefault="00F9161D" w:rsidP="00B944B9">
            <w:pPr>
              <w:spacing w:before="0" w:line="240" w:lineRule="auto"/>
              <w:rPr>
                <w:color w:val="auto"/>
                <w:sz w:val="20"/>
                <w:szCs w:val="22"/>
                <w:lang w:eastAsia="en-US"/>
              </w:rPr>
            </w:pPr>
            <w:r w:rsidRPr="00B944B9">
              <w:rPr>
                <w:color w:val="auto"/>
                <w:sz w:val="20"/>
                <w:szCs w:val="22"/>
                <w:lang w:eastAsia="en-US"/>
              </w:rPr>
              <w:t>Femme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CABE1C9" w14:textId="77777777" w:rsidR="00F9161D" w:rsidRPr="00B944B9" w:rsidRDefault="00F9161D" w:rsidP="00B944B9">
            <w:pPr>
              <w:spacing w:before="0" w:line="240" w:lineRule="auto"/>
              <w:rPr>
                <w:color w:val="auto"/>
                <w:sz w:val="20"/>
                <w:szCs w:val="22"/>
                <w:lang w:eastAsia="en-US"/>
              </w:rPr>
            </w:pPr>
            <w:r w:rsidRPr="00B944B9">
              <w:rPr>
                <w:color w:val="auto"/>
                <w:sz w:val="20"/>
                <w:szCs w:val="22"/>
                <w:lang w:eastAsia="en-US"/>
              </w:rPr>
              <w:t>%</w:t>
            </w:r>
          </w:p>
        </w:tc>
      </w:tr>
      <w:tr w:rsidR="00F9161D" w:rsidRPr="00F9161D" w14:paraId="1CE1ECE3" w14:textId="77777777" w:rsidTr="00A44D0E">
        <w:trPr>
          <w:trHeight w:val="300"/>
          <w:jc w:val="center"/>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5023B32F" w14:textId="77777777" w:rsidR="00F9161D" w:rsidRPr="00B944B9" w:rsidRDefault="00F9161D" w:rsidP="00B944B9">
            <w:pPr>
              <w:spacing w:before="0" w:line="240" w:lineRule="auto"/>
              <w:rPr>
                <w:b/>
                <w:bCs/>
                <w:color w:val="auto"/>
                <w:sz w:val="20"/>
                <w:szCs w:val="22"/>
                <w:lang w:eastAsia="en-US"/>
              </w:rPr>
            </w:pPr>
            <w:r w:rsidRPr="00B944B9">
              <w:rPr>
                <w:b/>
                <w:bCs/>
                <w:color w:val="auto"/>
                <w:sz w:val="20"/>
                <w:szCs w:val="22"/>
                <w:lang w:eastAsia="en-US"/>
              </w:rPr>
              <w:t>Marié</w:t>
            </w:r>
          </w:p>
        </w:tc>
        <w:tc>
          <w:tcPr>
            <w:tcW w:w="1200" w:type="dxa"/>
            <w:tcBorders>
              <w:top w:val="nil"/>
              <w:left w:val="nil"/>
              <w:bottom w:val="single" w:sz="4" w:space="0" w:color="auto"/>
              <w:right w:val="single" w:sz="4" w:space="0" w:color="auto"/>
            </w:tcBorders>
            <w:shd w:val="clear" w:color="auto" w:fill="auto"/>
            <w:noWrap/>
            <w:vAlign w:val="bottom"/>
            <w:hideMark/>
          </w:tcPr>
          <w:p w14:paraId="049DF9DB"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37,24</w:t>
            </w:r>
          </w:p>
        </w:tc>
        <w:tc>
          <w:tcPr>
            <w:tcW w:w="1200" w:type="dxa"/>
            <w:tcBorders>
              <w:top w:val="nil"/>
              <w:left w:val="nil"/>
              <w:bottom w:val="single" w:sz="4" w:space="0" w:color="auto"/>
              <w:right w:val="single" w:sz="4" w:space="0" w:color="auto"/>
            </w:tcBorders>
            <w:shd w:val="clear" w:color="auto" w:fill="auto"/>
            <w:noWrap/>
            <w:vAlign w:val="bottom"/>
            <w:hideMark/>
          </w:tcPr>
          <w:p w14:paraId="3B86E9A0"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42,80</w:t>
            </w:r>
          </w:p>
        </w:tc>
        <w:tc>
          <w:tcPr>
            <w:tcW w:w="1200" w:type="dxa"/>
            <w:tcBorders>
              <w:top w:val="nil"/>
              <w:left w:val="nil"/>
              <w:bottom w:val="single" w:sz="4" w:space="0" w:color="auto"/>
              <w:right w:val="single" w:sz="4" w:space="0" w:color="auto"/>
            </w:tcBorders>
            <w:shd w:val="clear" w:color="auto" w:fill="auto"/>
            <w:noWrap/>
            <w:vAlign w:val="bottom"/>
            <w:hideMark/>
          </w:tcPr>
          <w:p w14:paraId="41BD7944"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80,04</w:t>
            </w:r>
          </w:p>
        </w:tc>
      </w:tr>
      <w:tr w:rsidR="00F9161D" w:rsidRPr="00F9161D" w14:paraId="224568DB" w14:textId="77777777" w:rsidTr="00A44D0E">
        <w:trPr>
          <w:trHeight w:val="300"/>
          <w:jc w:val="center"/>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2249895F" w14:textId="77777777" w:rsidR="00F9161D" w:rsidRPr="00B944B9" w:rsidRDefault="00F9161D" w:rsidP="00B944B9">
            <w:pPr>
              <w:spacing w:before="0" w:line="240" w:lineRule="auto"/>
              <w:rPr>
                <w:b/>
                <w:bCs/>
                <w:color w:val="auto"/>
                <w:sz w:val="20"/>
                <w:szCs w:val="22"/>
                <w:lang w:eastAsia="en-US"/>
              </w:rPr>
            </w:pPr>
            <w:r w:rsidRPr="00B944B9">
              <w:rPr>
                <w:b/>
                <w:bCs/>
                <w:color w:val="auto"/>
                <w:sz w:val="20"/>
                <w:szCs w:val="22"/>
                <w:lang w:eastAsia="en-US"/>
              </w:rPr>
              <w:t>Chef ménage</w:t>
            </w:r>
          </w:p>
        </w:tc>
        <w:tc>
          <w:tcPr>
            <w:tcW w:w="1200" w:type="dxa"/>
            <w:tcBorders>
              <w:top w:val="nil"/>
              <w:left w:val="nil"/>
              <w:bottom w:val="single" w:sz="4" w:space="0" w:color="auto"/>
              <w:right w:val="single" w:sz="4" w:space="0" w:color="auto"/>
            </w:tcBorders>
            <w:shd w:val="clear" w:color="auto" w:fill="auto"/>
            <w:noWrap/>
            <w:vAlign w:val="bottom"/>
            <w:hideMark/>
          </w:tcPr>
          <w:p w14:paraId="7A27D13B"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3,19</w:t>
            </w:r>
          </w:p>
        </w:tc>
        <w:tc>
          <w:tcPr>
            <w:tcW w:w="1200" w:type="dxa"/>
            <w:tcBorders>
              <w:top w:val="nil"/>
              <w:left w:val="nil"/>
              <w:bottom w:val="single" w:sz="4" w:space="0" w:color="auto"/>
              <w:right w:val="single" w:sz="4" w:space="0" w:color="auto"/>
            </w:tcBorders>
            <w:shd w:val="clear" w:color="auto" w:fill="auto"/>
            <w:noWrap/>
            <w:vAlign w:val="bottom"/>
            <w:hideMark/>
          </w:tcPr>
          <w:p w14:paraId="6492CED3"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0,72</w:t>
            </w:r>
          </w:p>
        </w:tc>
        <w:tc>
          <w:tcPr>
            <w:tcW w:w="1200" w:type="dxa"/>
            <w:tcBorders>
              <w:top w:val="nil"/>
              <w:left w:val="nil"/>
              <w:bottom w:val="single" w:sz="4" w:space="0" w:color="auto"/>
              <w:right w:val="single" w:sz="4" w:space="0" w:color="auto"/>
            </w:tcBorders>
            <w:shd w:val="clear" w:color="auto" w:fill="auto"/>
            <w:noWrap/>
            <w:vAlign w:val="bottom"/>
            <w:hideMark/>
          </w:tcPr>
          <w:p w14:paraId="6F15615F"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3,91</w:t>
            </w:r>
          </w:p>
        </w:tc>
      </w:tr>
      <w:tr w:rsidR="00F9161D" w:rsidRPr="00F9161D" w14:paraId="39D5C815" w14:textId="77777777" w:rsidTr="00A44D0E">
        <w:trPr>
          <w:trHeight w:val="300"/>
          <w:jc w:val="center"/>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5BD47066" w14:textId="77777777" w:rsidR="00F9161D" w:rsidRPr="00B944B9" w:rsidRDefault="00F9161D" w:rsidP="00B944B9">
            <w:pPr>
              <w:spacing w:before="0" w:line="240" w:lineRule="auto"/>
              <w:rPr>
                <w:b/>
                <w:bCs/>
                <w:color w:val="auto"/>
                <w:sz w:val="20"/>
                <w:szCs w:val="22"/>
                <w:lang w:eastAsia="en-US"/>
              </w:rPr>
            </w:pPr>
            <w:r w:rsidRPr="00B944B9">
              <w:rPr>
                <w:b/>
                <w:bCs/>
                <w:color w:val="auto"/>
                <w:sz w:val="20"/>
                <w:szCs w:val="22"/>
                <w:lang w:eastAsia="en-US"/>
              </w:rPr>
              <w:t xml:space="preserve">Célibataire </w:t>
            </w:r>
          </w:p>
        </w:tc>
        <w:tc>
          <w:tcPr>
            <w:tcW w:w="1200" w:type="dxa"/>
            <w:tcBorders>
              <w:top w:val="nil"/>
              <w:left w:val="nil"/>
              <w:bottom w:val="single" w:sz="4" w:space="0" w:color="auto"/>
              <w:right w:val="single" w:sz="4" w:space="0" w:color="auto"/>
            </w:tcBorders>
            <w:shd w:val="clear" w:color="auto" w:fill="auto"/>
            <w:noWrap/>
            <w:vAlign w:val="bottom"/>
            <w:hideMark/>
          </w:tcPr>
          <w:p w14:paraId="7FE8E6E5"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8,54</w:t>
            </w:r>
          </w:p>
        </w:tc>
        <w:tc>
          <w:tcPr>
            <w:tcW w:w="1200" w:type="dxa"/>
            <w:tcBorders>
              <w:top w:val="nil"/>
              <w:left w:val="nil"/>
              <w:bottom w:val="single" w:sz="4" w:space="0" w:color="auto"/>
              <w:right w:val="single" w:sz="4" w:space="0" w:color="auto"/>
            </w:tcBorders>
            <w:shd w:val="clear" w:color="auto" w:fill="auto"/>
            <w:noWrap/>
            <w:vAlign w:val="bottom"/>
            <w:hideMark/>
          </w:tcPr>
          <w:p w14:paraId="24EEEA56"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3,09</w:t>
            </w:r>
          </w:p>
        </w:tc>
        <w:tc>
          <w:tcPr>
            <w:tcW w:w="1200" w:type="dxa"/>
            <w:tcBorders>
              <w:top w:val="nil"/>
              <w:left w:val="nil"/>
              <w:bottom w:val="single" w:sz="4" w:space="0" w:color="auto"/>
              <w:right w:val="single" w:sz="4" w:space="0" w:color="auto"/>
            </w:tcBorders>
            <w:shd w:val="clear" w:color="auto" w:fill="auto"/>
            <w:noWrap/>
            <w:vAlign w:val="bottom"/>
            <w:hideMark/>
          </w:tcPr>
          <w:p w14:paraId="7CA0A48E"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11,63</w:t>
            </w:r>
          </w:p>
        </w:tc>
      </w:tr>
      <w:tr w:rsidR="00F9161D" w:rsidRPr="00F9161D" w14:paraId="41FE0A9E" w14:textId="77777777" w:rsidTr="00A44D0E">
        <w:trPr>
          <w:trHeight w:val="300"/>
          <w:jc w:val="center"/>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5969A811" w14:textId="77777777" w:rsidR="00F9161D" w:rsidRPr="00B944B9" w:rsidRDefault="00F9161D" w:rsidP="00B944B9">
            <w:pPr>
              <w:spacing w:before="0" w:line="240" w:lineRule="auto"/>
              <w:rPr>
                <w:b/>
                <w:bCs/>
                <w:color w:val="auto"/>
                <w:sz w:val="20"/>
                <w:szCs w:val="22"/>
                <w:lang w:eastAsia="en-US"/>
              </w:rPr>
            </w:pPr>
            <w:r w:rsidRPr="00B944B9">
              <w:rPr>
                <w:b/>
                <w:bCs/>
                <w:color w:val="auto"/>
                <w:sz w:val="20"/>
                <w:szCs w:val="22"/>
                <w:lang w:eastAsia="en-US"/>
              </w:rPr>
              <w:t>Veuf</w:t>
            </w:r>
          </w:p>
        </w:tc>
        <w:tc>
          <w:tcPr>
            <w:tcW w:w="1200" w:type="dxa"/>
            <w:tcBorders>
              <w:top w:val="nil"/>
              <w:left w:val="nil"/>
              <w:bottom w:val="single" w:sz="4" w:space="0" w:color="auto"/>
              <w:right w:val="single" w:sz="4" w:space="0" w:color="auto"/>
            </w:tcBorders>
            <w:shd w:val="clear" w:color="auto" w:fill="auto"/>
            <w:noWrap/>
            <w:vAlign w:val="bottom"/>
            <w:hideMark/>
          </w:tcPr>
          <w:p w14:paraId="4561773B"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0,62</w:t>
            </w:r>
          </w:p>
        </w:tc>
        <w:tc>
          <w:tcPr>
            <w:tcW w:w="1200" w:type="dxa"/>
            <w:tcBorders>
              <w:top w:val="nil"/>
              <w:left w:val="nil"/>
              <w:bottom w:val="single" w:sz="4" w:space="0" w:color="auto"/>
              <w:right w:val="single" w:sz="4" w:space="0" w:color="auto"/>
            </w:tcBorders>
            <w:shd w:val="clear" w:color="auto" w:fill="auto"/>
            <w:noWrap/>
            <w:vAlign w:val="bottom"/>
            <w:hideMark/>
          </w:tcPr>
          <w:p w14:paraId="4727F138"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3,81</w:t>
            </w:r>
          </w:p>
        </w:tc>
        <w:tc>
          <w:tcPr>
            <w:tcW w:w="1200" w:type="dxa"/>
            <w:tcBorders>
              <w:top w:val="nil"/>
              <w:left w:val="nil"/>
              <w:bottom w:val="single" w:sz="4" w:space="0" w:color="auto"/>
              <w:right w:val="single" w:sz="4" w:space="0" w:color="auto"/>
            </w:tcBorders>
            <w:shd w:val="clear" w:color="auto" w:fill="auto"/>
            <w:noWrap/>
            <w:vAlign w:val="bottom"/>
            <w:hideMark/>
          </w:tcPr>
          <w:p w14:paraId="625DC290"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4,42</w:t>
            </w:r>
          </w:p>
        </w:tc>
      </w:tr>
      <w:tr w:rsidR="00F9161D" w:rsidRPr="00F9161D" w14:paraId="352ABE13" w14:textId="77777777" w:rsidTr="00A44D0E">
        <w:trPr>
          <w:trHeight w:val="300"/>
          <w:jc w:val="center"/>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49EA365A" w14:textId="77777777" w:rsidR="00F9161D" w:rsidRPr="00B944B9" w:rsidRDefault="00F9161D" w:rsidP="00B944B9">
            <w:pPr>
              <w:spacing w:before="0" w:line="240" w:lineRule="auto"/>
              <w:rPr>
                <w:b/>
                <w:bCs/>
                <w:color w:val="auto"/>
                <w:sz w:val="20"/>
                <w:szCs w:val="22"/>
                <w:lang w:eastAsia="en-US"/>
              </w:rPr>
            </w:pPr>
            <w:r w:rsidRPr="00B944B9">
              <w:rPr>
                <w:b/>
                <w:bCs/>
                <w:color w:val="auto"/>
                <w:sz w:val="20"/>
                <w:szCs w:val="22"/>
                <w:lang w:eastAsia="en-US"/>
              </w:rPr>
              <w:t>Handicap</w:t>
            </w:r>
          </w:p>
        </w:tc>
        <w:tc>
          <w:tcPr>
            <w:tcW w:w="1200" w:type="dxa"/>
            <w:tcBorders>
              <w:top w:val="nil"/>
              <w:left w:val="nil"/>
              <w:bottom w:val="single" w:sz="4" w:space="0" w:color="auto"/>
              <w:right w:val="single" w:sz="4" w:space="0" w:color="auto"/>
            </w:tcBorders>
            <w:shd w:val="clear" w:color="auto" w:fill="auto"/>
            <w:noWrap/>
            <w:vAlign w:val="bottom"/>
            <w:hideMark/>
          </w:tcPr>
          <w:p w14:paraId="3933E433"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16C659A3"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0,00</w:t>
            </w:r>
          </w:p>
        </w:tc>
        <w:tc>
          <w:tcPr>
            <w:tcW w:w="1200" w:type="dxa"/>
            <w:tcBorders>
              <w:top w:val="nil"/>
              <w:left w:val="nil"/>
              <w:bottom w:val="single" w:sz="4" w:space="0" w:color="auto"/>
              <w:right w:val="single" w:sz="4" w:space="0" w:color="auto"/>
            </w:tcBorders>
            <w:shd w:val="clear" w:color="auto" w:fill="auto"/>
            <w:noWrap/>
            <w:vAlign w:val="bottom"/>
            <w:hideMark/>
          </w:tcPr>
          <w:p w14:paraId="52698546" w14:textId="77777777" w:rsidR="00F9161D" w:rsidRPr="00B944B9" w:rsidRDefault="00F9161D" w:rsidP="00B944B9">
            <w:pPr>
              <w:spacing w:before="0" w:line="240" w:lineRule="auto"/>
              <w:jc w:val="right"/>
              <w:rPr>
                <w:color w:val="auto"/>
                <w:sz w:val="20"/>
                <w:szCs w:val="22"/>
                <w:lang w:eastAsia="en-US"/>
              </w:rPr>
            </w:pPr>
            <w:r w:rsidRPr="00B944B9">
              <w:rPr>
                <w:color w:val="auto"/>
                <w:sz w:val="20"/>
                <w:szCs w:val="22"/>
                <w:lang w:eastAsia="en-US"/>
              </w:rPr>
              <w:t>0,00</w:t>
            </w:r>
          </w:p>
        </w:tc>
      </w:tr>
      <w:tr w:rsidR="00F9161D" w:rsidRPr="00F9161D" w14:paraId="199076A9" w14:textId="77777777" w:rsidTr="00A44D0E">
        <w:trPr>
          <w:trHeight w:val="300"/>
          <w:jc w:val="center"/>
        </w:trPr>
        <w:tc>
          <w:tcPr>
            <w:tcW w:w="1227" w:type="dxa"/>
            <w:tcBorders>
              <w:top w:val="nil"/>
              <w:left w:val="single" w:sz="4" w:space="0" w:color="auto"/>
              <w:bottom w:val="single" w:sz="4" w:space="0" w:color="auto"/>
              <w:right w:val="single" w:sz="4" w:space="0" w:color="auto"/>
            </w:tcBorders>
            <w:shd w:val="clear" w:color="auto" w:fill="auto"/>
            <w:noWrap/>
            <w:vAlign w:val="bottom"/>
            <w:hideMark/>
          </w:tcPr>
          <w:p w14:paraId="43CAAB1B" w14:textId="77777777" w:rsidR="00F9161D" w:rsidRPr="00B944B9" w:rsidRDefault="00F9161D" w:rsidP="00B944B9">
            <w:pPr>
              <w:spacing w:before="0" w:line="240" w:lineRule="auto"/>
              <w:rPr>
                <w:b/>
                <w:bCs/>
                <w:color w:val="auto"/>
                <w:sz w:val="20"/>
                <w:szCs w:val="22"/>
                <w:lang w:eastAsia="en-US"/>
              </w:rPr>
            </w:pPr>
            <w:r w:rsidRPr="00B944B9">
              <w:rPr>
                <w:b/>
                <w:bCs/>
                <w:color w:val="auto"/>
                <w:sz w:val="20"/>
                <w:szCs w:val="22"/>
                <w:lang w:eastAsia="en-US"/>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5112FA3B" w14:textId="77777777" w:rsidR="00F9161D" w:rsidRPr="00B944B9" w:rsidRDefault="00F9161D" w:rsidP="00B944B9">
            <w:pPr>
              <w:spacing w:before="0" w:line="240" w:lineRule="auto"/>
              <w:jc w:val="right"/>
              <w:rPr>
                <w:b/>
                <w:bCs/>
                <w:color w:val="auto"/>
                <w:sz w:val="20"/>
                <w:szCs w:val="22"/>
                <w:lang w:eastAsia="en-US"/>
              </w:rPr>
            </w:pPr>
            <w:r w:rsidRPr="00B944B9">
              <w:rPr>
                <w:b/>
                <w:bCs/>
                <w:color w:val="auto"/>
                <w:sz w:val="20"/>
                <w:szCs w:val="22"/>
                <w:lang w:eastAsia="en-US"/>
              </w:rPr>
              <w:t>49,59</w:t>
            </w:r>
          </w:p>
        </w:tc>
        <w:tc>
          <w:tcPr>
            <w:tcW w:w="1200" w:type="dxa"/>
            <w:tcBorders>
              <w:top w:val="nil"/>
              <w:left w:val="nil"/>
              <w:bottom w:val="single" w:sz="4" w:space="0" w:color="auto"/>
              <w:right w:val="single" w:sz="4" w:space="0" w:color="auto"/>
            </w:tcBorders>
            <w:shd w:val="clear" w:color="auto" w:fill="auto"/>
            <w:noWrap/>
            <w:vAlign w:val="bottom"/>
            <w:hideMark/>
          </w:tcPr>
          <w:p w14:paraId="601697F4" w14:textId="77777777" w:rsidR="00F9161D" w:rsidRPr="00B944B9" w:rsidRDefault="00F9161D" w:rsidP="00B944B9">
            <w:pPr>
              <w:spacing w:before="0" w:line="240" w:lineRule="auto"/>
              <w:jc w:val="right"/>
              <w:rPr>
                <w:b/>
                <w:bCs/>
                <w:color w:val="auto"/>
                <w:sz w:val="20"/>
                <w:szCs w:val="22"/>
                <w:lang w:eastAsia="en-US"/>
              </w:rPr>
            </w:pPr>
            <w:r w:rsidRPr="00B944B9">
              <w:rPr>
                <w:b/>
                <w:bCs/>
                <w:color w:val="auto"/>
                <w:sz w:val="20"/>
                <w:szCs w:val="22"/>
                <w:lang w:eastAsia="en-US"/>
              </w:rPr>
              <w:t>50,41</w:t>
            </w:r>
          </w:p>
        </w:tc>
        <w:tc>
          <w:tcPr>
            <w:tcW w:w="1200" w:type="dxa"/>
            <w:tcBorders>
              <w:top w:val="nil"/>
              <w:left w:val="nil"/>
              <w:bottom w:val="single" w:sz="4" w:space="0" w:color="auto"/>
              <w:right w:val="single" w:sz="4" w:space="0" w:color="auto"/>
            </w:tcBorders>
            <w:shd w:val="clear" w:color="auto" w:fill="auto"/>
            <w:noWrap/>
            <w:vAlign w:val="bottom"/>
            <w:hideMark/>
          </w:tcPr>
          <w:p w14:paraId="5DD04268" w14:textId="77777777" w:rsidR="00F9161D" w:rsidRPr="00B944B9" w:rsidRDefault="00F9161D" w:rsidP="00B944B9">
            <w:pPr>
              <w:spacing w:before="0" w:line="240" w:lineRule="auto"/>
              <w:jc w:val="right"/>
              <w:rPr>
                <w:b/>
                <w:bCs/>
                <w:color w:val="auto"/>
                <w:sz w:val="20"/>
                <w:szCs w:val="22"/>
                <w:lang w:eastAsia="en-US"/>
              </w:rPr>
            </w:pPr>
            <w:r w:rsidRPr="00B944B9">
              <w:rPr>
                <w:b/>
                <w:bCs/>
                <w:color w:val="auto"/>
                <w:sz w:val="20"/>
                <w:szCs w:val="22"/>
                <w:lang w:eastAsia="en-US"/>
              </w:rPr>
              <w:t>100</w:t>
            </w:r>
          </w:p>
        </w:tc>
      </w:tr>
    </w:tbl>
    <w:p w14:paraId="2E8C2C90" w14:textId="62C1F3AA" w:rsidR="005B3F09" w:rsidRPr="00EB1138" w:rsidRDefault="005B3F09" w:rsidP="008D20A8">
      <w:pPr>
        <w:spacing w:after="200" w:line="312" w:lineRule="auto"/>
        <w:ind w:firstLine="708"/>
        <w:rPr>
          <w:b/>
          <w:sz w:val="20"/>
        </w:rPr>
      </w:pPr>
      <w:r w:rsidRPr="00EB1138">
        <w:rPr>
          <w:b/>
          <w:sz w:val="20"/>
        </w:rPr>
        <w:t>Source</w:t>
      </w:r>
      <w:r w:rsidR="008D20A8">
        <w:rPr>
          <w:b/>
          <w:sz w:val="20"/>
        </w:rPr>
        <w:t xml:space="preserve"> </w:t>
      </w:r>
      <w:r w:rsidRPr="00EB1138">
        <w:rPr>
          <w:b/>
          <w:sz w:val="20"/>
        </w:rPr>
        <w:t xml:space="preserve">: </w:t>
      </w:r>
      <w:r w:rsidR="008A1196" w:rsidRPr="00EB1138">
        <w:rPr>
          <w:b/>
          <w:sz w:val="20"/>
        </w:rPr>
        <w:t>Enquête de terrain, Juin 2020</w:t>
      </w:r>
    </w:p>
    <w:bookmarkEnd w:id="185"/>
    <w:bookmarkEnd w:id="186"/>
    <w:p w14:paraId="5296510D" w14:textId="3CDB9610" w:rsidR="00C83B29" w:rsidRPr="00EB1138" w:rsidRDefault="006A055E" w:rsidP="003368EA">
      <w:pPr>
        <w:widowControl w:val="0"/>
        <w:tabs>
          <w:tab w:val="left" w:pos="0"/>
          <w:tab w:val="left" w:pos="4395"/>
          <w:tab w:val="left" w:pos="4820"/>
          <w:tab w:val="left" w:pos="5245"/>
          <w:tab w:val="left" w:pos="5529"/>
          <w:tab w:val="left" w:pos="6096"/>
          <w:tab w:val="left" w:pos="6521"/>
          <w:tab w:val="left" w:pos="6804"/>
          <w:tab w:val="left" w:pos="8222"/>
        </w:tabs>
        <w:spacing w:line="312" w:lineRule="auto"/>
        <w:jc w:val="both"/>
        <w:rPr>
          <w:bCs/>
          <w:lang w:eastAsia="x-none"/>
        </w:rPr>
      </w:pPr>
      <w:r w:rsidRPr="00EB1138">
        <w:rPr>
          <w:bCs/>
          <w:lang w:eastAsia="x-none"/>
        </w:rPr>
        <w:t>Sur le plan socio-</w:t>
      </w:r>
      <w:r w:rsidR="00C83B29" w:rsidRPr="00EB1138">
        <w:rPr>
          <w:bCs/>
          <w:lang w:eastAsia="x-none"/>
        </w:rPr>
        <w:t xml:space="preserve">culturel, des grands groupes </w:t>
      </w:r>
      <w:r w:rsidR="00C83B29" w:rsidRPr="00EB1138">
        <w:rPr>
          <w:lang w:eastAsia="x-none"/>
        </w:rPr>
        <w:t>sociolinguistiques</w:t>
      </w:r>
      <w:r w:rsidR="00C83B29" w:rsidRPr="00EB1138">
        <w:rPr>
          <w:bCs/>
          <w:lang w:eastAsia="x-none"/>
        </w:rPr>
        <w:t xml:space="preserve"> enregistrés, les « </w:t>
      </w:r>
      <w:r w:rsidR="001F632C">
        <w:rPr>
          <w:bCs/>
          <w:lang w:eastAsia="x-none"/>
        </w:rPr>
        <w:t>F</w:t>
      </w:r>
      <w:r w:rsidR="00C83B29" w:rsidRPr="00EB1138">
        <w:rPr>
          <w:bCs/>
          <w:lang w:eastAsia="x-none"/>
        </w:rPr>
        <w:t>on » sont majoritaires avec </w:t>
      </w:r>
      <w:r w:rsidR="00C83B29" w:rsidRPr="00EB1138">
        <w:t xml:space="preserve">34.38 </w:t>
      </w:r>
      <w:r w:rsidR="00C83B29" w:rsidRPr="00EB1138">
        <w:rPr>
          <w:bCs/>
          <w:lang w:eastAsia="x-none"/>
        </w:rPr>
        <w:t>% suivi des « </w:t>
      </w:r>
      <w:r w:rsidR="00C83B29" w:rsidRPr="00EB1138">
        <w:t>Adja</w:t>
      </w:r>
      <w:r w:rsidR="00C83B29" w:rsidRPr="00EB1138">
        <w:rPr>
          <w:bCs/>
          <w:lang w:eastAsia="x-none"/>
        </w:rPr>
        <w:t xml:space="preserve"> » 6.39 %. </w:t>
      </w:r>
    </w:p>
    <w:p w14:paraId="6BB03729" w14:textId="507B59A6" w:rsidR="00E6455A" w:rsidRPr="00EB1138" w:rsidRDefault="004D3166" w:rsidP="00B944B9">
      <w:pPr>
        <w:pStyle w:val="Titre3"/>
        <w:rPr>
          <w:lang w:eastAsia="en-US"/>
        </w:rPr>
      </w:pPr>
      <w:bookmarkStart w:id="187" w:name="_Toc52824764"/>
      <w:r w:rsidRPr="00EB1138">
        <w:rPr>
          <w:lang w:val="fr-FR"/>
        </w:rPr>
        <w:t>5</w:t>
      </w:r>
      <w:r>
        <w:t>.2.3</w:t>
      </w:r>
      <w:r w:rsidRPr="00EB1138">
        <w:rPr>
          <w:lang w:val="fr-FR"/>
        </w:rPr>
        <w:t xml:space="preserve">. </w:t>
      </w:r>
      <w:r w:rsidR="00C83B29" w:rsidRPr="00EB1138">
        <w:rPr>
          <w:lang w:eastAsia="en-US"/>
        </w:rPr>
        <w:t>Répartition des PAP par groupe sociolinguistique</w:t>
      </w:r>
      <w:r w:rsidR="008A1196" w:rsidRPr="00EB1138">
        <w:rPr>
          <w:lang w:eastAsia="en-US"/>
        </w:rPr>
        <w:t xml:space="preserve"> dans l’emprise des collecteurs</w:t>
      </w:r>
      <w:bookmarkEnd w:id="187"/>
    </w:p>
    <w:p w14:paraId="62411F1F" w14:textId="16A0D3D7" w:rsidR="00C83B29" w:rsidRPr="00B944B9" w:rsidRDefault="00E4602E" w:rsidP="00B944B9">
      <w:pPr>
        <w:ind w:left="708" w:firstLine="708"/>
        <w:rPr>
          <w:b/>
          <w:sz w:val="20"/>
        </w:rPr>
      </w:pPr>
      <w:bookmarkStart w:id="188" w:name="_Toc3224920"/>
      <w:bookmarkStart w:id="189" w:name="_Toc46433874"/>
      <w:bookmarkStart w:id="190" w:name="_Toc52808731"/>
      <w:r w:rsidRPr="00B944B9">
        <w:rPr>
          <w:b/>
          <w:sz w:val="20"/>
        </w:rPr>
        <w:t>Tableau</w:t>
      </w:r>
      <w:r w:rsidR="00E2412E" w:rsidRPr="00B944B9">
        <w:rPr>
          <w:b/>
          <w:sz w:val="20"/>
        </w:rPr>
        <w:t xml:space="preserve"> </w:t>
      </w:r>
      <w:r w:rsidR="00C5757E" w:rsidRPr="00B944B9">
        <w:rPr>
          <w:b/>
          <w:sz w:val="20"/>
        </w:rPr>
        <w:fldChar w:fldCharType="begin"/>
      </w:r>
      <w:r w:rsidR="00C5757E" w:rsidRPr="00B944B9">
        <w:rPr>
          <w:b/>
          <w:sz w:val="20"/>
        </w:rPr>
        <w:instrText xml:space="preserve"> SEQ Tableau \* ARABIC </w:instrText>
      </w:r>
      <w:r w:rsidR="00C5757E" w:rsidRPr="00B944B9">
        <w:rPr>
          <w:b/>
          <w:sz w:val="20"/>
        </w:rPr>
        <w:fldChar w:fldCharType="separate"/>
      </w:r>
      <w:r w:rsidR="00DB133F">
        <w:rPr>
          <w:b/>
          <w:noProof/>
          <w:sz w:val="20"/>
        </w:rPr>
        <w:t>8</w:t>
      </w:r>
      <w:r w:rsidR="00C5757E" w:rsidRPr="00B944B9">
        <w:rPr>
          <w:b/>
          <w:noProof/>
          <w:sz w:val="20"/>
        </w:rPr>
        <w:fldChar w:fldCharType="end"/>
      </w:r>
      <w:r w:rsidR="002B7104" w:rsidRPr="00B944B9">
        <w:rPr>
          <w:b/>
          <w:sz w:val="20"/>
        </w:rPr>
        <w:t xml:space="preserve">: </w:t>
      </w:r>
      <w:r w:rsidR="00190B3A" w:rsidRPr="00B944B9">
        <w:rPr>
          <w:b/>
          <w:sz w:val="20"/>
        </w:rPr>
        <w:t>Répartition des PAP par Groupe socio</w:t>
      </w:r>
      <w:r w:rsidR="00B43519" w:rsidRPr="00B944B9">
        <w:rPr>
          <w:b/>
          <w:sz w:val="20"/>
        </w:rPr>
        <w:t>linguistiques</w:t>
      </w:r>
      <w:bookmarkEnd w:id="188"/>
      <w:bookmarkEnd w:id="189"/>
      <w:bookmarkEnd w:id="190"/>
    </w:p>
    <w:tbl>
      <w:tblPr>
        <w:tblW w:w="5325" w:type="dxa"/>
        <w:jc w:val="center"/>
        <w:tblCellMar>
          <w:left w:w="70" w:type="dxa"/>
          <w:right w:w="70" w:type="dxa"/>
        </w:tblCellMar>
        <w:tblLook w:val="04A0" w:firstRow="1" w:lastRow="0" w:firstColumn="1" w:lastColumn="0" w:noHBand="0" w:noVBand="1"/>
      </w:tblPr>
      <w:tblGrid>
        <w:gridCol w:w="2594"/>
        <w:gridCol w:w="1418"/>
        <w:gridCol w:w="1313"/>
      </w:tblGrid>
      <w:tr w:rsidR="00F9161D" w:rsidRPr="00F9161D" w14:paraId="70DCD2FF" w14:textId="77777777" w:rsidTr="00A44D0E">
        <w:trPr>
          <w:trHeight w:val="300"/>
          <w:jc w:val="center"/>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813B5" w14:textId="77777777" w:rsidR="00F9161D" w:rsidRPr="00B944B9" w:rsidRDefault="00F9161D" w:rsidP="00B944B9">
            <w:pPr>
              <w:spacing w:before="0" w:line="240" w:lineRule="auto"/>
              <w:jc w:val="center"/>
              <w:rPr>
                <w:b/>
                <w:bCs/>
                <w:color w:val="auto"/>
                <w:sz w:val="20"/>
                <w:lang w:eastAsia="en-US"/>
              </w:rPr>
            </w:pPr>
            <w:r w:rsidRPr="00B944B9">
              <w:rPr>
                <w:b/>
                <w:bCs/>
                <w:color w:val="auto"/>
                <w:sz w:val="20"/>
                <w:lang w:eastAsia="en-US"/>
              </w:rPr>
              <w:t>Groupe sociolinguistique</w:t>
            </w:r>
          </w:p>
        </w:tc>
        <w:tc>
          <w:tcPr>
            <w:tcW w:w="1418" w:type="dxa"/>
            <w:tcBorders>
              <w:top w:val="single" w:sz="4" w:space="0" w:color="auto"/>
              <w:left w:val="nil"/>
              <w:bottom w:val="single" w:sz="4" w:space="0" w:color="auto"/>
              <w:right w:val="single" w:sz="4" w:space="0" w:color="auto"/>
            </w:tcBorders>
            <w:shd w:val="clear" w:color="auto" w:fill="00B0F0"/>
            <w:noWrap/>
            <w:vAlign w:val="center"/>
            <w:hideMark/>
          </w:tcPr>
          <w:p w14:paraId="55F8C4A5" w14:textId="77777777" w:rsidR="00F9161D" w:rsidRPr="00B944B9" w:rsidRDefault="00F9161D" w:rsidP="00B944B9">
            <w:pPr>
              <w:spacing w:before="0" w:line="240" w:lineRule="auto"/>
              <w:jc w:val="center"/>
              <w:rPr>
                <w:color w:val="auto"/>
                <w:sz w:val="20"/>
                <w:lang w:eastAsia="en-US"/>
              </w:rPr>
            </w:pPr>
            <w:r w:rsidRPr="00B944B9">
              <w:rPr>
                <w:b/>
                <w:bCs/>
                <w:color w:val="auto"/>
                <w:sz w:val="20"/>
                <w:lang w:eastAsia="en-US"/>
              </w:rPr>
              <w:t>Homme</w:t>
            </w:r>
            <w:r w:rsidRPr="00B944B9">
              <w:rPr>
                <w:color w:val="auto"/>
                <w:sz w:val="20"/>
                <w:lang w:eastAsia="en-US"/>
              </w:rPr>
              <w:t xml:space="preserve"> %</w:t>
            </w:r>
          </w:p>
        </w:tc>
        <w:tc>
          <w:tcPr>
            <w:tcW w:w="1313" w:type="dxa"/>
            <w:tcBorders>
              <w:top w:val="single" w:sz="4" w:space="0" w:color="auto"/>
              <w:left w:val="nil"/>
              <w:bottom w:val="single" w:sz="4" w:space="0" w:color="auto"/>
              <w:right w:val="single" w:sz="4" w:space="0" w:color="auto"/>
            </w:tcBorders>
            <w:shd w:val="clear" w:color="000000" w:fill="E26B0A"/>
            <w:noWrap/>
            <w:vAlign w:val="center"/>
            <w:hideMark/>
          </w:tcPr>
          <w:p w14:paraId="439CC921" w14:textId="77777777" w:rsidR="00F9161D" w:rsidRPr="00B944B9" w:rsidRDefault="00F9161D" w:rsidP="00B944B9">
            <w:pPr>
              <w:spacing w:before="0" w:line="240" w:lineRule="auto"/>
              <w:jc w:val="center"/>
              <w:rPr>
                <w:color w:val="auto"/>
                <w:sz w:val="20"/>
                <w:lang w:eastAsia="en-US"/>
              </w:rPr>
            </w:pPr>
            <w:r w:rsidRPr="00B944B9">
              <w:rPr>
                <w:b/>
                <w:bCs/>
                <w:color w:val="auto"/>
                <w:sz w:val="20"/>
                <w:lang w:eastAsia="en-US"/>
              </w:rPr>
              <w:t>Femme</w:t>
            </w:r>
            <w:r w:rsidRPr="00B944B9">
              <w:rPr>
                <w:color w:val="auto"/>
                <w:sz w:val="20"/>
                <w:lang w:eastAsia="en-US"/>
              </w:rPr>
              <w:t xml:space="preserve"> %</w:t>
            </w:r>
          </w:p>
        </w:tc>
      </w:tr>
      <w:tr w:rsidR="00F9161D" w:rsidRPr="00F9161D" w14:paraId="2F9EE75E"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629782EF" w14:textId="77777777" w:rsidR="00F9161D" w:rsidRPr="00B944B9" w:rsidRDefault="00F9161D" w:rsidP="00B944B9">
            <w:pPr>
              <w:spacing w:before="0" w:line="240" w:lineRule="auto"/>
              <w:rPr>
                <w:color w:val="auto"/>
                <w:sz w:val="20"/>
                <w:lang w:eastAsia="en-US"/>
              </w:rPr>
            </w:pPr>
            <w:r w:rsidRPr="00B944B9">
              <w:rPr>
                <w:color w:val="auto"/>
                <w:sz w:val="20"/>
                <w:lang w:eastAsia="en-US"/>
              </w:rPr>
              <w:t>Adja</w:t>
            </w:r>
          </w:p>
        </w:tc>
        <w:tc>
          <w:tcPr>
            <w:tcW w:w="1418" w:type="dxa"/>
            <w:tcBorders>
              <w:top w:val="nil"/>
              <w:left w:val="nil"/>
              <w:bottom w:val="single" w:sz="4" w:space="0" w:color="auto"/>
              <w:right w:val="single" w:sz="4" w:space="0" w:color="auto"/>
            </w:tcBorders>
            <w:shd w:val="clear" w:color="auto" w:fill="auto"/>
            <w:noWrap/>
            <w:vAlign w:val="center"/>
            <w:hideMark/>
          </w:tcPr>
          <w:p w14:paraId="6987063B"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3,94</w:t>
            </w:r>
          </w:p>
        </w:tc>
        <w:tc>
          <w:tcPr>
            <w:tcW w:w="1313" w:type="dxa"/>
            <w:tcBorders>
              <w:top w:val="nil"/>
              <w:left w:val="nil"/>
              <w:bottom w:val="single" w:sz="4" w:space="0" w:color="auto"/>
              <w:right w:val="single" w:sz="4" w:space="0" w:color="auto"/>
            </w:tcBorders>
            <w:shd w:val="clear" w:color="auto" w:fill="auto"/>
            <w:noWrap/>
            <w:vAlign w:val="center"/>
            <w:hideMark/>
          </w:tcPr>
          <w:p w14:paraId="7C06E57D"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6,39</w:t>
            </w:r>
          </w:p>
        </w:tc>
      </w:tr>
      <w:tr w:rsidR="00F9161D" w:rsidRPr="00F9161D" w14:paraId="3FB81240"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7E1EDDD5" w14:textId="77777777" w:rsidR="00F9161D" w:rsidRPr="00B944B9" w:rsidRDefault="00F9161D" w:rsidP="00B944B9">
            <w:pPr>
              <w:spacing w:before="0" w:line="240" w:lineRule="auto"/>
              <w:rPr>
                <w:color w:val="auto"/>
                <w:sz w:val="20"/>
                <w:lang w:eastAsia="en-US"/>
              </w:rPr>
            </w:pPr>
            <w:r w:rsidRPr="00B944B9">
              <w:rPr>
                <w:color w:val="auto"/>
                <w:sz w:val="20"/>
                <w:lang w:eastAsia="en-US"/>
              </w:rPr>
              <w:t>Aïzo</w:t>
            </w:r>
          </w:p>
        </w:tc>
        <w:tc>
          <w:tcPr>
            <w:tcW w:w="1418" w:type="dxa"/>
            <w:tcBorders>
              <w:top w:val="nil"/>
              <w:left w:val="nil"/>
              <w:bottom w:val="single" w:sz="4" w:space="0" w:color="auto"/>
              <w:right w:val="single" w:sz="4" w:space="0" w:color="auto"/>
            </w:tcBorders>
            <w:shd w:val="clear" w:color="auto" w:fill="auto"/>
            <w:noWrap/>
            <w:vAlign w:val="center"/>
            <w:hideMark/>
          </w:tcPr>
          <w:p w14:paraId="013128AC"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0,26</w:t>
            </w:r>
          </w:p>
        </w:tc>
        <w:tc>
          <w:tcPr>
            <w:tcW w:w="1313" w:type="dxa"/>
            <w:tcBorders>
              <w:top w:val="nil"/>
              <w:left w:val="nil"/>
              <w:bottom w:val="single" w:sz="4" w:space="0" w:color="auto"/>
              <w:right w:val="single" w:sz="4" w:space="0" w:color="auto"/>
            </w:tcBorders>
            <w:shd w:val="clear" w:color="auto" w:fill="auto"/>
            <w:noWrap/>
            <w:vAlign w:val="center"/>
            <w:hideMark/>
          </w:tcPr>
          <w:p w14:paraId="55F1FE5D"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0,17</w:t>
            </w:r>
          </w:p>
        </w:tc>
      </w:tr>
      <w:tr w:rsidR="00F9161D" w:rsidRPr="00F9161D" w14:paraId="587BD142"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13A0E5BD" w14:textId="77777777" w:rsidR="00F9161D" w:rsidRPr="00B944B9" w:rsidRDefault="00F9161D" w:rsidP="00B944B9">
            <w:pPr>
              <w:spacing w:before="0" w:line="240" w:lineRule="auto"/>
              <w:rPr>
                <w:color w:val="auto"/>
                <w:sz w:val="20"/>
                <w:lang w:eastAsia="en-US"/>
              </w:rPr>
            </w:pPr>
            <w:r w:rsidRPr="00B944B9">
              <w:rPr>
                <w:color w:val="auto"/>
                <w:sz w:val="20"/>
                <w:lang w:eastAsia="en-US"/>
              </w:rPr>
              <w:t>Autre</w:t>
            </w:r>
          </w:p>
        </w:tc>
        <w:tc>
          <w:tcPr>
            <w:tcW w:w="1418" w:type="dxa"/>
            <w:tcBorders>
              <w:top w:val="nil"/>
              <w:left w:val="nil"/>
              <w:bottom w:val="single" w:sz="4" w:space="0" w:color="auto"/>
              <w:right w:val="single" w:sz="4" w:space="0" w:color="auto"/>
            </w:tcBorders>
            <w:shd w:val="clear" w:color="auto" w:fill="auto"/>
            <w:noWrap/>
            <w:vAlign w:val="center"/>
            <w:hideMark/>
          </w:tcPr>
          <w:p w14:paraId="1E9A37E3"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2,54</w:t>
            </w:r>
          </w:p>
        </w:tc>
        <w:tc>
          <w:tcPr>
            <w:tcW w:w="1313" w:type="dxa"/>
            <w:tcBorders>
              <w:top w:val="nil"/>
              <w:left w:val="nil"/>
              <w:bottom w:val="single" w:sz="4" w:space="0" w:color="auto"/>
              <w:right w:val="single" w:sz="4" w:space="0" w:color="auto"/>
            </w:tcBorders>
            <w:shd w:val="clear" w:color="auto" w:fill="auto"/>
            <w:noWrap/>
            <w:vAlign w:val="center"/>
            <w:hideMark/>
          </w:tcPr>
          <w:p w14:paraId="1D5ECA19"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2,62</w:t>
            </w:r>
          </w:p>
        </w:tc>
      </w:tr>
      <w:tr w:rsidR="00F9161D" w:rsidRPr="00F9161D" w14:paraId="4DAD5C35"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2117C950" w14:textId="77777777" w:rsidR="00F9161D" w:rsidRPr="00B944B9" w:rsidRDefault="00F9161D" w:rsidP="00B944B9">
            <w:pPr>
              <w:spacing w:before="0" w:line="240" w:lineRule="auto"/>
              <w:rPr>
                <w:color w:val="auto"/>
                <w:sz w:val="20"/>
                <w:lang w:eastAsia="en-US"/>
              </w:rPr>
            </w:pPr>
            <w:r w:rsidRPr="00B944B9">
              <w:rPr>
                <w:color w:val="auto"/>
                <w:sz w:val="20"/>
                <w:lang w:eastAsia="en-US"/>
              </w:rPr>
              <w:t>Bariba</w:t>
            </w:r>
          </w:p>
        </w:tc>
        <w:tc>
          <w:tcPr>
            <w:tcW w:w="1418" w:type="dxa"/>
            <w:tcBorders>
              <w:top w:val="nil"/>
              <w:left w:val="nil"/>
              <w:bottom w:val="single" w:sz="4" w:space="0" w:color="auto"/>
              <w:right w:val="single" w:sz="4" w:space="0" w:color="auto"/>
            </w:tcBorders>
            <w:shd w:val="clear" w:color="auto" w:fill="auto"/>
            <w:noWrap/>
            <w:vAlign w:val="center"/>
            <w:hideMark/>
          </w:tcPr>
          <w:p w14:paraId="2892D0F7"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0,26</w:t>
            </w:r>
          </w:p>
        </w:tc>
        <w:tc>
          <w:tcPr>
            <w:tcW w:w="1313" w:type="dxa"/>
            <w:tcBorders>
              <w:top w:val="nil"/>
              <w:left w:val="nil"/>
              <w:bottom w:val="single" w:sz="4" w:space="0" w:color="auto"/>
              <w:right w:val="single" w:sz="4" w:space="0" w:color="auto"/>
            </w:tcBorders>
            <w:shd w:val="clear" w:color="auto" w:fill="auto"/>
            <w:noWrap/>
            <w:vAlign w:val="center"/>
            <w:hideMark/>
          </w:tcPr>
          <w:p w14:paraId="23675179"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0,52</w:t>
            </w:r>
          </w:p>
        </w:tc>
      </w:tr>
      <w:tr w:rsidR="00F9161D" w:rsidRPr="00F9161D" w14:paraId="16039B42"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0EB74183" w14:textId="77777777" w:rsidR="00F9161D" w:rsidRPr="00B944B9" w:rsidRDefault="00F9161D" w:rsidP="00B944B9">
            <w:pPr>
              <w:spacing w:before="0" w:line="240" w:lineRule="auto"/>
              <w:rPr>
                <w:color w:val="auto"/>
                <w:sz w:val="20"/>
                <w:lang w:eastAsia="en-US"/>
              </w:rPr>
            </w:pPr>
            <w:r w:rsidRPr="00B944B9">
              <w:rPr>
                <w:color w:val="auto"/>
                <w:sz w:val="20"/>
                <w:lang w:eastAsia="en-US"/>
              </w:rPr>
              <w:t>Dendi</w:t>
            </w:r>
          </w:p>
        </w:tc>
        <w:tc>
          <w:tcPr>
            <w:tcW w:w="1418" w:type="dxa"/>
            <w:tcBorders>
              <w:top w:val="nil"/>
              <w:left w:val="nil"/>
              <w:bottom w:val="single" w:sz="4" w:space="0" w:color="auto"/>
              <w:right w:val="single" w:sz="4" w:space="0" w:color="auto"/>
            </w:tcBorders>
            <w:shd w:val="clear" w:color="auto" w:fill="auto"/>
            <w:noWrap/>
            <w:vAlign w:val="center"/>
            <w:hideMark/>
          </w:tcPr>
          <w:p w14:paraId="2758F36B"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0,17</w:t>
            </w:r>
          </w:p>
        </w:tc>
        <w:tc>
          <w:tcPr>
            <w:tcW w:w="1313" w:type="dxa"/>
            <w:tcBorders>
              <w:top w:val="nil"/>
              <w:left w:val="nil"/>
              <w:bottom w:val="single" w:sz="4" w:space="0" w:color="auto"/>
              <w:right w:val="single" w:sz="4" w:space="0" w:color="auto"/>
            </w:tcBorders>
            <w:shd w:val="clear" w:color="auto" w:fill="auto"/>
            <w:noWrap/>
            <w:vAlign w:val="center"/>
            <w:hideMark/>
          </w:tcPr>
          <w:p w14:paraId="1A7F0586"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0,61</w:t>
            </w:r>
          </w:p>
        </w:tc>
      </w:tr>
      <w:tr w:rsidR="00F9161D" w:rsidRPr="00F9161D" w14:paraId="3E7AFEB0"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2367E196" w14:textId="77777777" w:rsidR="00F9161D" w:rsidRPr="00B944B9" w:rsidRDefault="00F9161D" w:rsidP="00B944B9">
            <w:pPr>
              <w:spacing w:before="0" w:line="240" w:lineRule="auto"/>
              <w:rPr>
                <w:color w:val="auto"/>
                <w:sz w:val="20"/>
                <w:lang w:eastAsia="en-US"/>
              </w:rPr>
            </w:pPr>
            <w:r w:rsidRPr="00B944B9">
              <w:rPr>
                <w:color w:val="auto"/>
                <w:sz w:val="20"/>
                <w:lang w:eastAsia="en-US"/>
              </w:rPr>
              <w:t>Ditamari</w:t>
            </w:r>
          </w:p>
        </w:tc>
        <w:tc>
          <w:tcPr>
            <w:tcW w:w="1418" w:type="dxa"/>
            <w:tcBorders>
              <w:top w:val="nil"/>
              <w:left w:val="nil"/>
              <w:bottom w:val="single" w:sz="4" w:space="0" w:color="auto"/>
              <w:right w:val="single" w:sz="4" w:space="0" w:color="auto"/>
            </w:tcBorders>
            <w:shd w:val="clear" w:color="auto" w:fill="auto"/>
            <w:noWrap/>
            <w:vAlign w:val="center"/>
            <w:hideMark/>
          </w:tcPr>
          <w:p w14:paraId="6345EA38"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0,09</w:t>
            </w:r>
          </w:p>
        </w:tc>
        <w:tc>
          <w:tcPr>
            <w:tcW w:w="1313" w:type="dxa"/>
            <w:tcBorders>
              <w:top w:val="nil"/>
              <w:left w:val="nil"/>
              <w:bottom w:val="single" w:sz="4" w:space="0" w:color="auto"/>
              <w:right w:val="single" w:sz="4" w:space="0" w:color="auto"/>
            </w:tcBorders>
            <w:shd w:val="clear" w:color="auto" w:fill="auto"/>
            <w:noWrap/>
            <w:vAlign w:val="center"/>
            <w:hideMark/>
          </w:tcPr>
          <w:p w14:paraId="0C373F10"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0,00</w:t>
            </w:r>
          </w:p>
        </w:tc>
      </w:tr>
      <w:tr w:rsidR="00F9161D" w:rsidRPr="00F9161D" w14:paraId="1098F8EC"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0F89706B" w14:textId="77777777" w:rsidR="00F9161D" w:rsidRPr="00B944B9" w:rsidRDefault="00F9161D" w:rsidP="00B944B9">
            <w:pPr>
              <w:spacing w:before="0" w:line="240" w:lineRule="auto"/>
              <w:rPr>
                <w:color w:val="auto"/>
                <w:sz w:val="20"/>
                <w:lang w:eastAsia="en-US"/>
              </w:rPr>
            </w:pPr>
            <w:r w:rsidRPr="00B944B9">
              <w:rPr>
                <w:color w:val="auto"/>
                <w:sz w:val="20"/>
                <w:lang w:eastAsia="en-US"/>
              </w:rPr>
              <w:t>Djerma</w:t>
            </w:r>
          </w:p>
        </w:tc>
        <w:tc>
          <w:tcPr>
            <w:tcW w:w="1418" w:type="dxa"/>
            <w:tcBorders>
              <w:top w:val="nil"/>
              <w:left w:val="nil"/>
              <w:bottom w:val="single" w:sz="4" w:space="0" w:color="auto"/>
              <w:right w:val="single" w:sz="4" w:space="0" w:color="auto"/>
            </w:tcBorders>
            <w:shd w:val="clear" w:color="auto" w:fill="auto"/>
            <w:noWrap/>
            <w:vAlign w:val="center"/>
            <w:hideMark/>
          </w:tcPr>
          <w:p w14:paraId="26AA817A"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0,00</w:t>
            </w:r>
          </w:p>
        </w:tc>
        <w:tc>
          <w:tcPr>
            <w:tcW w:w="1313" w:type="dxa"/>
            <w:tcBorders>
              <w:top w:val="nil"/>
              <w:left w:val="nil"/>
              <w:bottom w:val="single" w:sz="4" w:space="0" w:color="auto"/>
              <w:right w:val="single" w:sz="4" w:space="0" w:color="auto"/>
            </w:tcBorders>
            <w:shd w:val="clear" w:color="auto" w:fill="auto"/>
            <w:noWrap/>
            <w:vAlign w:val="center"/>
            <w:hideMark/>
          </w:tcPr>
          <w:p w14:paraId="7635FF88"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1,05</w:t>
            </w:r>
          </w:p>
        </w:tc>
      </w:tr>
      <w:tr w:rsidR="00F9161D" w:rsidRPr="00F9161D" w14:paraId="38E4E8B3"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57923A98" w14:textId="77777777" w:rsidR="00F9161D" w:rsidRPr="00B944B9" w:rsidRDefault="00F9161D" w:rsidP="00B944B9">
            <w:pPr>
              <w:spacing w:before="0" w:line="240" w:lineRule="auto"/>
              <w:rPr>
                <w:color w:val="auto"/>
                <w:sz w:val="20"/>
                <w:lang w:eastAsia="en-US"/>
              </w:rPr>
            </w:pPr>
            <w:r w:rsidRPr="00B944B9">
              <w:rPr>
                <w:color w:val="auto"/>
                <w:sz w:val="20"/>
                <w:lang w:eastAsia="en-US"/>
              </w:rPr>
              <w:t>Fon</w:t>
            </w:r>
          </w:p>
        </w:tc>
        <w:tc>
          <w:tcPr>
            <w:tcW w:w="1418" w:type="dxa"/>
            <w:tcBorders>
              <w:top w:val="nil"/>
              <w:left w:val="nil"/>
              <w:bottom w:val="single" w:sz="4" w:space="0" w:color="auto"/>
              <w:right w:val="single" w:sz="4" w:space="0" w:color="auto"/>
            </w:tcBorders>
            <w:shd w:val="clear" w:color="auto" w:fill="auto"/>
            <w:noWrap/>
            <w:vAlign w:val="center"/>
            <w:hideMark/>
          </w:tcPr>
          <w:p w14:paraId="1FDEB04A"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38,85</w:t>
            </w:r>
          </w:p>
        </w:tc>
        <w:tc>
          <w:tcPr>
            <w:tcW w:w="1313" w:type="dxa"/>
            <w:tcBorders>
              <w:top w:val="nil"/>
              <w:left w:val="nil"/>
              <w:bottom w:val="single" w:sz="4" w:space="0" w:color="auto"/>
              <w:right w:val="single" w:sz="4" w:space="0" w:color="auto"/>
            </w:tcBorders>
            <w:shd w:val="clear" w:color="auto" w:fill="auto"/>
            <w:noWrap/>
            <w:vAlign w:val="center"/>
            <w:hideMark/>
          </w:tcPr>
          <w:p w14:paraId="3D1DBCE8"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34,38</w:t>
            </w:r>
          </w:p>
        </w:tc>
      </w:tr>
      <w:tr w:rsidR="00F9161D" w:rsidRPr="00F9161D" w14:paraId="6AD9EEFE"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40BFDB64" w14:textId="77777777" w:rsidR="00F9161D" w:rsidRPr="00B944B9" w:rsidRDefault="00F9161D" w:rsidP="00B944B9">
            <w:pPr>
              <w:spacing w:before="0" w:line="240" w:lineRule="auto"/>
              <w:rPr>
                <w:color w:val="auto"/>
                <w:sz w:val="20"/>
                <w:lang w:eastAsia="en-US"/>
              </w:rPr>
            </w:pPr>
            <w:r w:rsidRPr="00B944B9">
              <w:rPr>
                <w:color w:val="auto"/>
                <w:sz w:val="20"/>
                <w:lang w:eastAsia="en-US"/>
              </w:rPr>
              <w:t>Goun</w:t>
            </w:r>
          </w:p>
        </w:tc>
        <w:tc>
          <w:tcPr>
            <w:tcW w:w="1418" w:type="dxa"/>
            <w:tcBorders>
              <w:top w:val="nil"/>
              <w:left w:val="nil"/>
              <w:bottom w:val="single" w:sz="4" w:space="0" w:color="auto"/>
              <w:right w:val="single" w:sz="4" w:space="0" w:color="auto"/>
            </w:tcBorders>
            <w:shd w:val="clear" w:color="auto" w:fill="auto"/>
            <w:noWrap/>
            <w:vAlign w:val="center"/>
            <w:hideMark/>
          </w:tcPr>
          <w:p w14:paraId="1B50664B"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1,57</w:t>
            </w:r>
          </w:p>
        </w:tc>
        <w:tc>
          <w:tcPr>
            <w:tcW w:w="1313" w:type="dxa"/>
            <w:tcBorders>
              <w:top w:val="nil"/>
              <w:left w:val="nil"/>
              <w:bottom w:val="single" w:sz="4" w:space="0" w:color="auto"/>
              <w:right w:val="single" w:sz="4" w:space="0" w:color="auto"/>
            </w:tcBorders>
            <w:shd w:val="clear" w:color="auto" w:fill="auto"/>
            <w:noWrap/>
            <w:vAlign w:val="center"/>
            <w:hideMark/>
          </w:tcPr>
          <w:p w14:paraId="7671125A"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0,52</w:t>
            </w:r>
          </w:p>
        </w:tc>
      </w:tr>
      <w:tr w:rsidR="00F9161D" w:rsidRPr="00F9161D" w14:paraId="20B485CE"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45B2807B" w14:textId="77777777" w:rsidR="00F9161D" w:rsidRPr="00B944B9" w:rsidRDefault="00F9161D" w:rsidP="00B944B9">
            <w:pPr>
              <w:spacing w:before="0" w:line="240" w:lineRule="auto"/>
              <w:rPr>
                <w:color w:val="auto"/>
                <w:sz w:val="20"/>
                <w:lang w:eastAsia="en-US"/>
              </w:rPr>
            </w:pPr>
            <w:r w:rsidRPr="00B944B9">
              <w:rPr>
                <w:color w:val="auto"/>
                <w:sz w:val="20"/>
                <w:lang w:eastAsia="en-US"/>
              </w:rPr>
              <w:t>Ibo</w:t>
            </w:r>
          </w:p>
        </w:tc>
        <w:tc>
          <w:tcPr>
            <w:tcW w:w="1418" w:type="dxa"/>
            <w:tcBorders>
              <w:top w:val="nil"/>
              <w:left w:val="nil"/>
              <w:bottom w:val="single" w:sz="4" w:space="0" w:color="auto"/>
              <w:right w:val="single" w:sz="4" w:space="0" w:color="auto"/>
            </w:tcBorders>
            <w:shd w:val="clear" w:color="auto" w:fill="auto"/>
            <w:noWrap/>
            <w:vAlign w:val="center"/>
            <w:hideMark/>
          </w:tcPr>
          <w:p w14:paraId="6BF7D269"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0,00</w:t>
            </w:r>
          </w:p>
        </w:tc>
        <w:tc>
          <w:tcPr>
            <w:tcW w:w="1313" w:type="dxa"/>
            <w:tcBorders>
              <w:top w:val="nil"/>
              <w:left w:val="nil"/>
              <w:bottom w:val="single" w:sz="4" w:space="0" w:color="auto"/>
              <w:right w:val="single" w:sz="4" w:space="0" w:color="auto"/>
            </w:tcBorders>
            <w:shd w:val="clear" w:color="auto" w:fill="auto"/>
            <w:noWrap/>
            <w:vAlign w:val="center"/>
            <w:hideMark/>
          </w:tcPr>
          <w:p w14:paraId="1D4FFD48"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0,44</w:t>
            </w:r>
          </w:p>
        </w:tc>
      </w:tr>
      <w:tr w:rsidR="00F9161D" w:rsidRPr="00F9161D" w14:paraId="03854076"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487DF0B9" w14:textId="77777777" w:rsidR="00F9161D" w:rsidRPr="00B944B9" w:rsidRDefault="00F9161D" w:rsidP="00B944B9">
            <w:pPr>
              <w:spacing w:before="0" w:line="240" w:lineRule="auto"/>
              <w:rPr>
                <w:color w:val="auto"/>
                <w:sz w:val="20"/>
                <w:lang w:eastAsia="en-US"/>
              </w:rPr>
            </w:pPr>
            <w:r w:rsidRPr="00B944B9">
              <w:rPr>
                <w:color w:val="auto"/>
                <w:sz w:val="20"/>
                <w:lang w:eastAsia="en-US"/>
              </w:rPr>
              <w:t>Lokpa</w:t>
            </w:r>
          </w:p>
        </w:tc>
        <w:tc>
          <w:tcPr>
            <w:tcW w:w="1418" w:type="dxa"/>
            <w:tcBorders>
              <w:top w:val="nil"/>
              <w:left w:val="nil"/>
              <w:bottom w:val="single" w:sz="4" w:space="0" w:color="auto"/>
              <w:right w:val="single" w:sz="4" w:space="0" w:color="auto"/>
            </w:tcBorders>
            <w:shd w:val="clear" w:color="auto" w:fill="auto"/>
            <w:noWrap/>
            <w:vAlign w:val="center"/>
            <w:hideMark/>
          </w:tcPr>
          <w:p w14:paraId="2288CE96"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0,09</w:t>
            </w:r>
          </w:p>
        </w:tc>
        <w:tc>
          <w:tcPr>
            <w:tcW w:w="1313" w:type="dxa"/>
            <w:tcBorders>
              <w:top w:val="nil"/>
              <w:left w:val="nil"/>
              <w:bottom w:val="single" w:sz="4" w:space="0" w:color="auto"/>
              <w:right w:val="single" w:sz="4" w:space="0" w:color="auto"/>
            </w:tcBorders>
            <w:shd w:val="clear" w:color="auto" w:fill="auto"/>
            <w:noWrap/>
            <w:vAlign w:val="center"/>
            <w:hideMark/>
          </w:tcPr>
          <w:p w14:paraId="756A211D"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0,09</w:t>
            </w:r>
          </w:p>
        </w:tc>
      </w:tr>
      <w:tr w:rsidR="00F9161D" w:rsidRPr="00F9161D" w14:paraId="1CABBC69"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2A06AA23" w14:textId="77777777" w:rsidR="00F9161D" w:rsidRPr="00B944B9" w:rsidRDefault="00F9161D" w:rsidP="00B944B9">
            <w:pPr>
              <w:spacing w:before="0" w:line="240" w:lineRule="auto"/>
              <w:rPr>
                <w:color w:val="auto"/>
                <w:sz w:val="20"/>
                <w:lang w:eastAsia="en-US"/>
              </w:rPr>
            </w:pPr>
            <w:r w:rsidRPr="00B944B9">
              <w:rPr>
                <w:color w:val="auto"/>
                <w:sz w:val="20"/>
                <w:lang w:eastAsia="en-US"/>
              </w:rPr>
              <w:t>Mahi</w:t>
            </w:r>
          </w:p>
        </w:tc>
        <w:tc>
          <w:tcPr>
            <w:tcW w:w="1418" w:type="dxa"/>
            <w:tcBorders>
              <w:top w:val="nil"/>
              <w:left w:val="nil"/>
              <w:bottom w:val="single" w:sz="4" w:space="0" w:color="auto"/>
              <w:right w:val="single" w:sz="4" w:space="0" w:color="auto"/>
            </w:tcBorders>
            <w:shd w:val="clear" w:color="auto" w:fill="auto"/>
            <w:noWrap/>
            <w:vAlign w:val="center"/>
            <w:hideMark/>
          </w:tcPr>
          <w:p w14:paraId="5CB9CE30"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2,36</w:t>
            </w:r>
          </w:p>
        </w:tc>
        <w:tc>
          <w:tcPr>
            <w:tcW w:w="1313" w:type="dxa"/>
            <w:tcBorders>
              <w:top w:val="nil"/>
              <w:left w:val="nil"/>
              <w:bottom w:val="single" w:sz="4" w:space="0" w:color="auto"/>
              <w:right w:val="single" w:sz="4" w:space="0" w:color="auto"/>
            </w:tcBorders>
            <w:shd w:val="clear" w:color="auto" w:fill="auto"/>
            <w:noWrap/>
            <w:vAlign w:val="center"/>
            <w:hideMark/>
          </w:tcPr>
          <w:p w14:paraId="5F280098"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1,05</w:t>
            </w:r>
          </w:p>
        </w:tc>
      </w:tr>
      <w:tr w:rsidR="00F9161D" w:rsidRPr="00F9161D" w14:paraId="1AF2E6A1"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0367BEEC" w14:textId="77777777" w:rsidR="00F9161D" w:rsidRPr="00B944B9" w:rsidRDefault="00F9161D" w:rsidP="00B944B9">
            <w:pPr>
              <w:spacing w:before="0" w:line="240" w:lineRule="auto"/>
              <w:rPr>
                <w:color w:val="auto"/>
                <w:sz w:val="20"/>
                <w:lang w:eastAsia="en-US"/>
              </w:rPr>
            </w:pPr>
            <w:r w:rsidRPr="00B944B9">
              <w:rPr>
                <w:color w:val="auto"/>
                <w:sz w:val="20"/>
                <w:lang w:eastAsia="en-US"/>
              </w:rPr>
              <w:t>Nago</w:t>
            </w:r>
          </w:p>
        </w:tc>
        <w:tc>
          <w:tcPr>
            <w:tcW w:w="1418" w:type="dxa"/>
            <w:tcBorders>
              <w:top w:val="nil"/>
              <w:left w:val="nil"/>
              <w:bottom w:val="single" w:sz="4" w:space="0" w:color="auto"/>
              <w:right w:val="single" w:sz="4" w:space="0" w:color="auto"/>
            </w:tcBorders>
            <w:shd w:val="clear" w:color="auto" w:fill="auto"/>
            <w:noWrap/>
            <w:vAlign w:val="center"/>
            <w:hideMark/>
          </w:tcPr>
          <w:p w14:paraId="3E140EBE"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1,14</w:t>
            </w:r>
          </w:p>
        </w:tc>
        <w:tc>
          <w:tcPr>
            <w:tcW w:w="1313" w:type="dxa"/>
            <w:tcBorders>
              <w:top w:val="nil"/>
              <w:left w:val="nil"/>
              <w:bottom w:val="single" w:sz="4" w:space="0" w:color="auto"/>
              <w:right w:val="single" w:sz="4" w:space="0" w:color="auto"/>
            </w:tcBorders>
            <w:shd w:val="clear" w:color="auto" w:fill="auto"/>
            <w:noWrap/>
            <w:vAlign w:val="center"/>
            <w:hideMark/>
          </w:tcPr>
          <w:p w14:paraId="228672E8"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0,79</w:t>
            </w:r>
          </w:p>
        </w:tc>
      </w:tr>
      <w:tr w:rsidR="00F9161D" w:rsidRPr="00F9161D" w14:paraId="51901ACE"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738678BD" w14:textId="77777777" w:rsidR="00F9161D" w:rsidRPr="00B944B9" w:rsidRDefault="00F9161D" w:rsidP="00B944B9">
            <w:pPr>
              <w:spacing w:before="0" w:line="240" w:lineRule="auto"/>
              <w:rPr>
                <w:color w:val="auto"/>
                <w:sz w:val="20"/>
                <w:lang w:eastAsia="en-US"/>
              </w:rPr>
            </w:pPr>
            <w:r w:rsidRPr="00B944B9">
              <w:rPr>
                <w:color w:val="auto"/>
                <w:sz w:val="20"/>
                <w:lang w:eastAsia="en-US"/>
              </w:rPr>
              <w:t>Peul</w:t>
            </w:r>
          </w:p>
        </w:tc>
        <w:tc>
          <w:tcPr>
            <w:tcW w:w="1418" w:type="dxa"/>
            <w:tcBorders>
              <w:top w:val="nil"/>
              <w:left w:val="nil"/>
              <w:bottom w:val="single" w:sz="4" w:space="0" w:color="auto"/>
              <w:right w:val="single" w:sz="4" w:space="0" w:color="auto"/>
            </w:tcBorders>
            <w:shd w:val="clear" w:color="auto" w:fill="auto"/>
            <w:noWrap/>
            <w:vAlign w:val="center"/>
            <w:hideMark/>
          </w:tcPr>
          <w:p w14:paraId="08D2EB17"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0,00</w:t>
            </w:r>
          </w:p>
        </w:tc>
        <w:tc>
          <w:tcPr>
            <w:tcW w:w="1313" w:type="dxa"/>
            <w:tcBorders>
              <w:top w:val="nil"/>
              <w:left w:val="nil"/>
              <w:bottom w:val="single" w:sz="4" w:space="0" w:color="auto"/>
              <w:right w:val="single" w:sz="4" w:space="0" w:color="auto"/>
            </w:tcBorders>
            <w:shd w:val="clear" w:color="auto" w:fill="auto"/>
            <w:noWrap/>
            <w:vAlign w:val="center"/>
            <w:hideMark/>
          </w:tcPr>
          <w:p w14:paraId="1E9191B9" w14:textId="77777777" w:rsidR="00F9161D" w:rsidRPr="00B944B9" w:rsidRDefault="00F9161D" w:rsidP="00B944B9">
            <w:pPr>
              <w:spacing w:before="0" w:line="240" w:lineRule="auto"/>
              <w:jc w:val="center"/>
              <w:rPr>
                <w:color w:val="auto"/>
                <w:sz w:val="20"/>
                <w:lang w:eastAsia="en-US"/>
              </w:rPr>
            </w:pPr>
            <w:r w:rsidRPr="00B944B9">
              <w:rPr>
                <w:color w:val="auto"/>
                <w:sz w:val="20"/>
                <w:lang w:eastAsia="en-US"/>
              </w:rPr>
              <w:t>0,09</w:t>
            </w:r>
          </w:p>
        </w:tc>
      </w:tr>
      <w:tr w:rsidR="00F9161D" w:rsidRPr="00F9161D" w14:paraId="0A1B4E1C" w14:textId="77777777" w:rsidTr="00A44D0E">
        <w:trPr>
          <w:trHeight w:val="300"/>
          <w:jc w:val="center"/>
        </w:trPr>
        <w:tc>
          <w:tcPr>
            <w:tcW w:w="2594" w:type="dxa"/>
            <w:tcBorders>
              <w:top w:val="nil"/>
              <w:left w:val="single" w:sz="4" w:space="0" w:color="auto"/>
              <w:bottom w:val="single" w:sz="4" w:space="0" w:color="auto"/>
              <w:right w:val="single" w:sz="4" w:space="0" w:color="auto"/>
            </w:tcBorders>
            <w:shd w:val="clear" w:color="auto" w:fill="auto"/>
            <w:noWrap/>
            <w:vAlign w:val="center"/>
            <w:hideMark/>
          </w:tcPr>
          <w:p w14:paraId="20613E4F" w14:textId="77777777" w:rsidR="00F9161D" w:rsidRPr="00B944B9" w:rsidRDefault="00F9161D" w:rsidP="00B944B9">
            <w:pPr>
              <w:spacing w:before="0" w:line="240" w:lineRule="auto"/>
              <w:rPr>
                <w:b/>
                <w:bCs/>
                <w:color w:val="auto"/>
                <w:sz w:val="20"/>
                <w:lang w:eastAsia="en-US"/>
              </w:rPr>
            </w:pPr>
            <w:r w:rsidRPr="00B944B9">
              <w:rPr>
                <w:b/>
                <w:bCs/>
                <w:color w:val="auto"/>
                <w:sz w:val="20"/>
                <w:lang w:eastAsia="en-US"/>
              </w:rPr>
              <w:t>Total</w:t>
            </w:r>
          </w:p>
        </w:tc>
        <w:tc>
          <w:tcPr>
            <w:tcW w:w="1418" w:type="dxa"/>
            <w:tcBorders>
              <w:top w:val="nil"/>
              <w:left w:val="nil"/>
              <w:bottom w:val="single" w:sz="4" w:space="0" w:color="auto"/>
              <w:right w:val="single" w:sz="4" w:space="0" w:color="auto"/>
            </w:tcBorders>
            <w:shd w:val="clear" w:color="auto" w:fill="auto"/>
            <w:noWrap/>
            <w:vAlign w:val="center"/>
            <w:hideMark/>
          </w:tcPr>
          <w:p w14:paraId="4DA01EA3" w14:textId="77777777" w:rsidR="00F9161D" w:rsidRPr="00B944B9" w:rsidRDefault="00F9161D" w:rsidP="00B944B9">
            <w:pPr>
              <w:spacing w:before="0" w:line="240" w:lineRule="auto"/>
              <w:jc w:val="center"/>
              <w:rPr>
                <w:b/>
                <w:bCs/>
                <w:color w:val="auto"/>
                <w:sz w:val="20"/>
                <w:lang w:eastAsia="en-US"/>
              </w:rPr>
            </w:pPr>
            <w:r w:rsidRPr="00B944B9">
              <w:rPr>
                <w:b/>
                <w:bCs/>
                <w:color w:val="auto"/>
                <w:sz w:val="20"/>
                <w:lang w:eastAsia="en-US"/>
              </w:rPr>
              <w:t>51,27</w:t>
            </w:r>
          </w:p>
        </w:tc>
        <w:tc>
          <w:tcPr>
            <w:tcW w:w="1313" w:type="dxa"/>
            <w:tcBorders>
              <w:top w:val="nil"/>
              <w:left w:val="nil"/>
              <w:bottom w:val="single" w:sz="4" w:space="0" w:color="auto"/>
              <w:right w:val="single" w:sz="4" w:space="0" w:color="auto"/>
            </w:tcBorders>
            <w:shd w:val="clear" w:color="auto" w:fill="auto"/>
            <w:noWrap/>
            <w:vAlign w:val="center"/>
            <w:hideMark/>
          </w:tcPr>
          <w:p w14:paraId="12C42710" w14:textId="77777777" w:rsidR="00F9161D" w:rsidRPr="00B944B9" w:rsidRDefault="00F9161D" w:rsidP="00B944B9">
            <w:pPr>
              <w:spacing w:before="0" w:line="240" w:lineRule="auto"/>
              <w:jc w:val="center"/>
              <w:rPr>
                <w:b/>
                <w:bCs/>
                <w:color w:val="auto"/>
                <w:sz w:val="20"/>
                <w:lang w:eastAsia="en-US"/>
              </w:rPr>
            </w:pPr>
            <w:r w:rsidRPr="00B944B9">
              <w:rPr>
                <w:b/>
                <w:bCs/>
                <w:color w:val="auto"/>
                <w:sz w:val="20"/>
                <w:lang w:eastAsia="en-US"/>
              </w:rPr>
              <w:t>48,73</w:t>
            </w:r>
          </w:p>
        </w:tc>
      </w:tr>
    </w:tbl>
    <w:p w14:paraId="39EC844C" w14:textId="793A05D2" w:rsidR="003368EA" w:rsidRPr="00EB1138" w:rsidRDefault="003368EA" w:rsidP="003368EA">
      <w:pPr>
        <w:spacing w:after="200" w:line="312" w:lineRule="auto"/>
        <w:ind w:left="708" w:firstLine="708"/>
        <w:rPr>
          <w:b/>
          <w:sz w:val="20"/>
        </w:rPr>
      </w:pPr>
      <w:r w:rsidRPr="00EB1138">
        <w:rPr>
          <w:b/>
          <w:sz w:val="20"/>
        </w:rPr>
        <w:t>Source</w:t>
      </w:r>
      <w:r w:rsidR="008D20A8">
        <w:rPr>
          <w:b/>
          <w:sz w:val="20"/>
        </w:rPr>
        <w:t xml:space="preserve"> </w:t>
      </w:r>
      <w:r w:rsidRPr="00EB1138">
        <w:rPr>
          <w:b/>
          <w:sz w:val="20"/>
        </w:rPr>
        <w:t>: Enquête de terrain, Juin 2020</w:t>
      </w:r>
    </w:p>
    <w:p w14:paraId="4C9E1446" w14:textId="77777777" w:rsidR="008D20A8" w:rsidRDefault="00C83B29" w:rsidP="008D20A8">
      <w:pPr>
        <w:widowControl w:val="0"/>
        <w:tabs>
          <w:tab w:val="left" w:pos="0"/>
          <w:tab w:val="left" w:pos="4395"/>
          <w:tab w:val="left" w:pos="4820"/>
          <w:tab w:val="left" w:pos="5245"/>
          <w:tab w:val="left" w:pos="5529"/>
          <w:tab w:val="left" w:pos="6096"/>
          <w:tab w:val="left" w:pos="6521"/>
          <w:tab w:val="left" w:pos="6804"/>
          <w:tab w:val="left" w:pos="8222"/>
        </w:tabs>
        <w:spacing w:line="312" w:lineRule="auto"/>
        <w:jc w:val="both"/>
        <w:rPr>
          <w:bCs/>
          <w:lang w:eastAsia="x-none"/>
        </w:rPr>
      </w:pPr>
      <w:r w:rsidRPr="00EB1138">
        <w:rPr>
          <w:bCs/>
          <w:lang w:eastAsia="x-none"/>
        </w:rPr>
        <w:t>La majorité des PAP</w:t>
      </w:r>
      <w:r w:rsidR="00E92716" w:rsidRPr="00EB1138">
        <w:rPr>
          <w:bCs/>
          <w:lang w:eastAsia="x-none"/>
        </w:rPr>
        <w:t xml:space="preserve"> </w:t>
      </w:r>
      <w:r w:rsidRPr="00EB1138">
        <w:rPr>
          <w:bCs/>
          <w:lang w:eastAsia="x-none"/>
        </w:rPr>
        <w:t>est de la confession chrétienne (</w:t>
      </w:r>
      <w:r w:rsidR="00E92716" w:rsidRPr="00EB1138">
        <w:rPr>
          <w:szCs w:val="22"/>
        </w:rPr>
        <w:t>78,83</w:t>
      </w:r>
      <w:r w:rsidRPr="00EB1138">
        <w:rPr>
          <w:szCs w:val="22"/>
        </w:rPr>
        <w:t xml:space="preserve"> </w:t>
      </w:r>
      <w:r w:rsidRPr="00EB1138">
        <w:rPr>
          <w:bCs/>
          <w:lang w:eastAsia="x-none"/>
        </w:rPr>
        <w:t xml:space="preserve">%) suivis </w:t>
      </w:r>
      <w:r w:rsidR="00C20C87" w:rsidRPr="00EB1138">
        <w:rPr>
          <w:bCs/>
          <w:lang w:eastAsia="x-none"/>
        </w:rPr>
        <w:t>des</w:t>
      </w:r>
      <w:r w:rsidRPr="00EB1138">
        <w:rPr>
          <w:bCs/>
          <w:lang w:eastAsia="x-none"/>
        </w:rPr>
        <w:t xml:space="preserve"> religions </w:t>
      </w:r>
      <w:r w:rsidR="008D20A8" w:rsidRPr="00EB1138">
        <w:rPr>
          <w:bCs/>
          <w:lang w:eastAsia="x-none"/>
        </w:rPr>
        <w:t>endogènes (</w:t>
      </w:r>
      <w:r w:rsidR="00E92716" w:rsidRPr="00EB1138">
        <w:rPr>
          <w:bCs/>
          <w:lang w:eastAsia="x-none"/>
        </w:rPr>
        <w:t>9,36</w:t>
      </w:r>
      <w:r w:rsidRPr="00EB1138">
        <w:rPr>
          <w:bCs/>
          <w:lang w:eastAsia="x-none"/>
        </w:rPr>
        <w:t xml:space="preserve"> %).</w:t>
      </w:r>
    </w:p>
    <w:p w14:paraId="3441ECF0" w14:textId="16A3666B" w:rsidR="008A1196" w:rsidRPr="00EB1138" w:rsidRDefault="00E92716" w:rsidP="008D20A8">
      <w:pPr>
        <w:widowControl w:val="0"/>
        <w:tabs>
          <w:tab w:val="left" w:pos="0"/>
          <w:tab w:val="left" w:pos="4395"/>
          <w:tab w:val="left" w:pos="4820"/>
          <w:tab w:val="left" w:pos="5245"/>
          <w:tab w:val="left" w:pos="5529"/>
          <w:tab w:val="left" w:pos="6096"/>
          <w:tab w:val="left" w:pos="6521"/>
          <w:tab w:val="left" w:pos="6804"/>
          <w:tab w:val="left" w:pos="8222"/>
        </w:tabs>
        <w:spacing w:line="312" w:lineRule="auto"/>
        <w:jc w:val="center"/>
        <w:rPr>
          <w:b/>
          <w:sz w:val="20"/>
          <w:lang w:eastAsia="en-US"/>
        </w:rPr>
      </w:pPr>
      <w:bookmarkStart w:id="191" w:name="_Toc52808732"/>
      <w:r w:rsidRPr="00EB1138">
        <w:rPr>
          <w:b/>
          <w:sz w:val="20"/>
          <w:lang w:eastAsia="en-US"/>
        </w:rPr>
        <w:t>Tableau</w:t>
      </w:r>
      <w:r w:rsidR="00E2412E" w:rsidRPr="00EB1138">
        <w:rPr>
          <w:b/>
          <w:sz w:val="20"/>
          <w:lang w:eastAsia="en-US"/>
        </w:rPr>
        <w:t xml:space="preserve"> </w:t>
      </w:r>
      <w:r w:rsidR="00E2412E" w:rsidRPr="00EB1138">
        <w:rPr>
          <w:b/>
          <w:sz w:val="20"/>
        </w:rPr>
        <w:fldChar w:fldCharType="begin"/>
      </w:r>
      <w:r w:rsidR="00E2412E" w:rsidRPr="00EB1138">
        <w:rPr>
          <w:b/>
          <w:sz w:val="20"/>
        </w:rPr>
        <w:instrText xml:space="preserve"> SEQ Tableau \* ARABIC </w:instrText>
      </w:r>
      <w:r w:rsidR="00E2412E" w:rsidRPr="00EB1138">
        <w:rPr>
          <w:b/>
          <w:sz w:val="20"/>
        </w:rPr>
        <w:fldChar w:fldCharType="separate"/>
      </w:r>
      <w:r w:rsidR="00DB133F">
        <w:rPr>
          <w:b/>
          <w:noProof/>
          <w:sz w:val="20"/>
        </w:rPr>
        <w:t>9</w:t>
      </w:r>
      <w:r w:rsidR="00E2412E" w:rsidRPr="00EB1138">
        <w:rPr>
          <w:b/>
          <w:sz w:val="20"/>
        </w:rPr>
        <w:fldChar w:fldCharType="end"/>
      </w:r>
      <w:r w:rsidRPr="00EB1138">
        <w:rPr>
          <w:b/>
          <w:sz w:val="20"/>
          <w:lang w:eastAsia="en-US"/>
        </w:rPr>
        <w:t xml:space="preserve"> : </w:t>
      </w:r>
      <w:r w:rsidR="00C83B29" w:rsidRPr="00EB1138">
        <w:rPr>
          <w:b/>
          <w:sz w:val="20"/>
          <w:lang w:eastAsia="en-US"/>
        </w:rPr>
        <w:t>Répartition des PAP par Religion dans l’emprise des collecteurs et des rues</w:t>
      </w:r>
      <w:bookmarkEnd w:id="191"/>
    </w:p>
    <w:tbl>
      <w:tblPr>
        <w:tblW w:w="5216" w:type="dxa"/>
        <w:jc w:val="center"/>
        <w:tblCellMar>
          <w:left w:w="70" w:type="dxa"/>
          <w:right w:w="70" w:type="dxa"/>
        </w:tblCellMar>
        <w:tblLook w:val="04A0" w:firstRow="1" w:lastRow="0" w:firstColumn="1" w:lastColumn="0" w:noHBand="0" w:noVBand="1"/>
      </w:tblPr>
      <w:tblGrid>
        <w:gridCol w:w="1304"/>
        <w:gridCol w:w="1304"/>
        <w:gridCol w:w="1304"/>
        <w:gridCol w:w="1304"/>
      </w:tblGrid>
      <w:tr w:rsidR="00F9161D" w:rsidRPr="00B944B9" w14:paraId="2F706CB4" w14:textId="77777777" w:rsidTr="00B944B9">
        <w:trPr>
          <w:trHeight w:val="309"/>
          <w:jc w:val="center"/>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93103" w14:textId="77777777" w:rsidR="00F9161D" w:rsidRPr="00B944B9" w:rsidRDefault="00F9161D" w:rsidP="00B944B9">
            <w:pPr>
              <w:spacing w:before="0" w:line="240" w:lineRule="auto"/>
              <w:rPr>
                <w:b/>
                <w:bCs/>
                <w:color w:val="auto"/>
                <w:sz w:val="20"/>
                <w:lang w:eastAsia="en-US"/>
              </w:rPr>
            </w:pPr>
            <w:r w:rsidRPr="00B944B9">
              <w:rPr>
                <w:b/>
                <w:bCs/>
                <w:color w:val="auto"/>
                <w:sz w:val="20"/>
                <w:lang w:eastAsia="en-US"/>
              </w:rPr>
              <w:t>Religions</w:t>
            </w:r>
          </w:p>
        </w:tc>
        <w:tc>
          <w:tcPr>
            <w:tcW w:w="1304" w:type="dxa"/>
            <w:tcBorders>
              <w:top w:val="single" w:sz="4" w:space="0" w:color="auto"/>
              <w:left w:val="nil"/>
              <w:bottom w:val="single" w:sz="4" w:space="0" w:color="auto"/>
              <w:right w:val="single" w:sz="4" w:space="0" w:color="auto"/>
            </w:tcBorders>
            <w:shd w:val="clear" w:color="auto" w:fill="00B0F0"/>
            <w:noWrap/>
            <w:vAlign w:val="center"/>
            <w:hideMark/>
          </w:tcPr>
          <w:p w14:paraId="3EBA2B46" w14:textId="77777777" w:rsidR="00F9161D" w:rsidRPr="00B944B9" w:rsidRDefault="00F9161D" w:rsidP="00B944B9">
            <w:pPr>
              <w:spacing w:before="0" w:line="240" w:lineRule="auto"/>
              <w:rPr>
                <w:b/>
                <w:color w:val="auto"/>
                <w:sz w:val="20"/>
                <w:lang w:eastAsia="en-US"/>
              </w:rPr>
            </w:pPr>
            <w:r w:rsidRPr="00B944B9">
              <w:rPr>
                <w:b/>
                <w:bCs/>
                <w:color w:val="auto"/>
                <w:sz w:val="20"/>
                <w:lang w:eastAsia="en-US"/>
              </w:rPr>
              <w:t>Homme</w:t>
            </w:r>
            <w:r w:rsidRPr="00B944B9">
              <w:rPr>
                <w:b/>
                <w:color w:val="auto"/>
                <w:sz w:val="20"/>
                <w:lang w:eastAsia="en-US"/>
              </w:rPr>
              <w:t xml:space="preserve"> %</w:t>
            </w:r>
          </w:p>
        </w:tc>
        <w:tc>
          <w:tcPr>
            <w:tcW w:w="1304" w:type="dxa"/>
            <w:tcBorders>
              <w:top w:val="single" w:sz="4" w:space="0" w:color="auto"/>
              <w:left w:val="nil"/>
              <w:bottom w:val="single" w:sz="4" w:space="0" w:color="auto"/>
              <w:right w:val="single" w:sz="4" w:space="0" w:color="auto"/>
            </w:tcBorders>
            <w:shd w:val="clear" w:color="auto" w:fill="ED7D31"/>
            <w:noWrap/>
            <w:vAlign w:val="center"/>
            <w:hideMark/>
          </w:tcPr>
          <w:p w14:paraId="071AEC3B" w14:textId="77777777" w:rsidR="00F9161D" w:rsidRPr="00B944B9" w:rsidRDefault="00F9161D" w:rsidP="00B944B9">
            <w:pPr>
              <w:spacing w:before="0" w:line="240" w:lineRule="auto"/>
              <w:rPr>
                <w:b/>
                <w:color w:val="auto"/>
                <w:sz w:val="20"/>
                <w:lang w:eastAsia="en-US"/>
              </w:rPr>
            </w:pPr>
            <w:r w:rsidRPr="00B944B9">
              <w:rPr>
                <w:b/>
                <w:bCs/>
                <w:color w:val="auto"/>
                <w:sz w:val="20"/>
                <w:lang w:eastAsia="en-US"/>
              </w:rPr>
              <w:t>Femme</w:t>
            </w:r>
            <w:r w:rsidRPr="00B944B9">
              <w:rPr>
                <w:b/>
                <w:color w:val="auto"/>
                <w:sz w:val="20"/>
                <w:lang w:eastAsia="en-US"/>
              </w:rPr>
              <w:t xml:space="preserve"> %</w:t>
            </w:r>
          </w:p>
        </w:tc>
        <w:tc>
          <w:tcPr>
            <w:tcW w:w="1304" w:type="dxa"/>
            <w:tcBorders>
              <w:top w:val="single" w:sz="4" w:space="0" w:color="auto"/>
              <w:left w:val="nil"/>
              <w:bottom w:val="single" w:sz="4" w:space="0" w:color="auto"/>
              <w:right w:val="single" w:sz="4" w:space="0" w:color="auto"/>
            </w:tcBorders>
            <w:shd w:val="clear" w:color="auto" w:fill="auto"/>
            <w:noWrap/>
            <w:vAlign w:val="center"/>
            <w:hideMark/>
          </w:tcPr>
          <w:p w14:paraId="2EE55812" w14:textId="77777777" w:rsidR="00F9161D" w:rsidRPr="00B944B9" w:rsidRDefault="00F9161D" w:rsidP="00B944B9">
            <w:pPr>
              <w:spacing w:before="0" w:line="240" w:lineRule="auto"/>
              <w:jc w:val="right"/>
              <w:rPr>
                <w:b/>
                <w:color w:val="auto"/>
                <w:sz w:val="20"/>
                <w:lang w:eastAsia="en-US"/>
              </w:rPr>
            </w:pPr>
            <w:r w:rsidRPr="00B944B9">
              <w:rPr>
                <w:b/>
                <w:color w:val="auto"/>
                <w:sz w:val="20"/>
                <w:lang w:eastAsia="en-US"/>
              </w:rPr>
              <w:t>%</w:t>
            </w:r>
          </w:p>
        </w:tc>
      </w:tr>
      <w:tr w:rsidR="00F9161D" w:rsidRPr="00B944B9" w14:paraId="2671285F" w14:textId="77777777" w:rsidTr="00B944B9">
        <w:trPr>
          <w:trHeight w:val="309"/>
          <w:jc w:val="center"/>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706F7C8" w14:textId="77777777" w:rsidR="00F9161D" w:rsidRPr="00B944B9" w:rsidRDefault="00F9161D" w:rsidP="00B944B9">
            <w:pPr>
              <w:spacing w:before="0" w:line="240" w:lineRule="auto"/>
              <w:rPr>
                <w:color w:val="auto"/>
                <w:sz w:val="20"/>
                <w:lang w:eastAsia="en-US"/>
              </w:rPr>
            </w:pPr>
            <w:r w:rsidRPr="00B944B9">
              <w:rPr>
                <w:color w:val="auto"/>
                <w:sz w:val="20"/>
                <w:lang w:eastAsia="en-US"/>
              </w:rPr>
              <w:t>Animiste</w:t>
            </w:r>
          </w:p>
        </w:tc>
        <w:tc>
          <w:tcPr>
            <w:tcW w:w="1304" w:type="dxa"/>
            <w:tcBorders>
              <w:top w:val="nil"/>
              <w:left w:val="nil"/>
              <w:bottom w:val="single" w:sz="4" w:space="0" w:color="auto"/>
              <w:right w:val="single" w:sz="4" w:space="0" w:color="auto"/>
            </w:tcBorders>
            <w:shd w:val="clear" w:color="auto" w:fill="auto"/>
            <w:noWrap/>
            <w:vAlign w:val="center"/>
            <w:hideMark/>
          </w:tcPr>
          <w:p w14:paraId="315C6496" w14:textId="77777777" w:rsidR="00F9161D" w:rsidRPr="00B944B9" w:rsidRDefault="00F9161D" w:rsidP="00B944B9">
            <w:pPr>
              <w:spacing w:before="0" w:line="240" w:lineRule="auto"/>
              <w:rPr>
                <w:color w:val="auto"/>
                <w:sz w:val="20"/>
                <w:lang w:eastAsia="en-US"/>
              </w:rPr>
            </w:pPr>
            <w:r w:rsidRPr="00B944B9">
              <w:rPr>
                <w:color w:val="auto"/>
                <w:sz w:val="20"/>
                <w:lang w:eastAsia="en-US"/>
              </w:rPr>
              <w:t>1,22</w:t>
            </w:r>
          </w:p>
        </w:tc>
        <w:tc>
          <w:tcPr>
            <w:tcW w:w="1304" w:type="dxa"/>
            <w:tcBorders>
              <w:top w:val="nil"/>
              <w:left w:val="nil"/>
              <w:bottom w:val="single" w:sz="4" w:space="0" w:color="auto"/>
              <w:right w:val="single" w:sz="4" w:space="0" w:color="auto"/>
            </w:tcBorders>
            <w:shd w:val="clear" w:color="auto" w:fill="auto"/>
            <w:noWrap/>
            <w:vAlign w:val="center"/>
            <w:hideMark/>
          </w:tcPr>
          <w:p w14:paraId="408B996C" w14:textId="77777777" w:rsidR="00F9161D" w:rsidRPr="00B944B9" w:rsidRDefault="00F9161D" w:rsidP="00B944B9">
            <w:pPr>
              <w:spacing w:before="0" w:line="240" w:lineRule="auto"/>
              <w:rPr>
                <w:color w:val="auto"/>
                <w:sz w:val="20"/>
                <w:lang w:eastAsia="en-US"/>
              </w:rPr>
            </w:pPr>
            <w:r w:rsidRPr="00B944B9">
              <w:rPr>
                <w:color w:val="auto"/>
                <w:sz w:val="20"/>
                <w:lang w:eastAsia="en-US"/>
              </w:rPr>
              <w:t>2,01</w:t>
            </w:r>
          </w:p>
        </w:tc>
        <w:tc>
          <w:tcPr>
            <w:tcW w:w="1304" w:type="dxa"/>
            <w:tcBorders>
              <w:top w:val="nil"/>
              <w:left w:val="nil"/>
              <w:bottom w:val="single" w:sz="4" w:space="0" w:color="auto"/>
              <w:right w:val="single" w:sz="4" w:space="0" w:color="auto"/>
            </w:tcBorders>
            <w:shd w:val="clear" w:color="auto" w:fill="auto"/>
            <w:noWrap/>
            <w:vAlign w:val="center"/>
            <w:hideMark/>
          </w:tcPr>
          <w:p w14:paraId="46899049" w14:textId="77777777" w:rsidR="00F9161D" w:rsidRPr="00B944B9" w:rsidRDefault="00F9161D" w:rsidP="00B944B9">
            <w:pPr>
              <w:spacing w:before="0" w:line="240" w:lineRule="auto"/>
              <w:jc w:val="right"/>
              <w:rPr>
                <w:color w:val="auto"/>
                <w:sz w:val="20"/>
                <w:lang w:eastAsia="en-US"/>
              </w:rPr>
            </w:pPr>
            <w:r w:rsidRPr="00B944B9">
              <w:rPr>
                <w:color w:val="auto"/>
                <w:sz w:val="20"/>
                <w:lang w:eastAsia="en-US"/>
              </w:rPr>
              <w:t>3,24</w:t>
            </w:r>
          </w:p>
        </w:tc>
      </w:tr>
      <w:tr w:rsidR="00F9161D" w:rsidRPr="00B944B9" w14:paraId="2CA7CBAF" w14:textId="77777777" w:rsidTr="00B944B9">
        <w:trPr>
          <w:trHeight w:val="309"/>
          <w:jc w:val="center"/>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5E2694E9" w14:textId="77777777" w:rsidR="00F9161D" w:rsidRPr="00B944B9" w:rsidRDefault="00F9161D" w:rsidP="00B944B9">
            <w:pPr>
              <w:spacing w:before="0" w:line="240" w:lineRule="auto"/>
              <w:rPr>
                <w:color w:val="auto"/>
                <w:sz w:val="20"/>
                <w:lang w:eastAsia="en-US"/>
              </w:rPr>
            </w:pPr>
            <w:r w:rsidRPr="00B944B9">
              <w:rPr>
                <w:color w:val="auto"/>
                <w:sz w:val="20"/>
                <w:lang w:eastAsia="en-US"/>
              </w:rPr>
              <w:t>Chrétien</w:t>
            </w:r>
          </w:p>
        </w:tc>
        <w:tc>
          <w:tcPr>
            <w:tcW w:w="1304" w:type="dxa"/>
            <w:tcBorders>
              <w:top w:val="nil"/>
              <w:left w:val="nil"/>
              <w:bottom w:val="single" w:sz="4" w:space="0" w:color="auto"/>
              <w:right w:val="single" w:sz="4" w:space="0" w:color="auto"/>
            </w:tcBorders>
            <w:shd w:val="clear" w:color="auto" w:fill="auto"/>
            <w:noWrap/>
            <w:vAlign w:val="center"/>
            <w:hideMark/>
          </w:tcPr>
          <w:p w14:paraId="092B84AA" w14:textId="77777777" w:rsidR="00F9161D" w:rsidRPr="00B944B9" w:rsidRDefault="00F9161D" w:rsidP="00B944B9">
            <w:pPr>
              <w:spacing w:before="0" w:line="240" w:lineRule="auto"/>
              <w:rPr>
                <w:color w:val="auto"/>
                <w:sz w:val="20"/>
                <w:lang w:eastAsia="en-US"/>
              </w:rPr>
            </w:pPr>
            <w:r w:rsidRPr="00B944B9">
              <w:rPr>
                <w:color w:val="auto"/>
                <w:sz w:val="20"/>
                <w:lang w:eastAsia="en-US"/>
              </w:rPr>
              <w:t>44,71</w:t>
            </w:r>
          </w:p>
        </w:tc>
        <w:tc>
          <w:tcPr>
            <w:tcW w:w="1304" w:type="dxa"/>
            <w:tcBorders>
              <w:top w:val="nil"/>
              <w:left w:val="nil"/>
              <w:bottom w:val="single" w:sz="4" w:space="0" w:color="auto"/>
              <w:right w:val="single" w:sz="4" w:space="0" w:color="auto"/>
            </w:tcBorders>
            <w:shd w:val="clear" w:color="auto" w:fill="auto"/>
            <w:noWrap/>
            <w:vAlign w:val="center"/>
            <w:hideMark/>
          </w:tcPr>
          <w:p w14:paraId="658D3550" w14:textId="77777777" w:rsidR="00F9161D" w:rsidRPr="00B944B9" w:rsidRDefault="00F9161D" w:rsidP="00B944B9">
            <w:pPr>
              <w:spacing w:before="0" w:line="240" w:lineRule="auto"/>
              <w:rPr>
                <w:color w:val="auto"/>
                <w:sz w:val="20"/>
                <w:lang w:eastAsia="en-US"/>
              </w:rPr>
            </w:pPr>
            <w:r w:rsidRPr="00B944B9">
              <w:rPr>
                <w:color w:val="auto"/>
                <w:sz w:val="20"/>
                <w:lang w:eastAsia="en-US"/>
              </w:rPr>
              <w:t>34,12</w:t>
            </w:r>
          </w:p>
        </w:tc>
        <w:tc>
          <w:tcPr>
            <w:tcW w:w="1304" w:type="dxa"/>
            <w:tcBorders>
              <w:top w:val="nil"/>
              <w:left w:val="nil"/>
              <w:bottom w:val="single" w:sz="4" w:space="0" w:color="auto"/>
              <w:right w:val="single" w:sz="4" w:space="0" w:color="auto"/>
            </w:tcBorders>
            <w:shd w:val="clear" w:color="auto" w:fill="auto"/>
            <w:noWrap/>
            <w:vAlign w:val="center"/>
            <w:hideMark/>
          </w:tcPr>
          <w:p w14:paraId="754329CE" w14:textId="77777777" w:rsidR="00F9161D" w:rsidRPr="00B944B9" w:rsidRDefault="00F9161D" w:rsidP="00B944B9">
            <w:pPr>
              <w:spacing w:before="0" w:line="240" w:lineRule="auto"/>
              <w:jc w:val="right"/>
              <w:rPr>
                <w:color w:val="auto"/>
                <w:sz w:val="20"/>
                <w:lang w:eastAsia="en-US"/>
              </w:rPr>
            </w:pPr>
            <w:r w:rsidRPr="00B944B9">
              <w:rPr>
                <w:color w:val="auto"/>
                <w:sz w:val="20"/>
                <w:lang w:eastAsia="en-US"/>
              </w:rPr>
              <w:t>78,83</w:t>
            </w:r>
          </w:p>
        </w:tc>
      </w:tr>
      <w:tr w:rsidR="00F9161D" w:rsidRPr="00B944B9" w14:paraId="10CF4A17" w14:textId="77777777" w:rsidTr="00B944B9">
        <w:trPr>
          <w:trHeight w:val="309"/>
          <w:jc w:val="center"/>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3C3DB830" w14:textId="77777777" w:rsidR="00F9161D" w:rsidRPr="00B944B9" w:rsidRDefault="00F9161D" w:rsidP="00B944B9">
            <w:pPr>
              <w:spacing w:before="0" w:line="240" w:lineRule="auto"/>
              <w:rPr>
                <w:color w:val="auto"/>
                <w:sz w:val="20"/>
                <w:lang w:eastAsia="en-US"/>
              </w:rPr>
            </w:pPr>
            <w:r w:rsidRPr="00B944B9">
              <w:rPr>
                <w:color w:val="auto"/>
                <w:sz w:val="20"/>
                <w:lang w:eastAsia="en-US"/>
              </w:rPr>
              <w:t>Musulman</w:t>
            </w:r>
          </w:p>
        </w:tc>
        <w:tc>
          <w:tcPr>
            <w:tcW w:w="1304" w:type="dxa"/>
            <w:tcBorders>
              <w:top w:val="nil"/>
              <w:left w:val="nil"/>
              <w:bottom w:val="single" w:sz="4" w:space="0" w:color="auto"/>
              <w:right w:val="single" w:sz="4" w:space="0" w:color="auto"/>
            </w:tcBorders>
            <w:shd w:val="clear" w:color="auto" w:fill="auto"/>
            <w:noWrap/>
            <w:vAlign w:val="center"/>
            <w:hideMark/>
          </w:tcPr>
          <w:p w14:paraId="26CFEB72" w14:textId="77777777" w:rsidR="00F9161D" w:rsidRPr="00B944B9" w:rsidRDefault="00F9161D" w:rsidP="00B944B9">
            <w:pPr>
              <w:spacing w:before="0" w:line="240" w:lineRule="auto"/>
              <w:rPr>
                <w:color w:val="auto"/>
                <w:sz w:val="20"/>
                <w:lang w:eastAsia="en-US"/>
              </w:rPr>
            </w:pPr>
            <w:r w:rsidRPr="00B944B9">
              <w:rPr>
                <w:color w:val="auto"/>
                <w:sz w:val="20"/>
                <w:lang w:eastAsia="en-US"/>
              </w:rPr>
              <w:t>1,66</w:t>
            </w:r>
          </w:p>
        </w:tc>
        <w:tc>
          <w:tcPr>
            <w:tcW w:w="1304" w:type="dxa"/>
            <w:tcBorders>
              <w:top w:val="nil"/>
              <w:left w:val="nil"/>
              <w:bottom w:val="single" w:sz="4" w:space="0" w:color="auto"/>
              <w:right w:val="single" w:sz="4" w:space="0" w:color="auto"/>
            </w:tcBorders>
            <w:shd w:val="clear" w:color="auto" w:fill="auto"/>
            <w:noWrap/>
            <w:vAlign w:val="center"/>
            <w:hideMark/>
          </w:tcPr>
          <w:p w14:paraId="11883E5F" w14:textId="77777777" w:rsidR="00F9161D" w:rsidRPr="00B944B9" w:rsidRDefault="00F9161D" w:rsidP="00B944B9">
            <w:pPr>
              <w:spacing w:before="0" w:line="240" w:lineRule="auto"/>
              <w:rPr>
                <w:color w:val="auto"/>
                <w:sz w:val="20"/>
                <w:lang w:eastAsia="en-US"/>
              </w:rPr>
            </w:pPr>
            <w:r w:rsidRPr="00B944B9">
              <w:rPr>
                <w:color w:val="auto"/>
                <w:sz w:val="20"/>
                <w:lang w:eastAsia="en-US"/>
              </w:rPr>
              <w:t>4,02</w:t>
            </w:r>
          </w:p>
        </w:tc>
        <w:tc>
          <w:tcPr>
            <w:tcW w:w="1304" w:type="dxa"/>
            <w:tcBorders>
              <w:top w:val="nil"/>
              <w:left w:val="nil"/>
              <w:bottom w:val="single" w:sz="4" w:space="0" w:color="auto"/>
              <w:right w:val="single" w:sz="4" w:space="0" w:color="auto"/>
            </w:tcBorders>
            <w:shd w:val="clear" w:color="auto" w:fill="auto"/>
            <w:noWrap/>
            <w:vAlign w:val="center"/>
            <w:hideMark/>
          </w:tcPr>
          <w:p w14:paraId="32CD80B4" w14:textId="77777777" w:rsidR="00F9161D" w:rsidRPr="00B944B9" w:rsidRDefault="00F9161D" w:rsidP="00B944B9">
            <w:pPr>
              <w:spacing w:before="0" w:line="240" w:lineRule="auto"/>
              <w:jc w:val="right"/>
              <w:rPr>
                <w:color w:val="auto"/>
                <w:sz w:val="20"/>
                <w:lang w:eastAsia="en-US"/>
              </w:rPr>
            </w:pPr>
            <w:r w:rsidRPr="00B944B9">
              <w:rPr>
                <w:color w:val="auto"/>
                <w:sz w:val="20"/>
                <w:lang w:eastAsia="en-US"/>
              </w:rPr>
              <w:t>5,69</w:t>
            </w:r>
          </w:p>
        </w:tc>
      </w:tr>
      <w:tr w:rsidR="00F9161D" w:rsidRPr="00B944B9" w14:paraId="290FDE15" w14:textId="77777777" w:rsidTr="00B944B9">
        <w:trPr>
          <w:trHeight w:val="309"/>
          <w:jc w:val="center"/>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7B5A1FE1" w14:textId="77777777" w:rsidR="00F9161D" w:rsidRPr="00B944B9" w:rsidRDefault="00F9161D" w:rsidP="00B944B9">
            <w:pPr>
              <w:spacing w:before="0" w:line="240" w:lineRule="auto"/>
              <w:rPr>
                <w:color w:val="auto"/>
                <w:sz w:val="20"/>
                <w:lang w:eastAsia="en-US"/>
              </w:rPr>
            </w:pPr>
            <w:r w:rsidRPr="00B944B9">
              <w:rPr>
                <w:color w:val="auto"/>
                <w:sz w:val="20"/>
                <w:lang w:eastAsia="en-US"/>
              </w:rPr>
              <w:t>Néant</w:t>
            </w:r>
          </w:p>
        </w:tc>
        <w:tc>
          <w:tcPr>
            <w:tcW w:w="1304" w:type="dxa"/>
            <w:tcBorders>
              <w:top w:val="nil"/>
              <w:left w:val="nil"/>
              <w:bottom w:val="single" w:sz="4" w:space="0" w:color="auto"/>
              <w:right w:val="single" w:sz="4" w:space="0" w:color="auto"/>
            </w:tcBorders>
            <w:shd w:val="clear" w:color="auto" w:fill="auto"/>
            <w:noWrap/>
            <w:vAlign w:val="center"/>
            <w:hideMark/>
          </w:tcPr>
          <w:p w14:paraId="4B85FE89" w14:textId="77777777" w:rsidR="00F9161D" w:rsidRPr="00B944B9" w:rsidRDefault="00F9161D" w:rsidP="00B944B9">
            <w:pPr>
              <w:spacing w:before="0" w:line="240" w:lineRule="auto"/>
              <w:rPr>
                <w:color w:val="auto"/>
                <w:sz w:val="20"/>
                <w:lang w:eastAsia="en-US"/>
              </w:rPr>
            </w:pPr>
            <w:r w:rsidRPr="00B944B9">
              <w:rPr>
                <w:color w:val="auto"/>
                <w:sz w:val="20"/>
                <w:lang w:eastAsia="en-US"/>
              </w:rPr>
              <w:t>0,52</w:t>
            </w:r>
          </w:p>
        </w:tc>
        <w:tc>
          <w:tcPr>
            <w:tcW w:w="1304" w:type="dxa"/>
            <w:tcBorders>
              <w:top w:val="nil"/>
              <w:left w:val="nil"/>
              <w:bottom w:val="single" w:sz="4" w:space="0" w:color="auto"/>
              <w:right w:val="single" w:sz="4" w:space="0" w:color="auto"/>
            </w:tcBorders>
            <w:shd w:val="clear" w:color="auto" w:fill="auto"/>
            <w:noWrap/>
            <w:vAlign w:val="center"/>
            <w:hideMark/>
          </w:tcPr>
          <w:p w14:paraId="6E82BB16" w14:textId="77777777" w:rsidR="00F9161D" w:rsidRPr="00B944B9" w:rsidRDefault="00F9161D" w:rsidP="00B944B9">
            <w:pPr>
              <w:spacing w:before="0" w:line="240" w:lineRule="auto"/>
              <w:rPr>
                <w:color w:val="auto"/>
                <w:sz w:val="20"/>
                <w:lang w:eastAsia="en-US"/>
              </w:rPr>
            </w:pPr>
            <w:r w:rsidRPr="00B944B9">
              <w:rPr>
                <w:color w:val="auto"/>
                <w:sz w:val="20"/>
                <w:lang w:eastAsia="en-US"/>
              </w:rPr>
              <w:t>2,36</w:t>
            </w:r>
          </w:p>
        </w:tc>
        <w:tc>
          <w:tcPr>
            <w:tcW w:w="1304" w:type="dxa"/>
            <w:tcBorders>
              <w:top w:val="nil"/>
              <w:left w:val="nil"/>
              <w:bottom w:val="single" w:sz="4" w:space="0" w:color="auto"/>
              <w:right w:val="single" w:sz="4" w:space="0" w:color="auto"/>
            </w:tcBorders>
            <w:shd w:val="clear" w:color="auto" w:fill="auto"/>
            <w:noWrap/>
            <w:vAlign w:val="center"/>
            <w:hideMark/>
          </w:tcPr>
          <w:p w14:paraId="28503BB9" w14:textId="77777777" w:rsidR="00F9161D" w:rsidRPr="00B944B9" w:rsidRDefault="00F9161D" w:rsidP="00B944B9">
            <w:pPr>
              <w:spacing w:before="0" w:line="240" w:lineRule="auto"/>
              <w:jc w:val="right"/>
              <w:rPr>
                <w:color w:val="auto"/>
                <w:sz w:val="20"/>
                <w:lang w:eastAsia="en-US"/>
              </w:rPr>
            </w:pPr>
            <w:r w:rsidRPr="00B944B9">
              <w:rPr>
                <w:color w:val="auto"/>
                <w:sz w:val="20"/>
                <w:lang w:eastAsia="en-US"/>
              </w:rPr>
              <w:t>2,89</w:t>
            </w:r>
          </w:p>
        </w:tc>
      </w:tr>
      <w:tr w:rsidR="00F9161D" w:rsidRPr="00B944B9" w14:paraId="53193706" w14:textId="77777777" w:rsidTr="00B944B9">
        <w:trPr>
          <w:trHeight w:val="309"/>
          <w:jc w:val="center"/>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60C7961B" w14:textId="77777777" w:rsidR="00F9161D" w:rsidRPr="00B944B9" w:rsidRDefault="00F9161D" w:rsidP="00B944B9">
            <w:pPr>
              <w:spacing w:before="0" w:line="240" w:lineRule="auto"/>
              <w:rPr>
                <w:color w:val="auto"/>
                <w:sz w:val="20"/>
                <w:lang w:eastAsia="en-US"/>
              </w:rPr>
            </w:pPr>
            <w:r w:rsidRPr="00B944B9">
              <w:rPr>
                <w:color w:val="auto"/>
                <w:sz w:val="20"/>
                <w:lang w:eastAsia="en-US"/>
              </w:rPr>
              <w:lastRenderedPageBreak/>
              <w:t xml:space="preserve">Religions endogènes </w:t>
            </w:r>
          </w:p>
        </w:tc>
        <w:tc>
          <w:tcPr>
            <w:tcW w:w="1304" w:type="dxa"/>
            <w:tcBorders>
              <w:top w:val="nil"/>
              <w:left w:val="nil"/>
              <w:bottom w:val="single" w:sz="4" w:space="0" w:color="auto"/>
              <w:right w:val="single" w:sz="4" w:space="0" w:color="auto"/>
            </w:tcBorders>
            <w:shd w:val="clear" w:color="auto" w:fill="auto"/>
            <w:noWrap/>
            <w:vAlign w:val="center"/>
            <w:hideMark/>
          </w:tcPr>
          <w:p w14:paraId="63D678C7" w14:textId="77777777" w:rsidR="00F9161D" w:rsidRPr="00B944B9" w:rsidRDefault="00F9161D" w:rsidP="00B944B9">
            <w:pPr>
              <w:spacing w:before="0" w:line="240" w:lineRule="auto"/>
              <w:rPr>
                <w:color w:val="auto"/>
                <w:sz w:val="20"/>
                <w:lang w:eastAsia="en-US"/>
              </w:rPr>
            </w:pPr>
            <w:r w:rsidRPr="00B944B9">
              <w:rPr>
                <w:color w:val="auto"/>
                <w:sz w:val="20"/>
                <w:lang w:eastAsia="en-US"/>
              </w:rPr>
              <w:t>3,15</w:t>
            </w:r>
          </w:p>
        </w:tc>
        <w:tc>
          <w:tcPr>
            <w:tcW w:w="1304" w:type="dxa"/>
            <w:tcBorders>
              <w:top w:val="nil"/>
              <w:left w:val="nil"/>
              <w:bottom w:val="single" w:sz="4" w:space="0" w:color="auto"/>
              <w:right w:val="single" w:sz="4" w:space="0" w:color="auto"/>
            </w:tcBorders>
            <w:shd w:val="clear" w:color="auto" w:fill="auto"/>
            <w:noWrap/>
            <w:vAlign w:val="center"/>
            <w:hideMark/>
          </w:tcPr>
          <w:p w14:paraId="35E44482" w14:textId="77777777" w:rsidR="00F9161D" w:rsidRPr="00B944B9" w:rsidRDefault="00F9161D" w:rsidP="00B944B9">
            <w:pPr>
              <w:spacing w:before="0" w:line="240" w:lineRule="auto"/>
              <w:rPr>
                <w:color w:val="auto"/>
                <w:sz w:val="20"/>
                <w:lang w:eastAsia="en-US"/>
              </w:rPr>
            </w:pPr>
            <w:r w:rsidRPr="00B944B9">
              <w:rPr>
                <w:color w:val="auto"/>
                <w:sz w:val="20"/>
                <w:lang w:eastAsia="en-US"/>
              </w:rPr>
              <w:t>6,21</w:t>
            </w:r>
          </w:p>
        </w:tc>
        <w:tc>
          <w:tcPr>
            <w:tcW w:w="1304" w:type="dxa"/>
            <w:tcBorders>
              <w:top w:val="nil"/>
              <w:left w:val="nil"/>
              <w:bottom w:val="single" w:sz="4" w:space="0" w:color="auto"/>
              <w:right w:val="single" w:sz="4" w:space="0" w:color="auto"/>
            </w:tcBorders>
            <w:shd w:val="clear" w:color="auto" w:fill="auto"/>
            <w:noWrap/>
            <w:vAlign w:val="center"/>
            <w:hideMark/>
          </w:tcPr>
          <w:p w14:paraId="1124FD61" w14:textId="77777777" w:rsidR="00F9161D" w:rsidRPr="00B944B9" w:rsidRDefault="00F9161D" w:rsidP="00B944B9">
            <w:pPr>
              <w:spacing w:before="0" w:line="240" w:lineRule="auto"/>
              <w:jc w:val="right"/>
              <w:rPr>
                <w:color w:val="auto"/>
                <w:sz w:val="20"/>
                <w:lang w:eastAsia="en-US"/>
              </w:rPr>
            </w:pPr>
            <w:r w:rsidRPr="00B944B9">
              <w:rPr>
                <w:color w:val="auto"/>
                <w:sz w:val="20"/>
                <w:lang w:eastAsia="en-US"/>
              </w:rPr>
              <w:t>9,36</w:t>
            </w:r>
          </w:p>
        </w:tc>
      </w:tr>
      <w:tr w:rsidR="00F9161D" w:rsidRPr="00B944B9" w14:paraId="30FEA2D0" w14:textId="77777777" w:rsidTr="00B944B9">
        <w:trPr>
          <w:trHeight w:val="309"/>
          <w:jc w:val="center"/>
        </w:trPr>
        <w:tc>
          <w:tcPr>
            <w:tcW w:w="1304" w:type="dxa"/>
            <w:tcBorders>
              <w:top w:val="nil"/>
              <w:left w:val="single" w:sz="4" w:space="0" w:color="auto"/>
              <w:bottom w:val="single" w:sz="4" w:space="0" w:color="auto"/>
              <w:right w:val="single" w:sz="4" w:space="0" w:color="auto"/>
            </w:tcBorders>
            <w:shd w:val="clear" w:color="auto" w:fill="auto"/>
            <w:noWrap/>
            <w:vAlign w:val="center"/>
            <w:hideMark/>
          </w:tcPr>
          <w:p w14:paraId="0960B148" w14:textId="77777777" w:rsidR="00F9161D" w:rsidRPr="00B944B9" w:rsidRDefault="00F9161D" w:rsidP="00B944B9">
            <w:pPr>
              <w:spacing w:before="0" w:line="240" w:lineRule="auto"/>
              <w:rPr>
                <w:b/>
                <w:bCs/>
                <w:color w:val="auto"/>
                <w:sz w:val="20"/>
                <w:lang w:eastAsia="en-US"/>
              </w:rPr>
            </w:pPr>
            <w:r w:rsidRPr="00B944B9">
              <w:rPr>
                <w:b/>
                <w:bCs/>
                <w:color w:val="auto"/>
                <w:sz w:val="20"/>
                <w:lang w:eastAsia="en-US"/>
              </w:rPr>
              <w:t>Total</w:t>
            </w:r>
          </w:p>
        </w:tc>
        <w:tc>
          <w:tcPr>
            <w:tcW w:w="1304" w:type="dxa"/>
            <w:tcBorders>
              <w:top w:val="nil"/>
              <w:left w:val="nil"/>
              <w:bottom w:val="single" w:sz="4" w:space="0" w:color="auto"/>
              <w:right w:val="single" w:sz="4" w:space="0" w:color="auto"/>
            </w:tcBorders>
            <w:shd w:val="clear" w:color="auto" w:fill="auto"/>
            <w:noWrap/>
            <w:vAlign w:val="center"/>
            <w:hideMark/>
          </w:tcPr>
          <w:p w14:paraId="5D7DD14D" w14:textId="77777777" w:rsidR="00F9161D" w:rsidRPr="00B944B9" w:rsidRDefault="00F9161D" w:rsidP="00B944B9">
            <w:pPr>
              <w:spacing w:before="0" w:line="240" w:lineRule="auto"/>
              <w:rPr>
                <w:b/>
                <w:bCs/>
                <w:color w:val="auto"/>
                <w:sz w:val="20"/>
                <w:lang w:eastAsia="en-US"/>
              </w:rPr>
            </w:pPr>
            <w:r w:rsidRPr="00B944B9">
              <w:rPr>
                <w:b/>
                <w:bCs/>
                <w:color w:val="auto"/>
                <w:sz w:val="20"/>
                <w:lang w:eastAsia="en-US"/>
              </w:rPr>
              <w:t>51,27</w:t>
            </w:r>
          </w:p>
        </w:tc>
        <w:tc>
          <w:tcPr>
            <w:tcW w:w="1304" w:type="dxa"/>
            <w:tcBorders>
              <w:top w:val="nil"/>
              <w:left w:val="nil"/>
              <w:bottom w:val="single" w:sz="4" w:space="0" w:color="auto"/>
              <w:right w:val="single" w:sz="4" w:space="0" w:color="auto"/>
            </w:tcBorders>
            <w:shd w:val="clear" w:color="auto" w:fill="auto"/>
            <w:noWrap/>
            <w:vAlign w:val="center"/>
            <w:hideMark/>
          </w:tcPr>
          <w:p w14:paraId="3ED34F04" w14:textId="77777777" w:rsidR="00F9161D" w:rsidRPr="00B944B9" w:rsidRDefault="00F9161D" w:rsidP="00B944B9">
            <w:pPr>
              <w:spacing w:before="0" w:line="240" w:lineRule="auto"/>
              <w:rPr>
                <w:b/>
                <w:bCs/>
                <w:color w:val="auto"/>
                <w:sz w:val="20"/>
                <w:lang w:eastAsia="en-US"/>
              </w:rPr>
            </w:pPr>
            <w:r w:rsidRPr="00B944B9">
              <w:rPr>
                <w:b/>
                <w:bCs/>
                <w:color w:val="auto"/>
                <w:sz w:val="20"/>
                <w:lang w:eastAsia="en-US"/>
              </w:rPr>
              <w:t>48,73</w:t>
            </w:r>
          </w:p>
        </w:tc>
        <w:tc>
          <w:tcPr>
            <w:tcW w:w="1304" w:type="dxa"/>
            <w:tcBorders>
              <w:top w:val="nil"/>
              <w:left w:val="nil"/>
              <w:bottom w:val="single" w:sz="4" w:space="0" w:color="auto"/>
              <w:right w:val="single" w:sz="4" w:space="0" w:color="auto"/>
            </w:tcBorders>
            <w:shd w:val="clear" w:color="auto" w:fill="auto"/>
            <w:noWrap/>
            <w:vAlign w:val="center"/>
            <w:hideMark/>
          </w:tcPr>
          <w:p w14:paraId="4B8B1056" w14:textId="77777777" w:rsidR="00F9161D" w:rsidRPr="00B944B9" w:rsidRDefault="00F9161D" w:rsidP="00B944B9">
            <w:pPr>
              <w:spacing w:before="0" w:line="240" w:lineRule="auto"/>
              <w:jc w:val="right"/>
              <w:rPr>
                <w:b/>
                <w:bCs/>
                <w:color w:val="auto"/>
                <w:sz w:val="20"/>
                <w:lang w:eastAsia="en-US"/>
              </w:rPr>
            </w:pPr>
            <w:r w:rsidRPr="00B944B9">
              <w:rPr>
                <w:b/>
                <w:bCs/>
                <w:color w:val="auto"/>
                <w:sz w:val="20"/>
                <w:lang w:eastAsia="en-US"/>
              </w:rPr>
              <w:t>100,00</w:t>
            </w:r>
          </w:p>
        </w:tc>
      </w:tr>
    </w:tbl>
    <w:p w14:paraId="2293EE63" w14:textId="77777777" w:rsidR="004400BF" w:rsidRPr="00EB1138" w:rsidRDefault="00C83B29" w:rsidP="00B944B9">
      <w:pPr>
        <w:ind w:firstLine="708"/>
        <w:jc w:val="center"/>
        <w:rPr>
          <w:b/>
          <w:sz w:val="20"/>
        </w:rPr>
      </w:pPr>
      <w:r w:rsidRPr="00EB1138">
        <w:rPr>
          <w:b/>
          <w:sz w:val="20"/>
        </w:rPr>
        <w:t>Source : Enquête de terrain, juin 2020</w:t>
      </w:r>
    </w:p>
    <w:p w14:paraId="7B5E6C0D" w14:textId="12910B6D" w:rsidR="00E51890" w:rsidRPr="00EB1138" w:rsidRDefault="00E51890" w:rsidP="003368EA">
      <w:pPr>
        <w:spacing w:line="312" w:lineRule="auto"/>
        <w:jc w:val="both"/>
        <w:rPr>
          <w:szCs w:val="22"/>
        </w:rPr>
      </w:pPr>
      <w:r w:rsidRPr="00EB1138">
        <w:rPr>
          <w:bCs/>
          <w:szCs w:val="22"/>
        </w:rPr>
        <w:t xml:space="preserve">Par rapport au niveau d’instruction, </w:t>
      </w:r>
      <w:r w:rsidR="00FC25BE" w:rsidRPr="00EB1138">
        <w:rPr>
          <w:bCs/>
          <w:szCs w:val="22"/>
        </w:rPr>
        <w:t>les PAP de niveau</w:t>
      </w:r>
      <w:r w:rsidRPr="00EB1138">
        <w:rPr>
          <w:bCs/>
          <w:szCs w:val="22"/>
        </w:rPr>
        <w:t xml:space="preserve"> </w:t>
      </w:r>
      <w:r w:rsidR="001B43E1" w:rsidRPr="00EB1138">
        <w:rPr>
          <w:bCs/>
          <w:szCs w:val="22"/>
        </w:rPr>
        <w:t>primaire (</w:t>
      </w:r>
      <w:r w:rsidR="00EB7C38" w:rsidRPr="00EB1138">
        <w:rPr>
          <w:szCs w:val="22"/>
        </w:rPr>
        <w:t>13.91</w:t>
      </w:r>
      <w:r w:rsidR="006A055E" w:rsidRPr="00EB1138">
        <w:rPr>
          <w:szCs w:val="22"/>
        </w:rPr>
        <w:t xml:space="preserve"> </w:t>
      </w:r>
      <w:r w:rsidR="001B43E1" w:rsidRPr="00EB1138">
        <w:rPr>
          <w:szCs w:val="22"/>
        </w:rPr>
        <w:t>%</w:t>
      </w:r>
      <w:r w:rsidR="001B43E1" w:rsidRPr="00EB1138">
        <w:rPr>
          <w:bCs/>
          <w:szCs w:val="22"/>
        </w:rPr>
        <w:t>) et secondaire (</w:t>
      </w:r>
      <w:r w:rsidR="00EB7C38" w:rsidRPr="00EB1138">
        <w:rPr>
          <w:szCs w:val="22"/>
        </w:rPr>
        <w:t>17.41</w:t>
      </w:r>
      <w:r w:rsidR="001B43E1" w:rsidRPr="00EB1138">
        <w:rPr>
          <w:szCs w:val="22"/>
        </w:rPr>
        <w:t xml:space="preserve"> %</w:t>
      </w:r>
      <w:r w:rsidR="001B43E1" w:rsidRPr="00EB1138">
        <w:rPr>
          <w:bCs/>
          <w:szCs w:val="22"/>
        </w:rPr>
        <w:t xml:space="preserve">) sont les plus </w:t>
      </w:r>
      <w:r w:rsidR="00063C1B" w:rsidRPr="00EB1138">
        <w:rPr>
          <w:bCs/>
          <w:szCs w:val="22"/>
        </w:rPr>
        <w:t>représent</w:t>
      </w:r>
      <w:r w:rsidR="00EB7C38" w:rsidRPr="00EB1138">
        <w:rPr>
          <w:bCs/>
          <w:szCs w:val="22"/>
        </w:rPr>
        <w:t>é</w:t>
      </w:r>
      <w:r w:rsidR="001B43E1" w:rsidRPr="00EB1138">
        <w:rPr>
          <w:bCs/>
          <w:szCs w:val="22"/>
        </w:rPr>
        <w:t>s</w:t>
      </w:r>
      <w:r w:rsidRPr="00EB1138">
        <w:rPr>
          <w:bCs/>
          <w:szCs w:val="22"/>
        </w:rPr>
        <w:t xml:space="preserve"> dans le rang des femmes. </w:t>
      </w:r>
      <w:r w:rsidR="001B43E1" w:rsidRPr="00EB1138">
        <w:rPr>
          <w:bCs/>
          <w:szCs w:val="22"/>
        </w:rPr>
        <w:t>En ce qui concerne les PAP hommes, il faut noter que</w:t>
      </w:r>
      <w:r w:rsidRPr="00EB1138">
        <w:rPr>
          <w:bCs/>
          <w:szCs w:val="22"/>
        </w:rPr>
        <w:t xml:space="preserve"> </w:t>
      </w:r>
      <w:r w:rsidR="001B43E1" w:rsidRPr="00EB1138">
        <w:rPr>
          <w:bCs/>
          <w:szCs w:val="22"/>
        </w:rPr>
        <w:t>l</w:t>
      </w:r>
      <w:r w:rsidRPr="00EB1138">
        <w:rPr>
          <w:bCs/>
          <w:szCs w:val="22"/>
        </w:rPr>
        <w:t xml:space="preserve">es PAP </w:t>
      </w:r>
      <w:r w:rsidR="001B43E1" w:rsidRPr="00EB1138">
        <w:rPr>
          <w:bCs/>
          <w:szCs w:val="22"/>
        </w:rPr>
        <w:t xml:space="preserve">ayant </w:t>
      </w:r>
      <w:r w:rsidRPr="00EB1138">
        <w:rPr>
          <w:bCs/>
          <w:szCs w:val="22"/>
        </w:rPr>
        <w:t xml:space="preserve">atteint </w:t>
      </w:r>
      <w:r w:rsidR="00B17D65" w:rsidRPr="00EB1138">
        <w:rPr>
          <w:bCs/>
          <w:szCs w:val="22"/>
        </w:rPr>
        <w:t>le niveau s</w:t>
      </w:r>
      <w:r w:rsidR="001B43E1" w:rsidRPr="00EB1138">
        <w:rPr>
          <w:bCs/>
          <w:szCs w:val="22"/>
        </w:rPr>
        <w:t>econdaire (</w:t>
      </w:r>
      <w:r w:rsidR="00EB7C38" w:rsidRPr="00EB1138">
        <w:rPr>
          <w:szCs w:val="22"/>
        </w:rPr>
        <w:t>14.09</w:t>
      </w:r>
      <w:r w:rsidR="001B43E1" w:rsidRPr="00EB1138">
        <w:rPr>
          <w:szCs w:val="22"/>
        </w:rPr>
        <w:t xml:space="preserve"> %) </w:t>
      </w:r>
      <w:r w:rsidR="001B43E1" w:rsidRPr="00EB1138">
        <w:rPr>
          <w:bCs/>
          <w:szCs w:val="22"/>
        </w:rPr>
        <w:t>sont plus nombreuses</w:t>
      </w:r>
      <w:r w:rsidR="00B17D65" w:rsidRPr="00EB1138">
        <w:rPr>
          <w:bCs/>
          <w:szCs w:val="22"/>
        </w:rPr>
        <w:t>.</w:t>
      </w:r>
      <w:r w:rsidR="001B43E1" w:rsidRPr="00EB1138">
        <w:rPr>
          <w:bCs/>
          <w:szCs w:val="22"/>
        </w:rPr>
        <w:t xml:space="preserve"> Après les PAP de niveau primaire viennent avec un taux de </w:t>
      </w:r>
      <w:r w:rsidR="00EB7C38" w:rsidRPr="00EB1138">
        <w:rPr>
          <w:szCs w:val="22"/>
        </w:rPr>
        <w:t>12.42</w:t>
      </w:r>
      <w:r w:rsidR="001B43E1" w:rsidRPr="00EB1138">
        <w:rPr>
          <w:szCs w:val="22"/>
        </w:rPr>
        <w:t xml:space="preserve"> %</w:t>
      </w:r>
      <w:r w:rsidR="005A72F4" w:rsidRPr="00EB1138">
        <w:rPr>
          <w:szCs w:val="22"/>
        </w:rPr>
        <w:t>.</w:t>
      </w:r>
    </w:p>
    <w:p w14:paraId="70643B96" w14:textId="3DD6FC8F" w:rsidR="00C83B29" w:rsidRPr="00EB1138" w:rsidRDefault="00C83B29" w:rsidP="008D20A8">
      <w:pPr>
        <w:keepNext/>
        <w:tabs>
          <w:tab w:val="left" w:pos="284"/>
        </w:tabs>
        <w:spacing w:after="120" w:line="312" w:lineRule="auto"/>
        <w:jc w:val="center"/>
        <w:rPr>
          <w:b/>
          <w:sz w:val="20"/>
        </w:rPr>
      </w:pPr>
      <w:bookmarkStart w:id="192" w:name="_Toc52808733"/>
      <w:r w:rsidRPr="00EB1138">
        <w:rPr>
          <w:b/>
          <w:sz w:val="20"/>
        </w:rPr>
        <w:t>Tableau </w:t>
      </w:r>
      <w:r w:rsidR="00E2412E" w:rsidRPr="00EB1138">
        <w:rPr>
          <w:b/>
          <w:sz w:val="20"/>
        </w:rPr>
        <w:fldChar w:fldCharType="begin"/>
      </w:r>
      <w:r w:rsidR="00E2412E" w:rsidRPr="00EB1138">
        <w:rPr>
          <w:b/>
          <w:sz w:val="20"/>
        </w:rPr>
        <w:instrText xml:space="preserve"> SEQ Tableau \* ARABIC </w:instrText>
      </w:r>
      <w:r w:rsidR="00E2412E" w:rsidRPr="00EB1138">
        <w:rPr>
          <w:b/>
          <w:sz w:val="20"/>
        </w:rPr>
        <w:fldChar w:fldCharType="separate"/>
      </w:r>
      <w:r w:rsidR="00DB133F">
        <w:rPr>
          <w:b/>
          <w:noProof/>
          <w:sz w:val="20"/>
        </w:rPr>
        <w:t>10</w:t>
      </w:r>
      <w:r w:rsidR="00E2412E" w:rsidRPr="00EB1138">
        <w:rPr>
          <w:b/>
          <w:sz w:val="20"/>
        </w:rPr>
        <w:fldChar w:fldCharType="end"/>
      </w:r>
      <w:r w:rsidR="00E2412E" w:rsidRPr="00EB1138">
        <w:rPr>
          <w:b/>
          <w:sz w:val="20"/>
        </w:rPr>
        <w:t xml:space="preserve"> </w:t>
      </w:r>
      <w:r w:rsidRPr="00EB1138">
        <w:rPr>
          <w:b/>
          <w:sz w:val="20"/>
        </w:rPr>
        <w:t xml:space="preserve">: </w:t>
      </w:r>
      <w:r w:rsidR="001C762B" w:rsidRPr="00EB1138">
        <w:rPr>
          <w:b/>
          <w:sz w:val="20"/>
        </w:rPr>
        <w:t>Répartition</w:t>
      </w:r>
      <w:r w:rsidRPr="00EB1138">
        <w:rPr>
          <w:b/>
          <w:sz w:val="20"/>
        </w:rPr>
        <w:t xml:space="preserve"> </w:t>
      </w:r>
      <w:r w:rsidR="001C762B" w:rsidRPr="00EB1138">
        <w:rPr>
          <w:b/>
          <w:sz w:val="20"/>
        </w:rPr>
        <w:t xml:space="preserve">du niveau d’instruction </w:t>
      </w:r>
      <w:r w:rsidRPr="00EB1138">
        <w:rPr>
          <w:b/>
          <w:sz w:val="20"/>
        </w:rPr>
        <w:t>des PAP</w:t>
      </w:r>
      <w:bookmarkEnd w:id="192"/>
    </w:p>
    <w:tbl>
      <w:tblPr>
        <w:tblW w:w="4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200"/>
        <w:gridCol w:w="1200"/>
        <w:gridCol w:w="1200"/>
      </w:tblGrid>
      <w:tr w:rsidR="007E4D8F" w:rsidRPr="00B944B9" w14:paraId="35ED3E54" w14:textId="77777777" w:rsidTr="007E4D8F">
        <w:trPr>
          <w:trHeight w:val="300"/>
          <w:jc w:val="center"/>
        </w:trPr>
        <w:tc>
          <w:tcPr>
            <w:tcW w:w="1360" w:type="dxa"/>
            <w:shd w:val="clear" w:color="auto" w:fill="FFFFFF"/>
            <w:noWrap/>
            <w:hideMark/>
          </w:tcPr>
          <w:p w14:paraId="6B2A01CA" w14:textId="77777777" w:rsidR="007E4D8F" w:rsidRPr="00B944B9" w:rsidRDefault="007E4D8F" w:rsidP="00B944B9">
            <w:pPr>
              <w:spacing w:line="240" w:lineRule="auto"/>
              <w:rPr>
                <w:b/>
                <w:bCs/>
                <w:color w:val="auto"/>
                <w:sz w:val="20"/>
                <w:szCs w:val="22"/>
                <w:lang w:eastAsia="en-US"/>
              </w:rPr>
            </w:pPr>
            <w:r w:rsidRPr="00B944B9">
              <w:rPr>
                <w:b/>
                <w:bCs/>
                <w:color w:val="auto"/>
                <w:sz w:val="20"/>
                <w:szCs w:val="22"/>
                <w:lang w:eastAsia="en-US"/>
              </w:rPr>
              <w:t>Statuts</w:t>
            </w:r>
          </w:p>
        </w:tc>
        <w:tc>
          <w:tcPr>
            <w:tcW w:w="1200" w:type="dxa"/>
            <w:shd w:val="clear" w:color="auto" w:fill="00B0F0"/>
            <w:noWrap/>
            <w:hideMark/>
          </w:tcPr>
          <w:p w14:paraId="4593953F" w14:textId="255365F4" w:rsidR="007E4D8F" w:rsidRPr="00B944B9" w:rsidRDefault="007E4D8F" w:rsidP="00B944B9">
            <w:pPr>
              <w:spacing w:line="240" w:lineRule="auto"/>
              <w:rPr>
                <w:b/>
                <w:bCs/>
                <w:color w:val="auto"/>
                <w:sz w:val="20"/>
                <w:szCs w:val="22"/>
                <w:lang w:eastAsia="en-US"/>
              </w:rPr>
            </w:pPr>
            <w:r w:rsidRPr="00B944B9">
              <w:rPr>
                <w:b/>
                <w:bCs/>
                <w:color w:val="auto"/>
                <w:sz w:val="20"/>
                <w:szCs w:val="22"/>
                <w:lang w:eastAsia="en-US"/>
              </w:rPr>
              <w:t>Homme %</w:t>
            </w:r>
          </w:p>
        </w:tc>
        <w:tc>
          <w:tcPr>
            <w:tcW w:w="1200" w:type="dxa"/>
            <w:shd w:val="clear" w:color="auto" w:fill="ED7D31"/>
            <w:noWrap/>
            <w:hideMark/>
          </w:tcPr>
          <w:p w14:paraId="49D17D42" w14:textId="77777777" w:rsidR="007E4D8F" w:rsidRPr="00B944B9" w:rsidRDefault="007E4D8F" w:rsidP="00B944B9">
            <w:pPr>
              <w:spacing w:line="240" w:lineRule="auto"/>
              <w:rPr>
                <w:color w:val="auto"/>
                <w:sz w:val="20"/>
                <w:szCs w:val="22"/>
                <w:lang w:eastAsia="en-US"/>
              </w:rPr>
            </w:pPr>
            <w:r w:rsidRPr="00B944B9">
              <w:rPr>
                <w:b/>
                <w:bCs/>
                <w:color w:val="auto"/>
                <w:sz w:val="20"/>
                <w:szCs w:val="22"/>
                <w:lang w:eastAsia="en-US"/>
              </w:rPr>
              <w:t>Femme</w:t>
            </w:r>
            <w:r w:rsidRPr="00B944B9">
              <w:rPr>
                <w:color w:val="auto"/>
                <w:sz w:val="20"/>
                <w:szCs w:val="22"/>
                <w:lang w:eastAsia="en-US"/>
              </w:rPr>
              <w:t xml:space="preserve"> %</w:t>
            </w:r>
          </w:p>
        </w:tc>
        <w:tc>
          <w:tcPr>
            <w:tcW w:w="1200" w:type="dxa"/>
            <w:shd w:val="clear" w:color="auto" w:fill="FFFFFF"/>
            <w:noWrap/>
            <w:hideMark/>
          </w:tcPr>
          <w:p w14:paraId="04BF31FC"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w:t>
            </w:r>
          </w:p>
        </w:tc>
      </w:tr>
      <w:tr w:rsidR="007E4D8F" w:rsidRPr="00B944B9" w14:paraId="4BB079AB" w14:textId="77777777" w:rsidTr="007E4D8F">
        <w:trPr>
          <w:trHeight w:val="300"/>
          <w:jc w:val="center"/>
        </w:trPr>
        <w:tc>
          <w:tcPr>
            <w:tcW w:w="1360" w:type="dxa"/>
            <w:shd w:val="clear" w:color="auto" w:fill="FFFFFF"/>
            <w:noWrap/>
            <w:hideMark/>
          </w:tcPr>
          <w:p w14:paraId="697CF5AE" w14:textId="77777777" w:rsidR="007E4D8F" w:rsidRPr="00B944B9" w:rsidRDefault="007E4D8F" w:rsidP="00B944B9">
            <w:pPr>
              <w:spacing w:line="240" w:lineRule="auto"/>
              <w:rPr>
                <w:color w:val="auto"/>
                <w:sz w:val="20"/>
                <w:szCs w:val="22"/>
                <w:lang w:eastAsia="en-US"/>
              </w:rPr>
            </w:pPr>
            <w:r w:rsidRPr="00B944B9">
              <w:rPr>
                <w:color w:val="auto"/>
                <w:sz w:val="20"/>
                <w:szCs w:val="22"/>
                <w:lang w:eastAsia="en-US"/>
              </w:rPr>
              <w:t>Analphabète</w:t>
            </w:r>
          </w:p>
        </w:tc>
        <w:tc>
          <w:tcPr>
            <w:tcW w:w="1200" w:type="dxa"/>
            <w:shd w:val="clear" w:color="auto" w:fill="auto"/>
            <w:noWrap/>
            <w:hideMark/>
          </w:tcPr>
          <w:p w14:paraId="79E9F3E4"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22,92</w:t>
            </w:r>
          </w:p>
        </w:tc>
        <w:tc>
          <w:tcPr>
            <w:tcW w:w="1200" w:type="dxa"/>
            <w:shd w:val="clear" w:color="auto" w:fill="auto"/>
            <w:noWrap/>
            <w:hideMark/>
          </w:tcPr>
          <w:p w14:paraId="1F3E704F"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10,50</w:t>
            </w:r>
          </w:p>
        </w:tc>
        <w:tc>
          <w:tcPr>
            <w:tcW w:w="1200" w:type="dxa"/>
            <w:shd w:val="clear" w:color="auto" w:fill="auto"/>
            <w:noWrap/>
            <w:hideMark/>
          </w:tcPr>
          <w:p w14:paraId="3967518E"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33,42</w:t>
            </w:r>
          </w:p>
        </w:tc>
      </w:tr>
      <w:tr w:rsidR="007E4D8F" w:rsidRPr="00B944B9" w14:paraId="3CD776D5" w14:textId="77777777" w:rsidTr="007E4D8F">
        <w:trPr>
          <w:trHeight w:val="300"/>
          <w:jc w:val="center"/>
        </w:trPr>
        <w:tc>
          <w:tcPr>
            <w:tcW w:w="1360" w:type="dxa"/>
            <w:shd w:val="clear" w:color="auto" w:fill="FFFFFF"/>
            <w:noWrap/>
            <w:hideMark/>
          </w:tcPr>
          <w:p w14:paraId="4C388118" w14:textId="77777777" w:rsidR="007E4D8F" w:rsidRPr="00B944B9" w:rsidRDefault="007E4D8F" w:rsidP="00B944B9">
            <w:pPr>
              <w:spacing w:line="240" w:lineRule="auto"/>
              <w:rPr>
                <w:color w:val="auto"/>
                <w:sz w:val="20"/>
                <w:szCs w:val="22"/>
                <w:lang w:eastAsia="en-US"/>
              </w:rPr>
            </w:pPr>
            <w:r w:rsidRPr="00B944B9">
              <w:rPr>
                <w:color w:val="auto"/>
                <w:sz w:val="20"/>
                <w:szCs w:val="22"/>
                <w:lang w:eastAsia="en-US"/>
              </w:rPr>
              <w:t>Primaire</w:t>
            </w:r>
          </w:p>
        </w:tc>
        <w:tc>
          <w:tcPr>
            <w:tcW w:w="1200" w:type="dxa"/>
            <w:shd w:val="clear" w:color="auto" w:fill="auto"/>
            <w:noWrap/>
            <w:hideMark/>
          </w:tcPr>
          <w:p w14:paraId="2EBD45BE"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12,42</w:t>
            </w:r>
          </w:p>
        </w:tc>
        <w:tc>
          <w:tcPr>
            <w:tcW w:w="1200" w:type="dxa"/>
            <w:shd w:val="clear" w:color="auto" w:fill="auto"/>
            <w:noWrap/>
            <w:hideMark/>
          </w:tcPr>
          <w:p w14:paraId="2E296390"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13,91</w:t>
            </w:r>
          </w:p>
        </w:tc>
        <w:tc>
          <w:tcPr>
            <w:tcW w:w="1200" w:type="dxa"/>
            <w:shd w:val="clear" w:color="auto" w:fill="auto"/>
            <w:noWrap/>
            <w:hideMark/>
          </w:tcPr>
          <w:p w14:paraId="04DD677A"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26,33</w:t>
            </w:r>
          </w:p>
        </w:tc>
      </w:tr>
      <w:tr w:rsidR="007E4D8F" w:rsidRPr="00B944B9" w14:paraId="106D9D96" w14:textId="77777777" w:rsidTr="007E4D8F">
        <w:trPr>
          <w:trHeight w:val="300"/>
          <w:jc w:val="center"/>
        </w:trPr>
        <w:tc>
          <w:tcPr>
            <w:tcW w:w="1360" w:type="dxa"/>
            <w:shd w:val="clear" w:color="auto" w:fill="FFFFFF"/>
            <w:noWrap/>
            <w:hideMark/>
          </w:tcPr>
          <w:p w14:paraId="30F6961B" w14:textId="77777777" w:rsidR="007E4D8F" w:rsidRPr="00B944B9" w:rsidRDefault="007E4D8F" w:rsidP="00B944B9">
            <w:pPr>
              <w:spacing w:line="240" w:lineRule="auto"/>
              <w:rPr>
                <w:color w:val="auto"/>
                <w:sz w:val="20"/>
                <w:szCs w:val="22"/>
                <w:lang w:eastAsia="en-US"/>
              </w:rPr>
            </w:pPr>
            <w:r w:rsidRPr="00B944B9">
              <w:rPr>
                <w:color w:val="auto"/>
                <w:sz w:val="20"/>
                <w:szCs w:val="22"/>
                <w:lang w:eastAsia="en-US"/>
              </w:rPr>
              <w:t>Secondaire</w:t>
            </w:r>
          </w:p>
        </w:tc>
        <w:tc>
          <w:tcPr>
            <w:tcW w:w="1200" w:type="dxa"/>
            <w:shd w:val="clear" w:color="auto" w:fill="auto"/>
            <w:noWrap/>
            <w:hideMark/>
          </w:tcPr>
          <w:p w14:paraId="7EE963A5"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14,09</w:t>
            </w:r>
          </w:p>
        </w:tc>
        <w:tc>
          <w:tcPr>
            <w:tcW w:w="1200" w:type="dxa"/>
            <w:shd w:val="clear" w:color="auto" w:fill="auto"/>
            <w:noWrap/>
            <w:hideMark/>
          </w:tcPr>
          <w:p w14:paraId="5AA0A8FA"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17,41</w:t>
            </w:r>
          </w:p>
        </w:tc>
        <w:tc>
          <w:tcPr>
            <w:tcW w:w="1200" w:type="dxa"/>
            <w:shd w:val="clear" w:color="auto" w:fill="auto"/>
            <w:noWrap/>
            <w:hideMark/>
          </w:tcPr>
          <w:p w14:paraId="607F585C"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31,50</w:t>
            </w:r>
          </w:p>
        </w:tc>
      </w:tr>
      <w:tr w:rsidR="007E4D8F" w:rsidRPr="00B944B9" w14:paraId="5FC60021" w14:textId="77777777" w:rsidTr="007E4D8F">
        <w:trPr>
          <w:trHeight w:val="300"/>
          <w:jc w:val="center"/>
        </w:trPr>
        <w:tc>
          <w:tcPr>
            <w:tcW w:w="1360" w:type="dxa"/>
            <w:shd w:val="clear" w:color="auto" w:fill="FFFFFF"/>
            <w:noWrap/>
            <w:hideMark/>
          </w:tcPr>
          <w:p w14:paraId="58434700" w14:textId="77777777" w:rsidR="007E4D8F" w:rsidRPr="00B944B9" w:rsidRDefault="007E4D8F" w:rsidP="00B944B9">
            <w:pPr>
              <w:spacing w:line="240" w:lineRule="auto"/>
              <w:rPr>
                <w:color w:val="auto"/>
                <w:sz w:val="20"/>
                <w:szCs w:val="22"/>
                <w:lang w:eastAsia="en-US"/>
              </w:rPr>
            </w:pPr>
            <w:r w:rsidRPr="00B944B9">
              <w:rPr>
                <w:color w:val="auto"/>
                <w:sz w:val="20"/>
                <w:szCs w:val="22"/>
                <w:lang w:eastAsia="en-US"/>
              </w:rPr>
              <w:t>Supérieur</w:t>
            </w:r>
          </w:p>
        </w:tc>
        <w:tc>
          <w:tcPr>
            <w:tcW w:w="1200" w:type="dxa"/>
            <w:shd w:val="clear" w:color="auto" w:fill="auto"/>
            <w:noWrap/>
            <w:hideMark/>
          </w:tcPr>
          <w:p w14:paraId="2807BE17"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1,84</w:t>
            </w:r>
          </w:p>
        </w:tc>
        <w:tc>
          <w:tcPr>
            <w:tcW w:w="1200" w:type="dxa"/>
            <w:shd w:val="clear" w:color="auto" w:fill="auto"/>
            <w:noWrap/>
            <w:hideMark/>
          </w:tcPr>
          <w:p w14:paraId="4C145232"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6,91</w:t>
            </w:r>
          </w:p>
        </w:tc>
        <w:tc>
          <w:tcPr>
            <w:tcW w:w="1200" w:type="dxa"/>
            <w:shd w:val="clear" w:color="auto" w:fill="auto"/>
            <w:noWrap/>
            <w:hideMark/>
          </w:tcPr>
          <w:p w14:paraId="42A219D6" w14:textId="77777777" w:rsidR="007E4D8F" w:rsidRPr="00B944B9" w:rsidRDefault="007E4D8F" w:rsidP="00B944B9">
            <w:pPr>
              <w:spacing w:line="240" w:lineRule="auto"/>
              <w:jc w:val="right"/>
              <w:rPr>
                <w:color w:val="auto"/>
                <w:sz w:val="20"/>
                <w:szCs w:val="22"/>
                <w:lang w:eastAsia="en-US"/>
              </w:rPr>
            </w:pPr>
            <w:r w:rsidRPr="00B944B9">
              <w:rPr>
                <w:color w:val="auto"/>
                <w:sz w:val="20"/>
                <w:szCs w:val="22"/>
                <w:lang w:eastAsia="en-US"/>
              </w:rPr>
              <w:t>8,75</w:t>
            </w:r>
          </w:p>
        </w:tc>
      </w:tr>
      <w:tr w:rsidR="007E4D8F" w:rsidRPr="00B944B9" w14:paraId="77FE193F" w14:textId="77777777" w:rsidTr="007E4D8F">
        <w:trPr>
          <w:trHeight w:val="300"/>
          <w:jc w:val="center"/>
        </w:trPr>
        <w:tc>
          <w:tcPr>
            <w:tcW w:w="1360" w:type="dxa"/>
            <w:shd w:val="clear" w:color="auto" w:fill="FFFFFF"/>
            <w:noWrap/>
            <w:hideMark/>
          </w:tcPr>
          <w:p w14:paraId="49FFE694" w14:textId="77777777" w:rsidR="007E4D8F" w:rsidRPr="00B944B9" w:rsidRDefault="007E4D8F" w:rsidP="00B944B9">
            <w:pPr>
              <w:spacing w:line="240" w:lineRule="auto"/>
              <w:rPr>
                <w:b/>
                <w:bCs/>
                <w:color w:val="auto"/>
                <w:sz w:val="20"/>
                <w:szCs w:val="22"/>
                <w:lang w:eastAsia="en-US"/>
              </w:rPr>
            </w:pPr>
            <w:r w:rsidRPr="00B944B9">
              <w:rPr>
                <w:b/>
                <w:bCs/>
                <w:color w:val="auto"/>
                <w:sz w:val="20"/>
                <w:szCs w:val="22"/>
                <w:lang w:eastAsia="en-US"/>
              </w:rPr>
              <w:t>Total</w:t>
            </w:r>
          </w:p>
        </w:tc>
        <w:tc>
          <w:tcPr>
            <w:tcW w:w="1200" w:type="dxa"/>
            <w:shd w:val="clear" w:color="auto" w:fill="auto"/>
            <w:noWrap/>
            <w:hideMark/>
          </w:tcPr>
          <w:p w14:paraId="793D8784" w14:textId="77777777" w:rsidR="007E4D8F" w:rsidRPr="00B944B9" w:rsidRDefault="007E4D8F" w:rsidP="00B944B9">
            <w:pPr>
              <w:spacing w:line="240" w:lineRule="auto"/>
              <w:jc w:val="right"/>
              <w:rPr>
                <w:b/>
                <w:bCs/>
                <w:color w:val="auto"/>
                <w:sz w:val="20"/>
                <w:szCs w:val="22"/>
                <w:lang w:eastAsia="en-US"/>
              </w:rPr>
            </w:pPr>
            <w:r w:rsidRPr="00B944B9">
              <w:rPr>
                <w:b/>
                <w:bCs/>
                <w:color w:val="auto"/>
                <w:sz w:val="20"/>
                <w:szCs w:val="22"/>
                <w:lang w:eastAsia="en-US"/>
              </w:rPr>
              <w:t>51,27</w:t>
            </w:r>
          </w:p>
        </w:tc>
        <w:tc>
          <w:tcPr>
            <w:tcW w:w="1200" w:type="dxa"/>
            <w:shd w:val="clear" w:color="auto" w:fill="auto"/>
            <w:noWrap/>
            <w:hideMark/>
          </w:tcPr>
          <w:p w14:paraId="4884C54B" w14:textId="77777777" w:rsidR="007E4D8F" w:rsidRPr="00B944B9" w:rsidRDefault="007E4D8F" w:rsidP="00B944B9">
            <w:pPr>
              <w:spacing w:line="240" w:lineRule="auto"/>
              <w:jc w:val="right"/>
              <w:rPr>
                <w:b/>
                <w:bCs/>
                <w:color w:val="auto"/>
                <w:sz w:val="20"/>
                <w:szCs w:val="22"/>
                <w:lang w:eastAsia="en-US"/>
              </w:rPr>
            </w:pPr>
            <w:r w:rsidRPr="00B944B9">
              <w:rPr>
                <w:b/>
                <w:bCs/>
                <w:color w:val="auto"/>
                <w:sz w:val="20"/>
                <w:szCs w:val="22"/>
                <w:lang w:eastAsia="en-US"/>
              </w:rPr>
              <w:t>48,73</w:t>
            </w:r>
          </w:p>
        </w:tc>
        <w:tc>
          <w:tcPr>
            <w:tcW w:w="1200" w:type="dxa"/>
            <w:shd w:val="clear" w:color="auto" w:fill="auto"/>
            <w:noWrap/>
            <w:hideMark/>
          </w:tcPr>
          <w:p w14:paraId="2891AF48" w14:textId="77777777" w:rsidR="007E4D8F" w:rsidRPr="00B944B9" w:rsidRDefault="007E4D8F" w:rsidP="00B944B9">
            <w:pPr>
              <w:spacing w:line="240" w:lineRule="auto"/>
              <w:jc w:val="right"/>
              <w:rPr>
                <w:b/>
                <w:bCs/>
                <w:color w:val="auto"/>
                <w:sz w:val="20"/>
                <w:szCs w:val="22"/>
                <w:lang w:eastAsia="en-US"/>
              </w:rPr>
            </w:pPr>
            <w:r w:rsidRPr="00B944B9">
              <w:rPr>
                <w:b/>
                <w:bCs/>
                <w:color w:val="auto"/>
                <w:sz w:val="20"/>
                <w:szCs w:val="22"/>
                <w:lang w:eastAsia="en-US"/>
              </w:rPr>
              <w:t>100</w:t>
            </w:r>
          </w:p>
        </w:tc>
      </w:tr>
    </w:tbl>
    <w:p w14:paraId="1578C887" w14:textId="77777777" w:rsidR="008D20A8" w:rsidRPr="00EB1138" w:rsidRDefault="008D20A8" w:rsidP="00B944B9">
      <w:pPr>
        <w:ind w:firstLine="708"/>
        <w:jc w:val="center"/>
        <w:rPr>
          <w:b/>
          <w:sz w:val="20"/>
        </w:rPr>
      </w:pPr>
      <w:r w:rsidRPr="00EB1138">
        <w:rPr>
          <w:b/>
          <w:sz w:val="20"/>
        </w:rPr>
        <w:t>Source : Enquête de terrain, juin 2020</w:t>
      </w:r>
    </w:p>
    <w:p w14:paraId="0D633386" w14:textId="7E7F2D97" w:rsidR="00D74101" w:rsidRPr="00EB1138" w:rsidRDefault="0077693B" w:rsidP="00B944B9">
      <w:pPr>
        <w:pStyle w:val="Titre3"/>
        <w:spacing w:before="120"/>
        <w:rPr>
          <w:lang w:val="fr-FR"/>
        </w:rPr>
      </w:pPr>
      <w:bookmarkStart w:id="193" w:name="_Toc3225029"/>
      <w:bookmarkStart w:id="194" w:name="_Toc52824765"/>
      <w:r w:rsidRPr="00EB1138">
        <w:rPr>
          <w:lang w:val="fr-FR"/>
        </w:rPr>
        <w:t>5</w:t>
      </w:r>
      <w:r w:rsidR="003368EA" w:rsidRPr="00EB1138">
        <w:rPr>
          <w:lang w:val="fr-FR"/>
        </w:rPr>
        <w:t xml:space="preserve">.2.3. </w:t>
      </w:r>
      <w:r w:rsidR="00D74101" w:rsidRPr="00EB1138">
        <w:rPr>
          <w:lang w:val="fr-FR"/>
        </w:rPr>
        <w:t>Activités génératrices de revenus des PAP</w:t>
      </w:r>
      <w:bookmarkEnd w:id="193"/>
      <w:bookmarkEnd w:id="194"/>
    </w:p>
    <w:p w14:paraId="31BC658F" w14:textId="0A2DB0E4" w:rsidR="00E22FB7" w:rsidRPr="00EB1138" w:rsidRDefault="00D74101" w:rsidP="003368EA">
      <w:pPr>
        <w:spacing w:after="120" w:line="312" w:lineRule="auto"/>
        <w:jc w:val="both"/>
      </w:pPr>
      <w:r w:rsidRPr="00EB1138">
        <w:t xml:space="preserve">Les personnes affectées par le projet et menant des activités génératrices de revenus sont : les vendeurs de produits manufacturés ou vivriers, les restauratrices, les </w:t>
      </w:r>
      <w:r w:rsidR="00B14627" w:rsidRPr="00EB1138">
        <w:t>photographes</w:t>
      </w:r>
      <w:r w:rsidRPr="00EB1138">
        <w:t>, les</w:t>
      </w:r>
      <w:r w:rsidR="00B14627" w:rsidRPr="00EB1138">
        <w:t xml:space="preserve"> soudeurs, les couturiers, les menuisiers, les peintres</w:t>
      </w:r>
      <w:r w:rsidRPr="00EB1138">
        <w:t xml:space="preserve">, les </w:t>
      </w:r>
      <w:r w:rsidR="00B14627" w:rsidRPr="00EB1138">
        <w:t>coiffeurs, , les informaticiens, les meuniers</w:t>
      </w:r>
      <w:r w:rsidRPr="00EB1138">
        <w:t>, etc.</w:t>
      </w:r>
      <w:r w:rsidR="00F50E1D" w:rsidRPr="00EB1138">
        <w:t xml:space="preserve"> </w:t>
      </w:r>
      <w:r w:rsidRPr="00EB1138">
        <w:t xml:space="preserve">La branche d’activité la plus touchée est le </w:t>
      </w:r>
      <w:r w:rsidR="00CC361E" w:rsidRPr="00EB1138">
        <w:t xml:space="preserve">petit </w:t>
      </w:r>
      <w:r w:rsidRPr="00EB1138">
        <w:t>commerce (</w:t>
      </w:r>
      <w:r w:rsidR="00F50E1D" w:rsidRPr="00EB1138">
        <w:t xml:space="preserve">39,66 </w:t>
      </w:r>
      <w:r w:rsidRPr="00EB1138">
        <w:t>%). Le tableau ci-dessous illustre la proportion des PAP par profession qui indique les secteurs d’act</w:t>
      </w:r>
      <w:r w:rsidR="002B7104" w:rsidRPr="00EB1138">
        <w:t>ivités génératrices de revenus.</w:t>
      </w:r>
    </w:p>
    <w:p w14:paraId="2390FC89" w14:textId="49E15F32" w:rsidR="00E2412E" w:rsidRPr="00EB1138" w:rsidRDefault="00E2412E" w:rsidP="00B944B9">
      <w:pPr>
        <w:spacing w:after="120" w:line="312" w:lineRule="auto"/>
        <w:ind w:left="1416" w:firstLine="708"/>
        <w:rPr>
          <w:b/>
          <w:bCs/>
          <w:sz w:val="20"/>
        </w:rPr>
      </w:pPr>
      <w:bookmarkStart w:id="195" w:name="_Toc52808734"/>
      <w:r w:rsidRPr="00EB1138">
        <w:rPr>
          <w:b/>
          <w:bCs/>
          <w:sz w:val="20"/>
        </w:rPr>
        <w:t xml:space="preserve">Tableau </w:t>
      </w:r>
      <w:r w:rsidRPr="00EB1138">
        <w:rPr>
          <w:b/>
          <w:sz w:val="20"/>
        </w:rPr>
        <w:fldChar w:fldCharType="begin"/>
      </w:r>
      <w:r w:rsidRPr="00EB1138">
        <w:rPr>
          <w:b/>
          <w:sz w:val="20"/>
        </w:rPr>
        <w:instrText xml:space="preserve"> SEQ Tableau \* ARABIC </w:instrText>
      </w:r>
      <w:r w:rsidRPr="00EB1138">
        <w:rPr>
          <w:b/>
          <w:sz w:val="20"/>
        </w:rPr>
        <w:fldChar w:fldCharType="separate"/>
      </w:r>
      <w:r w:rsidR="00DB133F">
        <w:rPr>
          <w:b/>
          <w:noProof/>
          <w:sz w:val="20"/>
        </w:rPr>
        <w:t>11</w:t>
      </w:r>
      <w:r w:rsidRPr="00EB1138">
        <w:rPr>
          <w:b/>
          <w:sz w:val="20"/>
        </w:rPr>
        <w:fldChar w:fldCharType="end"/>
      </w:r>
      <w:r w:rsidRPr="00EB1138">
        <w:rPr>
          <w:b/>
          <w:sz w:val="20"/>
        </w:rPr>
        <w:t> : Activités des PAP</w:t>
      </w:r>
      <w:bookmarkEnd w:id="195"/>
    </w:p>
    <w:tbl>
      <w:tblPr>
        <w:tblW w:w="6803" w:type="dxa"/>
        <w:tblInd w:w="354" w:type="dxa"/>
        <w:tblCellMar>
          <w:left w:w="70" w:type="dxa"/>
          <w:right w:w="70" w:type="dxa"/>
        </w:tblCellMar>
        <w:tblLook w:val="04A0" w:firstRow="1" w:lastRow="0" w:firstColumn="1" w:lastColumn="0" w:noHBand="0" w:noVBand="1"/>
      </w:tblPr>
      <w:tblGrid>
        <w:gridCol w:w="1559"/>
        <w:gridCol w:w="3827"/>
        <w:gridCol w:w="1417"/>
      </w:tblGrid>
      <w:tr w:rsidR="007E4D8F" w:rsidRPr="00A82BB2" w14:paraId="545181DE" w14:textId="77777777" w:rsidTr="00A44D0E">
        <w:trPr>
          <w:trHeight w:val="300"/>
          <w:tblHeader/>
        </w:trPr>
        <w:tc>
          <w:tcPr>
            <w:tcW w:w="1559"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7F6AE56" w14:textId="77777777" w:rsidR="007E4D8F" w:rsidRPr="00B944B9" w:rsidRDefault="007E4D8F" w:rsidP="00B944B9">
            <w:pPr>
              <w:spacing w:before="0" w:line="240" w:lineRule="auto"/>
              <w:jc w:val="center"/>
              <w:rPr>
                <w:b/>
                <w:bCs/>
                <w:color w:val="auto"/>
                <w:sz w:val="20"/>
                <w:lang w:eastAsia="en-US"/>
              </w:rPr>
            </w:pPr>
            <w:r w:rsidRPr="00B944B9">
              <w:rPr>
                <w:b/>
                <w:bCs/>
                <w:color w:val="auto"/>
                <w:sz w:val="20"/>
                <w:lang w:eastAsia="en-US"/>
              </w:rPr>
              <w:t>Sexe</w:t>
            </w:r>
          </w:p>
        </w:tc>
        <w:tc>
          <w:tcPr>
            <w:tcW w:w="3827" w:type="dxa"/>
            <w:tcBorders>
              <w:top w:val="single" w:sz="4" w:space="0" w:color="auto"/>
              <w:left w:val="nil"/>
              <w:bottom w:val="single" w:sz="4" w:space="0" w:color="auto"/>
              <w:right w:val="single" w:sz="4" w:space="0" w:color="auto"/>
            </w:tcBorders>
            <w:shd w:val="clear" w:color="auto" w:fill="00B0F0"/>
            <w:noWrap/>
            <w:vAlign w:val="center"/>
            <w:hideMark/>
          </w:tcPr>
          <w:p w14:paraId="3D8ADE2D" w14:textId="77777777" w:rsidR="007E4D8F" w:rsidRPr="00B944B9" w:rsidRDefault="007E4D8F" w:rsidP="00B944B9">
            <w:pPr>
              <w:spacing w:before="0" w:line="240" w:lineRule="auto"/>
              <w:jc w:val="center"/>
              <w:rPr>
                <w:b/>
                <w:bCs/>
                <w:color w:val="auto"/>
                <w:sz w:val="20"/>
                <w:lang w:eastAsia="en-US"/>
              </w:rPr>
            </w:pPr>
            <w:r w:rsidRPr="00B944B9">
              <w:rPr>
                <w:b/>
                <w:bCs/>
                <w:color w:val="auto"/>
                <w:sz w:val="20"/>
                <w:lang w:eastAsia="en-US"/>
              </w:rPr>
              <w:t>Occupations</w:t>
            </w:r>
          </w:p>
        </w:tc>
        <w:tc>
          <w:tcPr>
            <w:tcW w:w="1417" w:type="dxa"/>
            <w:tcBorders>
              <w:top w:val="single" w:sz="4" w:space="0" w:color="auto"/>
              <w:left w:val="nil"/>
              <w:bottom w:val="single" w:sz="4" w:space="0" w:color="auto"/>
              <w:right w:val="single" w:sz="4" w:space="0" w:color="auto"/>
            </w:tcBorders>
            <w:shd w:val="clear" w:color="auto" w:fill="00B0F0"/>
            <w:noWrap/>
            <w:vAlign w:val="center"/>
            <w:hideMark/>
          </w:tcPr>
          <w:p w14:paraId="137A4263" w14:textId="77777777" w:rsidR="007E4D8F" w:rsidRPr="00B944B9" w:rsidRDefault="007E4D8F" w:rsidP="00B944B9">
            <w:pPr>
              <w:spacing w:before="0" w:line="240" w:lineRule="auto"/>
              <w:jc w:val="center"/>
              <w:rPr>
                <w:b/>
                <w:bCs/>
                <w:color w:val="auto"/>
                <w:sz w:val="20"/>
                <w:lang w:eastAsia="en-US"/>
              </w:rPr>
            </w:pPr>
            <w:r w:rsidRPr="00B944B9">
              <w:rPr>
                <w:b/>
                <w:bCs/>
                <w:color w:val="auto"/>
                <w:sz w:val="20"/>
                <w:lang w:eastAsia="en-US"/>
              </w:rPr>
              <w:t>%</w:t>
            </w:r>
          </w:p>
        </w:tc>
      </w:tr>
      <w:tr w:rsidR="007E4D8F" w:rsidRPr="00A82BB2" w14:paraId="76316A46" w14:textId="77777777" w:rsidTr="00A44D0E">
        <w:trPr>
          <w:trHeight w:val="300"/>
        </w:trPr>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EFFA70" w14:textId="77777777" w:rsidR="007E4D8F" w:rsidRPr="00B944B9" w:rsidRDefault="007E4D8F" w:rsidP="00B944B9">
            <w:pPr>
              <w:spacing w:before="0" w:line="240" w:lineRule="auto"/>
              <w:jc w:val="center"/>
              <w:rPr>
                <w:b/>
                <w:color w:val="auto"/>
                <w:sz w:val="20"/>
                <w:lang w:eastAsia="en-US"/>
              </w:rPr>
            </w:pPr>
            <w:r w:rsidRPr="00B944B9">
              <w:rPr>
                <w:b/>
                <w:color w:val="auto"/>
                <w:sz w:val="20"/>
                <w:lang w:eastAsia="en-US"/>
              </w:rPr>
              <w:t>Femme</w:t>
            </w:r>
          </w:p>
        </w:tc>
        <w:tc>
          <w:tcPr>
            <w:tcW w:w="3827" w:type="dxa"/>
            <w:tcBorders>
              <w:top w:val="nil"/>
              <w:left w:val="nil"/>
              <w:bottom w:val="single" w:sz="4" w:space="0" w:color="auto"/>
              <w:right w:val="single" w:sz="4" w:space="0" w:color="auto"/>
            </w:tcBorders>
            <w:shd w:val="clear" w:color="auto" w:fill="auto"/>
            <w:noWrap/>
            <w:vAlign w:val="center"/>
            <w:hideMark/>
          </w:tcPr>
          <w:p w14:paraId="72677DE4" w14:textId="77777777" w:rsidR="007E4D8F" w:rsidRPr="00B944B9" w:rsidRDefault="007E4D8F" w:rsidP="00B944B9">
            <w:pPr>
              <w:spacing w:before="0" w:line="240" w:lineRule="auto"/>
              <w:rPr>
                <w:color w:val="auto"/>
                <w:sz w:val="20"/>
                <w:lang w:eastAsia="en-US"/>
              </w:rPr>
            </w:pPr>
            <w:r w:rsidRPr="00B944B9">
              <w:rPr>
                <w:color w:val="auto"/>
                <w:sz w:val="20"/>
                <w:lang w:eastAsia="en-US"/>
              </w:rPr>
              <w:t>Agent de LNB</w:t>
            </w:r>
          </w:p>
        </w:tc>
        <w:tc>
          <w:tcPr>
            <w:tcW w:w="1417" w:type="dxa"/>
            <w:tcBorders>
              <w:top w:val="nil"/>
              <w:left w:val="nil"/>
              <w:bottom w:val="single" w:sz="4" w:space="0" w:color="auto"/>
              <w:right w:val="single" w:sz="4" w:space="0" w:color="auto"/>
            </w:tcBorders>
            <w:shd w:val="clear" w:color="auto" w:fill="auto"/>
            <w:noWrap/>
            <w:vAlign w:val="center"/>
            <w:hideMark/>
          </w:tcPr>
          <w:p w14:paraId="0755808E"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010D97E4"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60C70374"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4DDC5514" w14:textId="77777777" w:rsidR="007E4D8F" w:rsidRPr="00B944B9" w:rsidRDefault="007E4D8F" w:rsidP="00B944B9">
            <w:pPr>
              <w:spacing w:before="0" w:line="240" w:lineRule="auto"/>
              <w:rPr>
                <w:color w:val="auto"/>
                <w:sz w:val="20"/>
                <w:lang w:eastAsia="en-US"/>
              </w:rPr>
            </w:pPr>
            <w:r w:rsidRPr="00B944B9">
              <w:rPr>
                <w:color w:val="auto"/>
                <w:sz w:val="20"/>
                <w:lang w:eastAsia="en-US"/>
              </w:rPr>
              <w:t>Artisanat</w:t>
            </w:r>
          </w:p>
        </w:tc>
        <w:tc>
          <w:tcPr>
            <w:tcW w:w="1417" w:type="dxa"/>
            <w:tcBorders>
              <w:top w:val="nil"/>
              <w:left w:val="nil"/>
              <w:bottom w:val="single" w:sz="4" w:space="0" w:color="auto"/>
              <w:right w:val="single" w:sz="4" w:space="0" w:color="auto"/>
            </w:tcBorders>
            <w:shd w:val="clear" w:color="auto" w:fill="auto"/>
            <w:noWrap/>
            <w:vAlign w:val="center"/>
            <w:hideMark/>
          </w:tcPr>
          <w:p w14:paraId="18B8B53D"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62283C57"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0188B82F"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750E98F2" w14:textId="77777777" w:rsidR="007E4D8F" w:rsidRPr="00B944B9" w:rsidRDefault="007E4D8F" w:rsidP="00B944B9">
            <w:pPr>
              <w:spacing w:before="0" w:line="240" w:lineRule="auto"/>
              <w:rPr>
                <w:color w:val="auto"/>
                <w:sz w:val="20"/>
                <w:lang w:eastAsia="en-US"/>
              </w:rPr>
            </w:pPr>
            <w:r w:rsidRPr="00B944B9">
              <w:rPr>
                <w:color w:val="auto"/>
                <w:sz w:val="20"/>
                <w:lang w:eastAsia="en-US"/>
              </w:rPr>
              <w:t>Cabinet</w:t>
            </w:r>
          </w:p>
        </w:tc>
        <w:tc>
          <w:tcPr>
            <w:tcW w:w="1417" w:type="dxa"/>
            <w:tcBorders>
              <w:top w:val="nil"/>
              <w:left w:val="nil"/>
              <w:bottom w:val="single" w:sz="4" w:space="0" w:color="auto"/>
              <w:right w:val="single" w:sz="4" w:space="0" w:color="auto"/>
            </w:tcBorders>
            <w:shd w:val="clear" w:color="auto" w:fill="auto"/>
            <w:noWrap/>
            <w:vAlign w:val="center"/>
            <w:hideMark/>
          </w:tcPr>
          <w:p w14:paraId="4C0E7841"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6ACB6BDE"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3C9FB092"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55459825" w14:textId="77777777" w:rsidR="007E4D8F" w:rsidRPr="00B944B9" w:rsidRDefault="007E4D8F" w:rsidP="00B944B9">
            <w:pPr>
              <w:spacing w:before="0" w:line="240" w:lineRule="auto"/>
              <w:rPr>
                <w:color w:val="auto"/>
                <w:sz w:val="20"/>
                <w:lang w:eastAsia="en-US"/>
              </w:rPr>
            </w:pPr>
            <w:r w:rsidRPr="00B944B9">
              <w:rPr>
                <w:color w:val="auto"/>
                <w:sz w:val="20"/>
                <w:lang w:eastAsia="en-US"/>
              </w:rPr>
              <w:t>Commerçant</w:t>
            </w:r>
          </w:p>
        </w:tc>
        <w:tc>
          <w:tcPr>
            <w:tcW w:w="1417" w:type="dxa"/>
            <w:tcBorders>
              <w:top w:val="nil"/>
              <w:left w:val="nil"/>
              <w:bottom w:val="single" w:sz="4" w:space="0" w:color="auto"/>
              <w:right w:val="single" w:sz="4" w:space="0" w:color="auto"/>
            </w:tcBorders>
            <w:shd w:val="clear" w:color="auto" w:fill="auto"/>
            <w:noWrap/>
            <w:vAlign w:val="center"/>
            <w:hideMark/>
          </w:tcPr>
          <w:p w14:paraId="69EAABBD"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2,71</w:t>
            </w:r>
          </w:p>
        </w:tc>
      </w:tr>
      <w:tr w:rsidR="007E4D8F" w:rsidRPr="00A82BB2" w14:paraId="57A5B562"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18F6074E"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3183054B" w14:textId="77777777" w:rsidR="007E4D8F" w:rsidRPr="00B944B9" w:rsidRDefault="007E4D8F" w:rsidP="00B944B9">
            <w:pPr>
              <w:spacing w:before="0" w:line="240" w:lineRule="auto"/>
              <w:rPr>
                <w:color w:val="auto"/>
                <w:sz w:val="20"/>
                <w:lang w:eastAsia="en-US"/>
              </w:rPr>
            </w:pPr>
            <w:r w:rsidRPr="00B944B9">
              <w:rPr>
                <w:color w:val="auto"/>
                <w:sz w:val="20"/>
                <w:lang w:eastAsia="en-US"/>
              </w:rPr>
              <w:t>Cordonnerie</w:t>
            </w:r>
          </w:p>
        </w:tc>
        <w:tc>
          <w:tcPr>
            <w:tcW w:w="1417" w:type="dxa"/>
            <w:tcBorders>
              <w:top w:val="nil"/>
              <w:left w:val="nil"/>
              <w:bottom w:val="single" w:sz="4" w:space="0" w:color="auto"/>
              <w:right w:val="single" w:sz="4" w:space="0" w:color="auto"/>
            </w:tcBorders>
            <w:shd w:val="clear" w:color="auto" w:fill="auto"/>
            <w:noWrap/>
            <w:vAlign w:val="center"/>
            <w:hideMark/>
          </w:tcPr>
          <w:p w14:paraId="0A6ECC71"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720688E4"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0B2C627F"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40CB5936" w14:textId="77777777" w:rsidR="007E4D8F" w:rsidRPr="00B944B9" w:rsidRDefault="007E4D8F" w:rsidP="00B944B9">
            <w:pPr>
              <w:spacing w:before="0" w:line="240" w:lineRule="auto"/>
              <w:rPr>
                <w:color w:val="auto"/>
                <w:sz w:val="20"/>
                <w:lang w:eastAsia="en-US"/>
              </w:rPr>
            </w:pPr>
            <w:r w:rsidRPr="00B944B9">
              <w:rPr>
                <w:color w:val="auto"/>
                <w:sz w:val="20"/>
                <w:lang w:eastAsia="en-US"/>
              </w:rPr>
              <w:t>Fabrication, et vente d'oreiller</w:t>
            </w:r>
          </w:p>
        </w:tc>
        <w:tc>
          <w:tcPr>
            <w:tcW w:w="1417" w:type="dxa"/>
            <w:tcBorders>
              <w:top w:val="nil"/>
              <w:left w:val="nil"/>
              <w:bottom w:val="single" w:sz="4" w:space="0" w:color="auto"/>
              <w:right w:val="single" w:sz="4" w:space="0" w:color="auto"/>
            </w:tcBorders>
            <w:shd w:val="clear" w:color="auto" w:fill="auto"/>
            <w:noWrap/>
            <w:vAlign w:val="center"/>
            <w:hideMark/>
          </w:tcPr>
          <w:p w14:paraId="542A3380"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5FB5DBDC"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7FBE9965"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4E0FC096" w14:textId="77777777" w:rsidR="007E4D8F" w:rsidRPr="00B944B9" w:rsidRDefault="007E4D8F" w:rsidP="00B944B9">
            <w:pPr>
              <w:spacing w:before="0" w:line="240" w:lineRule="auto"/>
              <w:rPr>
                <w:color w:val="auto"/>
                <w:sz w:val="20"/>
                <w:lang w:eastAsia="en-US"/>
              </w:rPr>
            </w:pPr>
            <w:r w:rsidRPr="00B944B9">
              <w:rPr>
                <w:color w:val="auto"/>
                <w:sz w:val="20"/>
                <w:lang w:eastAsia="en-US"/>
              </w:rPr>
              <w:t>Friperie</w:t>
            </w:r>
          </w:p>
        </w:tc>
        <w:tc>
          <w:tcPr>
            <w:tcW w:w="1417" w:type="dxa"/>
            <w:tcBorders>
              <w:top w:val="nil"/>
              <w:left w:val="nil"/>
              <w:bottom w:val="single" w:sz="4" w:space="0" w:color="auto"/>
              <w:right w:val="single" w:sz="4" w:space="0" w:color="auto"/>
            </w:tcBorders>
            <w:shd w:val="clear" w:color="auto" w:fill="auto"/>
            <w:noWrap/>
            <w:vAlign w:val="center"/>
            <w:hideMark/>
          </w:tcPr>
          <w:p w14:paraId="4D5C0EF0"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248C626F"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5EC07C7C"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19747AAA" w14:textId="77777777" w:rsidR="007E4D8F" w:rsidRPr="00B944B9" w:rsidRDefault="007E4D8F" w:rsidP="00B944B9">
            <w:pPr>
              <w:spacing w:before="0" w:line="240" w:lineRule="auto"/>
              <w:rPr>
                <w:color w:val="auto"/>
                <w:sz w:val="20"/>
                <w:lang w:eastAsia="en-US"/>
              </w:rPr>
            </w:pPr>
            <w:r w:rsidRPr="00B944B9">
              <w:rPr>
                <w:color w:val="auto"/>
                <w:sz w:val="20"/>
                <w:lang w:eastAsia="en-US"/>
              </w:rPr>
              <w:t>Informatique et vente de divers</w:t>
            </w:r>
          </w:p>
        </w:tc>
        <w:tc>
          <w:tcPr>
            <w:tcW w:w="1417" w:type="dxa"/>
            <w:tcBorders>
              <w:top w:val="nil"/>
              <w:left w:val="nil"/>
              <w:bottom w:val="single" w:sz="4" w:space="0" w:color="auto"/>
              <w:right w:val="single" w:sz="4" w:space="0" w:color="auto"/>
            </w:tcBorders>
            <w:shd w:val="clear" w:color="auto" w:fill="auto"/>
            <w:noWrap/>
            <w:vAlign w:val="center"/>
            <w:hideMark/>
          </w:tcPr>
          <w:p w14:paraId="24928887"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16BC37F4"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38A9096D"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47DB70EA" w14:textId="77777777" w:rsidR="007E4D8F" w:rsidRPr="00B944B9" w:rsidRDefault="007E4D8F" w:rsidP="00B944B9">
            <w:pPr>
              <w:spacing w:before="0" w:line="240" w:lineRule="auto"/>
              <w:rPr>
                <w:color w:val="auto"/>
                <w:sz w:val="20"/>
                <w:lang w:eastAsia="en-US"/>
              </w:rPr>
            </w:pPr>
            <w:r w:rsidRPr="00B944B9">
              <w:rPr>
                <w:color w:val="auto"/>
                <w:sz w:val="20"/>
                <w:lang w:eastAsia="en-US"/>
              </w:rPr>
              <w:t>Jeux (Baby foot)</w:t>
            </w:r>
          </w:p>
        </w:tc>
        <w:tc>
          <w:tcPr>
            <w:tcW w:w="1417" w:type="dxa"/>
            <w:tcBorders>
              <w:top w:val="nil"/>
              <w:left w:val="nil"/>
              <w:bottom w:val="single" w:sz="4" w:space="0" w:color="auto"/>
              <w:right w:val="single" w:sz="4" w:space="0" w:color="auto"/>
            </w:tcBorders>
            <w:shd w:val="clear" w:color="auto" w:fill="auto"/>
            <w:noWrap/>
            <w:vAlign w:val="center"/>
            <w:hideMark/>
          </w:tcPr>
          <w:p w14:paraId="4887A470"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243D1FED"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4DBB4842"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24CFE3CB" w14:textId="77777777" w:rsidR="007E4D8F" w:rsidRPr="00B944B9" w:rsidRDefault="007E4D8F" w:rsidP="00B944B9">
            <w:pPr>
              <w:spacing w:before="0" w:line="240" w:lineRule="auto"/>
              <w:rPr>
                <w:color w:val="auto"/>
                <w:sz w:val="20"/>
                <w:lang w:eastAsia="en-US"/>
              </w:rPr>
            </w:pPr>
            <w:r w:rsidRPr="00B944B9">
              <w:rPr>
                <w:color w:val="auto"/>
                <w:sz w:val="20"/>
                <w:lang w:eastAsia="en-US"/>
              </w:rPr>
              <w:t>Loto</w:t>
            </w:r>
          </w:p>
        </w:tc>
        <w:tc>
          <w:tcPr>
            <w:tcW w:w="1417" w:type="dxa"/>
            <w:tcBorders>
              <w:top w:val="nil"/>
              <w:left w:val="nil"/>
              <w:bottom w:val="single" w:sz="4" w:space="0" w:color="auto"/>
              <w:right w:val="single" w:sz="4" w:space="0" w:color="auto"/>
            </w:tcBorders>
            <w:shd w:val="clear" w:color="auto" w:fill="auto"/>
            <w:noWrap/>
            <w:vAlign w:val="center"/>
            <w:hideMark/>
          </w:tcPr>
          <w:p w14:paraId="5662B817"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253F057D"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57FE8B35"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5B2F4E5D" w14:textId="77777777" w:rsidR="007E4D8F" w:rsidRPr="00B944B9" w:rsidRDefault="007E4D8F" w:rsidP="00B944B9">
            <w:pPr>
              <w:spacing w:before="0" w:line="240" w:lineRule="auto"/>
              <w:rPr>
                <w:color w:val="auto"/>
                <w:sz w:val="20"/>
                <w:lang w:eastAsia="en-US"/>
              </w:rPr>
            </w:pPr>
            <w:r w:rsidRPr="00B944B9">
              <w:rPr>
                <w:color w:val="auto"/>
                <w:sz w:val="20"/>
                <w:lang w:eastAsia="en-US"/>
              </w:rPr>
              <w:t>Meunier</w:t>
            </w:r>
          </w:p>
        </w:tc>
        <w:tc>
          <w:tcPr>
            <w:tcW w:w="1417" w:type="dxa"/>
            <w:tcBorders>
              <w:top w:val="nil"/>
              <w:left w:val="nil"/>
              <w:bottom w:val="single" w:sz="4" w:space="0" w:color="auto"/>
              <w:right w:val="single" w:sz="4" w:space="0" w:color="auto"/>
            </w:tcBorders>
            <w:shd w:val="clear" w:color="auto" w:fill="auto"/>
            <w:noWrap/>
            <w:vAlign w:val="center"/>
            <w:hideMark/>
          </w:tcPr>
          <w:p w14:paraId="40DE2505"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0,36</w:t>
            </w:r>
          </w:p>
        </w:tc>
      </w:tr>
      <w:tr w:rsidR="007E4D8F" w:rsidRPr="00A82BB2" w14:paraId="05BB8D66"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7DC249A0"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218F6854" w14:textId="77777777" w:rsidR="007E4D8F" w:rsidRPr="00B944B9" w:rsidRDefault="007E4D8F" w:rsidP="00B944B9">
            <w:pPr>
              <w:spacing w:before="0" w:line="240" w:lineRule="auto"/>
              <w:rPr>
                <w:color w:val="auto"/>
                <w:sz w:val="20"/>
                <w:lang w:eastAsia="en-US"/>
              </w:rPr>
            </w:pPr>
            <w:r w:rsidRPr="00B944B9">
              <w:rPr>
                <w:color w:val="auto"/>
                <w:sz w:val="20"/>
                <w:lang w:eastAsia="en-US"/>
              </w:rPr>
              <w:t>Moulin à piment</w:t>
            </w:r>
          </w:p>
        </w:tc>
        <w:tc>
          <w:tcPr>
            <w:tcW w:w="1417" w:type="dxa"/>
            <w:tcBorders>
              <w:top w:val="nil"/>
              <w:left w:val="nil"/>
              <w:bottom w:val="single" w:sz="4" w:space="0" w:color="auto"/>
              <w:right w:val="single" w:sz="4" w:space="0" w:color="auto"/>
            </w:tcBorders>
            <w:shd w:val="clear" w:color="auto" w:fill="auto"/>
            <w:noWrap/>
            <w:vAlign w:val="center"/>
            <w:hideMark/>
          </w:tcPr>
          <w:p w14:paraId="15A212E5"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070C4809"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072C29FF"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4453C7FF" w14:textId="77777777" w:rsidR="007E4D8F" w:rsidRPr="00B944B9" w:rsidRDefault="007E4D8F" w:rsidP="00B944B9">
            <w:pPr>
              <w:spacing w:before="0" w:line="240" w:lineRule="auto"/>
              <w:rPr>
                <w:color w:val="auto"/>
                <w:sz w:val="20"/>
                <w:lang w:eastAsia="en-US"/>
              </w:rPr>
            </w:pPr>
            <w:r w:rsidRPr="00B944B9">
              <w:rPr>
                <w:color w:val="auto"/>
                <w:sz w:val="20"/>
                <w:lang w:eastAsia="en-US"/>
              </w:rPr>
              <w:t>Opérateur mobile money</w:t>
            </w:r>
          </w:p>
        </w:tc>
        <w:tc>
          <w:tcPr>
            <w:tcW w:w="1417" w:type="dxa"/>
            <w:tcBorders>
              <w:top w:val="nil"/>
              <w:left w:val="nil"/>
              <w:bottom w:val="single" w:sz="4" w:space="0" w:color="auto"/>
              <w:right w:val="single" w:sz="4" w:space="0" w:color="auto"/>
            </w:tcBorders>
            <w:shd w:val="clear" w:color="auto" w:fill="auto"/>
            <w:noWrap/>
            <w:vAlign w:val="center"/>
            <w:hideMark/>
          </w:tcPr>
          <w:p w14:paraId="5D2C497E"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0,54</w:t>
            </w:r>
          </w:p>
        </w:tc>
      </w:tr>
      <w:tr w:rsidR="007E4D8F" w:rsidRPr="00A82BB2" w14:paraId="79A78367"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7D342BE6"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55852451" w14:textId="77777777" w:rsidR="007E4D8F" w:rsidRPr="00B944B9" w:rsidRDefault="007E4D8F" w:rsidP="00B944B9">
            <w:pPr>
              <w:spacing w:before="0" w:line="240" w:lineRule="auto"/>
              <w:rPr>
                <w:color w:val="auto"/>
                <w:sz w:val="20"/>
                <w:lang w:eastAsia="en-US"/>
              </w:rPr>
            </w:pPr>
            <w:r w:rsidRPr="00B944B9">
              <w:rPr>
                <w:color w:val="auto"/>
                <w:sz w:val="20"/>
                <w:lang w:eastAsia="en-US"/>
              </w:rPr>
              <w:t>Pressing</w:t>
            </w:r>
          </w:p>
        </w:tc>
        <w:tc>
          <w:tcPr>
            <w:tcW w:w="1417" w:type="dxa"/>
            <w:tcBorders>
              <w:top w:val="nil"/>
              <w:left w:val="nil"/>
              <w:bottom w:val="single" w:sz="4" w:space="0" w:color="auto"/>
              <w:right w:val="single" w:sz="4" w:space="0" w:color="auto"/>
            </w:tcBorders>
            <w:shd w:val="clear" w:color="auto" w:fill="auto"/>
            <w:noWrap/>
            <w:vAlign w:val="center"/>
            <w:hideMark/>
          </w:tcPr>
          <w:p w14:paraId="6FCF2ABD"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0DA4C772"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2A68F23E"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1721F6B0" w14:textId="77777777" w:rsidR="007E4D8F" w:rsidRPr="00B944B9" w:rsidRDefault="007E4D8F" w:rsidP="00B944B9">
            <w:pPr>
              <w:spacing w:before="0" w:line="240" w:lineRule="auto"/>
              <w:rPr>
                <w:color w:val="auto"/>
                <w:sz w:val="20"/>
                <w:lang w:eastAsia="en-US"/>
              </w:rPr>
            </w:pPr>
            <w:r w:rsidRPr="00B944B9">
              <w:rPr>
                <w:color w:val="auto"/>
                <w:sz w:val="20"/>
                <w:lang w:eastAsia="en-US"/>
              </w:rPr>
              <w:t>Prêt à porter</w:t>
            </w:r>
          </w:p>
        </w:tc>
        <w:tc>
          <w:tcPr>
            <w:tcW w:w="1417" w:type="dxa"/>
            <w:tcBorders>
              <w:top w:val="nil"/>
              <w:left w:val="nil"/>
              <w:bottom w:val="single" w:sz="4" w:space="0" w:color="auto"/>
              <w:right w:val="single" w:sz="4" w:space="0" w:color="auto"/>
            </w:tcBorders>
            <w:shd w:val="clear" w:color="auto" w:fill="auto"/>
            <w:noWrap/>
            <w:vAlign w:val="center"/>
            <w:hideMark/>
          </w:tcPr>
          <w:p w14:paraId="0D018054"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3E85CE85"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05842B59"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3A7F9B06" w14:textId="77777777" w:rsidR="007E4D8F" w:rsidRPr="00B944B9" w:rsidRDefault="007E4D8F" w:rsidP="00B944B9">
            <w:pPr>
              <w:spacing w:before="0" w:line="240" w:lineRule="auto"/>
              <w:rPr>
                <w:color w:val="auto"/>
                <w:sz w:val="20"/>
                <w:lang w:eastAsia="en-US"/>
              </w:rPr>
            </w:pPr>
            <w:r w:rsidRPr="00B944B9">
              <w:rPr>
                <w:color w:val="auto"/>
                <w:sz w:val="20"/>
                <w:lang w:eastAsia="en-US"/>
              </w:rPr>
              <w:t>Revendeuse</w:t>
            </w:r>
          </w:p>
        </w:tc>
        <w:tc>
          <w:tcPr>
            <w:tcW w:w="1417" w:type="dxa"/>
            <w:tcBorders>
              <w:top w:val="nil"/>
              <w:left w:val="nil"/>
              <w:bottom w:val="single" w:sz="4" w:space="0" w:color="auto"/>
              <w:right w:val="single" w:sz="4" w:space="0" w:color="auto"/>
            </w:tcBorders>
            <w:shd w:val="clear" w:color="auto" w:fill="auto"/>
            <w:noWrap/>
            <w:vAlign w:val="center"/>
            <w:hideMark/>
          </w:tcPr>
          <w:p w14:paraId="4C6AF6AB"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51,99</w:t>
            </w:r>
          </w:p>
        </w:tc>
      </w:tr>
      <w:tr w:rsidR="007E4D8F" w:rsidRPr="00A82BB2" w14:paraId="4C13980A" w14:textId="77777777" w:rsidTr="00A44D0E">
        <w:trPr>
          <w:trHeight w:val="300"/>
        </w:trPr>
        <w:tc>
          <w:tcPr>
            <w:tcW w:w="155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509A56" w14:textId="77777777" w:rsidR="007E4D8F" w:rsidRPr="00B944B9" w:rsidRDefault="007E4D8F" w:rsidP="00B944B9">
            <w:pPr>
              <w:spacing w:before="0" w:line="240" w:lineRule="auto"/>
              <w:jc w:val="center"/>
              <w:rPr>
                <w:b/>
                <w:color w:val="auto"/>
                <w:sz w:val="20"/>
                <w:lang w:eastAsia="en-US"/>
              </w:rPr>
            </w:pPr>
            <w:r w:rsidRPr="00B944B9">
              <w:rPr>
                <w:b/>
                <w:color w:val="auto"/>
                <w:sz w:val="20"/>
                <w:lang w:eastAsia="en-US"/>
              </w:rPr>
              <w:t>Homme</w:t>
            </w:r>
          </w:p>
        </w:tc>
        <w:tc>
          <w:tcPr>
            <w:tcW w:w="3827" w:type="dxa"/>
            <w:tcBorders>
              <w:top w:val="nil"/>
              <w:left w:val="nil"/>
              <w:bottom w:val="single" w:sz="4" w:space="0" w:color="auto"/>
              <w:right w:val="single" w:sz="4" w:space="0" w:color="auto"/>
            </w:tcBorders>
            <w:shd w:val="clear" w:color="auto" w:fill="auto"/>
            <w:noWrap/>
            <w:vAlign w:val="center"/>
            <w:hideMark/>
          </w:tcPr>
          <w:p w14:paraId="653D9CCC" w14:textId="77777777" w:rsidR="007E4D8F" w:rsidRPr="00B944B9" w:rsidRDefault="007E4D8F" w:rsidP="00B944B9">
            <w:pPr>
              <w:spacing w:before="0" w:line="240" w:lineRule="auto"/>
              <w:rPr>
                <w:color w:val="auto"/>
                <w:sz w:val="20"/>
                <w:lang w:eastAsia="en-US"/>
              </w:rPr>
            </w:pPr>
            <w:r w:rsidRPr="00B944B9">
              <w:rPr>
                <w:color w:val="auto"/>
                <w:sz w:val="20"/>
                <w:lang w:eastAsia="en-US"/>
              </w:rPr>
              <w:t>Agence de MTN</w:t>
            </w:r>
          </w:p>
        </w:tc>
        <w:tc>
          <w:tcPr>
            <w:tcW w:w="1417" w:type="dxa"/>
            <w:tcBorders>
              <w:top w:val="nil"/>
              <w:left w:val="nil"/>
              <w:bottom w:val="single" w:sz="4" w:space="0" w:color="auto"/>
              <w:right w:val="single" w:sz="4" w:space="0" w:color="auto"/>
            </w:tcBorders>
            <w:shd w:val="clear" w:color="auto" w:fill="auto"/>
            <w:noWrap/>
            <w:vAlign w:val="center"/>
            <w:hideMark/>
          </w:tcPr>
          <w:p w14:paraId="07B529DC"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0F3C0B9D"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26BC9D8A"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2CF46BCF" w14:textId="77777777" w:rsidR="007E4D8F" w:rsidRPr="00B944B9" w:rsidRDefault="007E4D8F" w:rsidP="00B944B9">
            <w:pPr>
              <w:spacing w:before="0" w:line="240" w:lineRule="auto"/>
              <w:rPr>
                <w:color w:val="auto"/>
                <w:sz w:val="20"/>
                <w:lang w:eastAsia="en-US"/>
              </w:rPr>
            </w:pPr>
            <w:r w:rsidRPr="00B944B9">
              <w:rPr>
                <w:color w:val="auto"/>
                <w:sz w:val="20"/>
                <w:lang w:eastAsia="en-US"/>
              </w:rPr>
              <w:t>Assurances vie</w:t>
            </w:r>
          </w:p>
        </w:tc>
        <w:tc>
          <w:tcPr>
            <w:tcW w:w="1417" w:type="dxa"/>
            <w:tcBorders>
              <w:top w:val="nil"/>
              <w:left w:val="nil"/>
              <w:bottom w:val="single" w:sz="4" w:space="0" w:color="auto"/>
              <w:right w:val="single" w:sz="4" w:space="0" w:color="auto"/>
            </w:tcBorders>
            <w:shd w:val="clear" w:color="auto" w:fill="auto"/>
            <w:noWrap/>
            <w:vAlign w:val="center"/>
            <w:hideMark/>
          </w:tcPr>
          <w:p w14:paraId="37D8B246"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0AA833F4"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0D9633E5"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565191F6" w14:textId="77777777" w:rsidR="007E4D8F" w:rsidRPr="00B944B9" w:rsidRDefault="007E4D8F" w:rsidP="00B944B9">
            <w:pPr>
              <w:spacing w:before="0" w:line="240" w:lineRule="auto"/>
              <w:rPr>
                <w:color w:val="auto"/>
                <w:sz w:val="20"/>
                <w:lang w:eastAsia="en-US"/>
              </w:rPr>
            </w:pPr>
            <w:r w:rsidRPr="00B944B9">
              <w:rPr>
                <w:color w:val="auto"/>
                <w:sz w:val="20"/>
                <w:lang w:eastAsia="en-US"/>
              </w:rPr>
              <w:t>Bar restaurant</w:t>
            </w:r>
          </w:p>
        </w:tc>
        <w:tc>
          <w:tcPr>
            <w:tcW w:w="1417" w:type="dxa"/>
            <w:tcBorders>
              <w:top w:val="nil"/>
              <w:left w:val="nil"/>
              <w:bottom w:val="single" w:sz="4" w:space="0" w:color="auto"/>
              <w:right w:val="single" w:sz="4" w:space="0" w:color="auto"/>
            </w:tcBorders>
            <w:shd w:val="clear" w:color="auto" w:fill="auto"/>
            <w:noWrap/>
            <w:vAlign w:val="center"/>
            <w:hideMark/>
          </w:tcPr>
          <w:p w14:paraId="125965EF"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11ED88CB"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71DDDEF8"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67BFCD4C" w14:textId="77777777" w:rsidR="007E4D8F" w:rsidRPr="00B944B9" w:rsidRDefault="007E4D8F" w:rsidP="00B944B9">
            <w:pPr>
              <w:spacing w:before="0" w:line="240" w:lineRule="auto"/>
              <w:rPr>
                <w:color w:val="auto"/>
                <w:sz w:val="20"/>
                <w:lang w:eastAsia="en-US"/>
              </w:rPr>
            </w:pPr>
            <w:r w:rsidRPr="00B944B9">
              <w:rPr>
                <w:color w:val="auto"/>
                <w:sz w:val="20"/>
                <w:lang w:eastAsia="en-US"/>
              </w:rPr>
              <w:t>Buvette</w:t>
            </w:r>
          </w:p>
        </w:tc>
        <w:tc>
          <w:tcPr>
            <w:tcW w:w="1417" w:type="dxa"/>
            <w:tcBorders>
              <w:top w:val="nil"/>
              <w:left w:val="nil"/>
              <w:bottom w:val="single" w:sz="4" w:space="0" w:color="auto"/>
              <w:right w:val="single" w:sz="4" w:space="0" w:color="auto"/>
            </w:tcBorders>
            <w:shd w:val="clear" w:color="auto" w:fill="auto"/>
            <w:noWrap/>
            <w:vAlign w:val="center"/>
            <w:hideMark/>
          </w:tcPr>
          <w:p w14:paraId="4433CA87"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0,54</w:t>
            </w:r>
          </w:p>
        </w:tc>
      </w:tr>
      <w:tr w:rsidR="007E4D8F" w:rsidRPr="00A82BB2" w14:paraId="7B705C64"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60A58EDD"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4A669A30" w14:textId="77777777" w:rsidR="007E4D8F" w:rsidRPr="00B944B9" w:rsidRDefault="007E4D8F" w:rsidP="00B944B9">
            <w:pPr>
              <w:spacing w:before="0" w:line="240" w:lineRule="auto"/>
              <w:rPr>
                <w:color w:val="auto"/>
                <w:sz w:val="20"/>
                <w:lang w:eastAsia="en-US"/>
              </w:rPr>
            </w:pPr>
            <w:r w:rsidRPr="00B944B9">
              <w:rPr>
                <w:color w:val="auto"/>
                <w:sz w:val="20"/>
                <w:lang w:eastAsia="en-US"/>
              </w:rPr>
              <w:t>Cafétéria</w:t>
            </w:r>
          </w:p>
        </w:tc>
        <w:tc>
          <w:tcPr>
            <w:tcW w:w="1417" w:type="dxa"/>
            <w:tcBorders>
              <w:top w:val="nil"/>
              <w:left w:val="nil"/>
              <w:bottom w:val="single" w:sz="4" w:space="0" w:color="auto"/>
              <w:right w:val="single" w:sz="4" w:space="0" w:color="auto"/>
            </w:tcBorders>
            <w:shd w:val="clear" w:color="auto" w:fill="auto"/>
            <w:noWrap/>
            <w:vAlign w:val="center"/>
            <w:hideMark/>
          </w:tcPr>
          <w:p w14:paraId="5D35FE79"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70442C20"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209572DF"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2064A94F" w14:textId="77777777" w:rsidR="007E4D8F" w:rsidRPr="00B944B9" w:rsidRDefault="007E4D8F" w:rsidP="00B944B9">
            <w:pPr>
              <w:spacing w:before="0" w:line="240" w:lineRule="auto"/>
              <w:rPr>
                <w:color w:val="auto"/>
                <w:sz w:val="20"/>
                <w:lang w:eastAsia="en-US"/>
              </w:rPr>
            </w:pPr>
            <w:r w:rsidRPr="00B944B9">
              <w:rPr>
                <w:color w:val="auto"/>
                <w:sz w:val="20"/>
                <w:lang w:eastAsia="en-US"/>
              </w:rPr>
              <w:t>Collage de pneu</w:t>
            </w:r>
          </w:p>
        </w:tc>
        <w:tc>
          <w:tcPr>
            <w:tcW w:w="1417" w:type="dxa"/>
            <w:tcBorders>
              <w:top w:val="nil"/>
              <w:left w:val="nil"/>
              <w:bottom w:val="single" w:sz="4" w:space="0" w:color="auto"/>
              <w:right w:val="single" w:sz="4" w:space="0" w:color="auto"/>
            </w:tcBorders>
            <w:shd w:val="clear" w:color="auto" w:fill="auto"/>
            <w:noWrap/>
            <w:vAlign w:val="center"/>
            <w:hideMark/>
          </w:tcPr>
          <w:p w14:paraId="50BFFC70"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7B889AE3"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025DC6DB"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62A28384" w14:textId="77777777" w:rsidR="007E4D8F" w:rsidRPr="00B944B9" w:rsidRDefault="007E4D8F" w:rsidP="00B944B9">
            <w:pPr>
              <w:spacing w:before="0" w:line="240" w:lineRule="auto"/>
              <w:rPr>
                <w:color w:val="auto"/>
                <w:sz w:val="20"/>
                <w:lang w:eastAsia="en-US"/>
              </w:rPr>
            </w:pPr>
            <w:r w:rsidRPr="00B944B9">
              <w:rPr>
                <w:color w:val="auto"/>
                <w:sz w:val="20"/>
                <w:lang w:eastAsia="en-US"/>
              </w:rPr>
              <w:t>Commerçant</w:t>
            </w:r>
          </w:p>
        </w:tc>
        <w:tc>
          <w:tcPr>
            <w:tcW w:w="1417" w:type="dxa"/>
            <w:tcBorders>
              <w:top w:val="nil"/>
              <w:left w:val="nil"/>
              <w:bottom w:val="single" w:sz="4" w:space="0" w:color="auto"/>
              <w:right w:val="single" w:sz="4" w:space="0" w:color="auto"/>
            </w:tcBorders>
            <w:shd w:val="clear" w:color="auto" w:fill="auto"/>
            <w:noWrap/>
            <w:vAlign w:val="center"/>
            <w:hideMark/>
          </w:tcPr>
          <w:p w14:paraId="0F9C557F"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0,72</w:t>
            </w:r>
          </w:p>
        </w:tc>
      </w:tr>
      <w:tr w:rsidR="007E4D8F" w:rsidRPr="00A82BB2" w14:paraId="61D26647"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42AAE7AF"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3186E9BC" w14:textId="77777777" w:rsidR="007E4D8F" w:rsidRPr="00B944B9" w:rsidRDefault="007E4D8F" w:rsidP="00B944B9">
            <w:pPr>
              <w:spacing w:before="0" w:line="240" w:lineRule="auto"/>
              <w:rPr>
                <w:color w:val="auto"/>
                <w:sz w:val="20"/>
                <w:lang w:eastAsia="en-US"/>
              </w:rPr>
            </w:pPr>
            <w:r w:rsidRPr="00B944B9">
              <w:rPr>
                <w:color w:val="auto"/>
                <w:sz w:val="20"/>
                <w:lang w:eastAsia="en-US"/>
              </w:rPr>
              <w:t>Divers</w:t>
            </w:r>
          </w:p>
        </w:tc>
        <w:tc>
          <w:tcPr>
            <w:tcW w:w="1417" w:type="dxa"/>
            <w:tcBorders>
              <w:top w:val="nil"/>
              <w:left w:val="nil"/>
              <w:bottom w:val="single" w:sz="4" w:space="0" w:color="auto"/>
              <w:right w:val="single" w:sz="4" w:space="0" w:color="auto"/>
            </w:tcBorders>
            <w:shd w:val="clear" w:color="auto" w:fill="auto"/>
            <w:noWrap/>
            <w:vAlign w:val="center"/>
            <w:hideMark/>
          </w:tcPr>
          <w:p w14:paraId="1FC19DE0"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0,36</w:t>
            </w:r>
          </w:p>
        </w:tc>
      </w:tr>
      <w:tr w:rsidR="007E4D8F" w:rsidRPr="00A82BB2" w14:paraId="236AD5F8"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5FAA8BB5"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2CBE7765" w14:textId="77777777" w:rsidR="007E4D8F" w:rsidRPr="00B944B9" w:rsidRDefault="007E4D8F" w:rsidP="00B944B9">
            <w:pPr>
              <w:spacing w:before="0" w:line="240" w:lineRule="auto"/>
              <w:rPr>
                <w:color w:val="auto"/>
                <w:sz w:val="20"/>
                <w:lang w:eastAsia="en-US"/>
              </w:rPr>
            </w:pPr>
            <w:r w:rsidRPr="00B944B9">
              <w:rPr>
                <w:color w:val="auto"/>
                <w:sz w:val="20"/>
                <w:lang w:eastAsia="en-US"/>
              </w:rPr>
              <w:t xml:space="preserve">Conditionnement des condiments </w:t>
            </w:r>
          </w:p>
        </w:tc>
        <w:tc>
          <w:tcPr>
            <w:tcW w:w="1417" w:type="dxa"/>
            <w:tcBorders>
              <w:top w:val="nil"/>
              <w:left w:val="nil"/>
              <w:bottom w:val="single" w:sz="4" w:space="0" w:color="auto"/>
              <w:right w:val="single" w:sz="4" w:space="0" w:color="auto"/>
            </w:tcBorders>
            <w:shd w:val="clear" w:color="auto" w:fill="auto"/>
            <w:noWrap/>
            <w:vAlign w:val="center"/>
            <w:hideMark/>
          </w:tcPr>
          <w:p w14:paraId="21F732F6"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62144CC4"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549F5353"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7F4C74E2" w14:textId="77777777" w:rsidR="007E4D8F" w:rsidRPr="00B944B9" w:rsidRDefault="007E4D8F" w:rsidP="00B944B9">
            <w:pPr>
              <w:spacing w:before="0" w:line="240" w:lineRule="auto"/>
              <w:rPr>
                <w:color w:val="auto"/>
                <w:sz w:val="20"/>
                <w:lang w:eastAsia="en-US"/>
              </w:rPr>
            </w:pPr>
            <w:r w:rsidRPr="00B944B9">
              <w:rPr>
                <w:color w:val="auto"/>
                <w:sz w:val="20"/>
                <w:lang w:eastAsia="en-US"/>
              </w:rPr>
              <w:t>Électricien général</w:t>
            </w:r>
          </w:p>
        </w:tc>
        <w:tc>
          <w:tcPr>
            <w:tcW w:w="1417" w:type="dxa"/>
            <w:tcBorders>
              <w:top w:val="nil"/>
              <w:left w:val="nil"/>
              <w:bottom w:val="single" w:sz="4" w:space="0" w:color="auto"/>
              <w:right w:val="single" w:sz="4" w:space="0" w:color="auto"/>
            </w:tcBorders>
            <w:shd w:val="clear" w:color="auto" w:fill="auto"/>
            <w:noWrap/>
            <w:vAlign w:val="center"/>
            <w:hideMark/>
          </w:tcPr>
          <w:p w14:paraId="332D0B39"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5F8727D2"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3FD1EAD9"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732B5308" w14:textId="77777777" w:rsidR="007E4D8F" w:rsidRPr="00B944B9" w:rsidRDefault="007E4D8F" w:rsidP="00B944B9">
            <w:pPr>
              <w:spacing w:before="0" w:line="240" w:lineRule="auto"/>
              <w:rPr>
                <w:color w:val="auto"/>
                <w:sz w:val="20"/>
                <w:lang w:eastAsia="en-US"/>
              </w:rPr>
            </w:pPr>
            <w:r w:rsidRPr="00B944B9">
              <w:rPr>
                <w:color w:val="auto"/>
                <w:sz w:val="20"/>
                <w:lang w:eastAsia="en-US"/>
              </w:rPr>
              <w:t>Fabrication de meubles</w:t>
            </w:r>
          </w:p>
        </w:tc>
        <w:tc>
          <w:tcPr>
            <w:tcW w:w="1417" w:type="dxa"/>
            <w:tcBorders>
              <w:top w:val="nil"/>
              <w:left w:val="nil"/>
              <w:bottom w:val="single" w:sz="4" w:space="0" w:color="auto"/>
              <w:right w:val="single" w:sz="4" w:space="0" w:color="auto"/>
            </w:tcBorders>
            <w:shd w:val="clear" w:color="auto" w:fill="auto"/>
            <w:noWrap/>
            <w:vAlign w:val="center"/>
            <w:hideMark/>
          </w:tcPr>
          <w:p w14:paraId="601D4FB1"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0,72</w:t>
            </w:r>
          </w:p>
        </w:tc>
      </w:tr>
      <w:tr w:rsidR="007E4D8F" w:rsidRPr="00A82BB2" w14:paraId="72369CEE"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5F0F7A0E"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6FCA51F6" w14:textId="77777777" w:rsidR="007E4D8F" w:rsidRPr="00B944B9" w:rsidRDefault="007E4D8F" w:rsidP="00B944B9">
            <w:pPr>
              <w:spacing w:before="0" w:line="240" w:lineRule="auto"/>
              <w:rPr>
                <w:color w:val="auto"/>
                <w:sz w:val="20"/>
                <w:lang w:eastAsia="en-US"/>
              </w:rPr>
            </w:pPr>
            <w:r w:rsidRPr="00B944B9">
              <w:rPr>
                <w:color w:val="auto"/>
                <w:sz w:val="20"/>
                <w:lang w:eastAsia="en-US"/>
              </w:rPr>
              <w:t>Garde vélo</w:t>
            </w:r>
          </w:p>
        </w:tc>
        <w:tc>
          <w:tcPr>
            <w:tcW w:w="1417" w:type="dxa"/>
            <w:tcBorders>
              <w:top w:val="nil"/>
              <w:left w:val="nil"/>
              <w:bottom w:val="single" w:sz="4" w:space="0" w:color="auto"/>
              <w:right w:val="single" w:sz="4" w:space="0" w:color="auto"/>
            </w:tcBorders>
            <w:shd w:val="clear" w:color="auto" w:fill="auto"/>
            <w:noWrap/>
            <w:vAlign w:val="center"/>
            <w:hideMark/>
          </w:tcPr>
          <w:p w14:paraId="3FB73344"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0,36</w:t>
            </w:r>
          </w:p>
        </w:tc>
      </w:tr>
      <w:tr w:rsidR="007E4D8F" w:rsidRPr="00A82BB2" w14:paraId="1E5CC20D"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342F3F83"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13A4518B" w14:textId="77777777" w:rsidR="007E4D8F" w:rsidRPr="00B944B9" w:rsidRDefault="007E4D8F" w:rsidP="00B944B9">
            <w:pPr>
              <w:spacing w:before="0" w:line="240" w:lineRule="auto"/>
              <w:rPr>
                <w:color w:val="auto"/>
                <w:sz w:val="20"/>
                <w:lang w:eastAsia="en-US"/>
              </w:rPr>
            </w:pPr>
            <w:r w:rsidRPr="00B944B9">
              <w:rPr>
                <w:color w:val="auto"/>
                <w:sz w:val="20"/>
                <w:lang w:eastAsia="en-US"/>
              </w:rPr>
              <w:t>Gérant</w:t>
            </w:r>
          </w:p>
        </w:tc>
        <w:tc>
          <w:tcPr>
            <w:tcW w:w="1417" w:type="dxa"/>
            <w:tcBorders>
              <w:top w:val="nil"/>
              <w:left w:val="nil"/>
              <w:bottom w:val="single" w:sz="4" w:space="0" w:color="auto"/>
              <w:right w:val="single" w:sz="4" w:space="0" w:color="auto"/>
            </w:tcBorders>
            <w:shd w:val="clear" w:color="auto" w:fill="auto"/>
            <w:noWrap/>
            <w:vAlign w:val="center"/>
            <w:hideMark/>
          </w:tcPr>
          <w:p w14:paraId="21D909E1"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28CE866C"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678D20DF"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2C32F509" w14:textId="77777777" w:rsidR="007E4D8F" w:rsidRPr="00B944B9" w:rsidRDefault="007E4D8F" w:rsidP="00B944B9">
            <w:pPr>
              <w:spacing w:before="0" w:line="240" w:lineRule="auto"/>
              <w:rPr>
                <w:color w:val="auto"/>
                <w:sz w:val="20"/>
                <w:lang w:eastAsia="en-US"/>
              </w:rPr>
            </w:pPr>
            <w:r w:rsidRPr="00B944B9">
              <w:rPr>
                <w:color w:val="auto"/>
                <w:sz w:val="20"/>
                <w:lang w:eastAsia="en-US"/>
              </w:rPr>
              <w:t>Gérant bar restaurant</w:t>
            </w:r>
          </w:p>
        </w:tc>
        <w:tc>
          <w:tcPr>
            <w:tcW w:w="1417" w:type="dxa"/>
            <w:tcBorders>
              <w:top w:val="nil"/>
              <w:left w:val="nil"/>
              <w:bottom w:val="single" w:sz="4" w:space="0" w:color="auto"/>
              <w:right w:val="single" w:sz="4" w:space="0" w:color="auto"/>
            </w:tcBorders>
            <w:shd w:val="clear" w:color="auto" w:fill="auto"/>
            <w:noWrap/>
            <w:vAlign w:val="center"/>
            <w:hideMark/>
          </w:tcPr>
          <w:p w14:paraId="39EF34EF"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4D80A2E6"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1607AFA9"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3FEA9261" w14:textId="77777777" w:rsidR="007E4D8F" w:rsidRPr="00B944B9" w:rsidRDefault="007E4D8F" w:rsidP="00B944B9">
            <w:pPr>
              <w:spacing w:before="0" w:line="240" w:lineRule="auto"/>
              <w:rPr>
                <w:color w:val="auto"/>
                <w:sz w:val="20"/>
                <w:lang w:eastAsia="en-US"/>
              </w:rPr>
            </w:pPr>
            <w:r w:rsidRPr="00B944B9">
              <w:rPr>
                <w:color w:val="auto"/>
                <w:sz w:val="20"/>
                <w:lang w:eastAsia="en-US"/>
              </w:rPr>
              <w:t>Gestionnaire</w:t>
            </w:r>
          </w:p>
        </w:tc>
        <w:tc>
          <w:tcPr>
            <w:tcW w:w="1417" w:type="dxa"/>
            <w:tcBorders>
              <w:top w:val="nil"/>
              <w:left w:val="nil"/>
              <w:bottom w:val="single" w:sz="4" w:space="0" w:color="auto"/>
              <w:right w:val="single" w:sz="4" w:space="0" w:color="auto"/>
            </w:tcBorders>
            <w:shd w:val="clear" w:color="auto" w:fill="auto"/>
            <w:noWrap/>
            <w:vAlign w:val="center"/>
            <w:hideMark/>
          </w:tcPr>
          <w:p w14:paraId="24FE5E9E"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17812F94"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5AF620AD"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2F5085DC" w14:textId="77777777" w:rsidR="007E4D8F" w:rsidRPr="00B944B9" w:rsidRDefault="007E4D8F" w:rsidP="00B944B9">
            <w:pPr>
              <w:spacing w:before="0" w:line="240" w:lineRule="auto"/>
              <w:rPr>
                <w:color w:val="auto"/>
                <w:sz w:val="20"/>
                <w:lang w:eastAsia="en-US"/>
              </w:rPr>
            </w:pPr>
            <w:r w:rsidRPr="00B944B9">
              <w:rPr>
                <w:color w:val="auto"/>
                <w:sz w:val="20"/>
                <w:lang w:eastAsia="en-US"/>
              </w:rPr>
              <w:t>Maquis</w:t>
            </w:r>
          </w:p>
        </w:tc>
        <w:tc>
          <w:tcPr>
            <w:tcW w:w="1417" w:type="dxa"/>
            <w:tcBorders>
              <w:top w:val="nil"/>
              <w:left w:val="nil"/>
              <w:bottom w:val="single" w:sz="4" w:space="0" w:color="auto"/>
              <w:right w:val="single" w:sz="4" w:space="0" w:color="auto"/>
            </w:tcBorders>
            <w:shd w:val="clear" w:color="auto" w:fill="auto"/>
            <w:noWrap/>
            <w:vAlign w:val="center"/>
            <w:hideMark/>
          </w:tcPr>
          <w:p w14:paraId="3F2C09CF"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39444FB0"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520B1163"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0DA6EDE4" w14:textId="77777777" w:rsidR="007E4D8F" w:rsidRPr="00B944B9" w:rsidRDefault="007E4D8F" w:rsidP="00B944B9">
            <w:pPr>
              <w:spacing w:before="0" w:line="240" w:lineRule="auto"/>
              <w:rPr>
                <w:color w:val="auto"/>
                <w:sz w:val="20"/>
                <w:lang w:eastAsia="en-US"/>
              </w:rPr>
            </w:pPr>
            <w:r w:rsidRPr="00B944B9">
              <w:rPr>
                <w:color w:val="auto"/>
                <w:sz w:val="20"/>
                <w:lang w:eastAsia="en-US"/>
              </w:rPr>
              <w:t>Mécanicien</w:t>
            </w:r>
          </w:p>
        </w:tc>
        <w:tc>
          <w:tcPr>
            <w:tcW w:w="1417" w:type="dxa"/>
            <w:tcBorders>
              <w:top w:val="nil"/>
              <w:left w:val="nil"/>
              <w:bottom w:val="single" w:sz="4" w:space="0" w:color="auto"/>
              <w:right w:val="single" w:sz="4" w:space="0" w:color="auto"/>
            </w:tcBorders>
            <w:shd w:val="clear" w:color="auto" w:fill="auto"/>
            <w:noWrap/>
            <w:vAlign w:val="center"/>
            <w:hideMark/>
          </w:tcPr>
          <w:p w14:paraId="5800FF05"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2,53</w:t>
            </w:r>
          </w:p>
        </w:tc>
      </w:tr>
      <w:tr w:rsidR="007E4D8F" w:rsidRPr="00A82BB2" w14:paraId="12071B95"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0CB1E9DC"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20654503" w14:textId="77777777" w:rsidR="007E4D8F" w:rsidRPr="00B944B9" w:rsidRDefault="007E4D8F" w:rsidP="00B944B9">
            <w:pPr>
              <w:spacing w:before="0" w:line="240" w:lineRule="auto"/>
              <w:rPr>
                <w:color w:val="auto"/>
                <w:sz w:val="20"/>
                <w:lang w:eastAsia="en-US"/>
              </w:rPr>
            </w:pPr>
            <w:r w:rsidRPr="00B944B9">
              <w:rPr>
                <w:color w:val="auto"/>
                <w:sz w:val="20"/>
                <w:lang w:eastAsia="en-US"/>
              </w:rPr>
              <w:t>Meunier</w:t>
            </w:r>
          </w:p>
        </w:tc>
        <w:tc>
          <w:tcPr>
            <w:tcW w:w="1417" w:type="dxa"/>
            <w:tcBorders>
              <w:top w:val="nil"/>
              <w:left w:val="nil"/>
              <w:bottom w:val="single" w:sz="4" w:space="0" w:color="auto"/>
              <w:right w:val="single" w:sz="4" w:space="0" w:color="auto"/>
            </w:tcBorders>
            <w:shd w:val="clear" w:color="auto" w:fill="auto"/>
            <w:noWrap/>
            <w:vAlign w:val="center"/>
            <w:hideMark/>
          </w:tcPr>
          <w:p w14:paraId="68153E62"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0,54</w:t>
            </w:r>
          </w:p>
        </w:tc>
      </w:tr>
      <w:tr w:rsidR="007E4D8F" w:rsidRPr="00A82BB2" w14:paraId="1FB6AABB"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35B9DEC6"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36A41BE3" w14:textId="77777777" w:rsidR="007E4D8F" w:rsidRPr="00B944B9" w:rsidRDefault="007E4D8F" w:rsidP="00B944B9">
            <w:pPr>
              <w:spacing w:before="0" w:line="240" w:lineRule="auto"/>
              <w:rPr>
                <w:color w:val="auto"/>
                <w:sz w:val="20"/>
                <w:lang w:eastAsia="en-US"/>
              </w:rPr>
            </w:pPr>
            <w:r w:rsidRPr="00B944B9">
              <w:rPr>
                <w:color w:val="auto"/>
                <w:sz w:val="20"/>
                <w:lang w:eastAsia="en-US"/>
              </w:rPr>
              <w:t>Mobile money</w:t>
            </w:r>
          </w:p>
        </w:tc>
        <w:tc>
          <w:tcPr>
            <w:tcW w:w="1417" w:type="dxa"/>
            <w:tcBorders>
              <w:top w:val="nil"/>
              <w:left w:val="nil"/>
              <w:bottom w:val="single" w:sz="4" w:space="0" w:color="auto"/>
              <w:right w:val="single" w:sz="4" w:space="0" w:color="auto"/>
            </w:tcBorders>
            <w:shd w:val="clear" w:color="auto" w:fill="auto"/>
            <w:noWrap/>
            <w:vAlign w:val="center"/>
            <w:hideMark/>
          </w:tcPr>
          <w:p w14:paraId="50CE91A8"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31953DBD"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3DC09376"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1FE5F34E" w14:textId="77777777" w:rsidR="007E4D8F" w:rsidRPr="00B944B9" w:rsidRDefault="007E4D8F" w:rsidP="00B944B9">
            <w:pPr>
              <w:spacing w:before="0" w:line="240" w:lineRule="auto"/>
              <w:rPr>
                <w:color w:val="auto"/>
                <w:sz w:val="20"/>
                <w:lang w:eastAsia="en-US"/>
              </w:rPr>
            </w:pPr>
            <w:r w:rsidRPr="00B944B9">
              <w:rPr>
                <w:color w:val="auto"/>
                <w:sz w:val="20"/>
                <w:lang w:eastAsia="en-US"/>
              </w:rPr>
              <w:t>Moulin à piment</w:t>
            </w:r>
          </w:p>
        </w:tc>
        <w:tc>
          <w:tcPr>
            <w:tcW w:w="1417" w:type="dxa"/>
            <w:tcBorders>
              <w:top w:val="nil"/>
              <w:left w:val="nil"/>
              <w:bottom w:val="single" w:sz="4" w:space="0" w:color="auto"/>
              <w:right w:val="single" w:sz="4" w:space="0" w:color="auto"/>
            </w:tcBorders>
            <w:shd w:val="clear" w:color="auto" w:fill="auto"/>
            <w:noWrap/>
            <w:vAlign w:val="center"/>
            <w:hideMark/>
          </w:tcPr>
          <w:p w14:paraId="53B3BE38"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0,36</w:t>
            </w:r>
          </w:p>
        </w:tc>
      </w:tr>
      <w:tr w:rsidR="007E4D8F" w:rsidRPr="00A82BB2" w14:paraId="74F78855"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456E5BDE"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35C7362E" w14:textId="77777777" w:rsidR="007E4D8F" w:rsidRPr="00B944B9" w:rsidRDefault="007E4D8F" w:rsidP="00B944B9">
            <w:pPr>
              <w:spacing w:before="0" w:line="240" w:lineRule="auto"/>
              <w:rPr>
                <w:color w:val="auto"/>
                <w:sz w:val="20"/>
                <w:lang w:eastAsia="en-US"/>
              </w:rPr>
            </w:pPr>
            <w:r w:rsidRPr="00B944B9">
              <w:rPr>
                <w:color w:val="auto"/>
                <w:sz w:val="20"/>
                <w:lang w:eastAsia="en-US"/>
              </w:rPr>
              <w:t>Motel et restauration</w:t>
            </w:r>
          </w:p>
        </w:tc>
        <w:tc>
          <w:tcPr>
            <w:tcW w:w="1417" w:type="dxa"/>
            <w:tcBorders>
              <w:top w:val="nil"/>
              <w:left w:val="nil"/>
              <w:bottom w:val="single" w:sz="4" w:space="0" w:color="auto"/>
              <w:right w:val="single" w:sz="4" w:space="0" w:color="auto"/>
            </w:tcBorders>
            <w:shd w:val="clear" w:color="auto" w:fill="auto"/>
            <w:noWrap/>
            <w:vAlign w:val="center"/>
            <w:hideMark/>
          </w:tcPr>
          <w:p w14:paraId="36765715"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44941B5F"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57361E90"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523F538D" w14:textId="77777777" w:rsidR="007E4D8F" w:rsidRPr="00B944B9" w:rsidRDefault="007E4D8F" w:rsidP="00B944B9">
            <w:pPr>
              <w:spacing w:before="0" w:line="240" w:lineRule="auto"/>
              <w:rPr>
                <w:color w:val="auto"/>
                <w:sz w:val="20"/>
                <w:lang w:eastAsia="en-US"/>
              </w:rPr>
            </w:pPr>
            <w:r w:rsidRPr="00B944B9">
              <w:rPr>
                <w:color w:val="auto"/>
                <w:sz w:val="20"/>
                <w:lang w:eastAsia="en-US"/>
              </w:rPr>
              <w:t>Opérateur mobile money</w:t>
            </w:r>
          </w:p>
        </w:tc>
        <w:tc>
          <w:tcPr>
            <w:tcW w:w="1417" w:type="dxa"/>
            <w:tcBorders>
              <w:top w:val="nil"/>
              <w:left w:val="nil"/>
              <w:bottom w:val="single" w:sz="4" w:space="0" w:color="auto"/>
              <w:right w:val="single" w:sz="4" w:space="0" w:color="auto"/>
            </w:tcBorders>
            <w:shd w:val="clear" w:color="auto" w:fill="auto"/>
            <w:noWrap/>
            <w:vAlign w:val="center"/>
            <w:hideMark/>
          </w:tcPr>
          <w:p w14:paraId="62752EDF"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0,54</w:t>
            </w:r>
          </w:p>
        </w:tc>
      </w:tr>
      <w:tr w:rsidR="007E4D8F" w:rsidRPr="00A82BB2" w14:paraId="1BFEFA49"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00EAD6BE"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4C3CF896" w14:textId="77777777" w:rsidR="007E4D8F" w:rsidRPr="00B944B9" w:rsidRDefault="007E4D8F" w:rsidP="00B944B9">
            <w:pPr>
              <w:spacing w:before="0" w:line="240" w:lineRule="auto"/>
              <w:rPr>
                <w:color w:val="auto"/>
                <w:sz w:val="20"/>
                <w:lang w:eastAsia="en-US"/>
              </w:rPr>
            </w:pPr>
            <w:r w:rsidRPr="00B944B9">
              <w:rPr>
                <w:color w:val="auto"/>
                <w:sz w:val="20"/>
                <w:lang w:eastAsia="en-US"/>
              </w:rPr>
              <w:t>Peintre auto</w:t>
            </w:r>
          </w:p>
        </w:tc>
        <w:tc>
          <w:tcPr>
            <w:tcW w:w="1417" w:type="dxa"/>
            <w:tcBorders>
              <w:top w:val="nil"/>
              <w:left w:val="nil"/>
              <w:bottom w:val="single" w:sz="4" w:space="0" w:color="auto"/>
              <w:right w:val="single" w:sz="4" w:space="0" w:color="auto"/>
            </w:tcBorders>
            <w:shd w:val="clear" w:color="auto" w:fill="auto"/>
            <w:noWrap/>
            <w:vAlign w:val="center"/>
            <w:hideMark/>
          </w:tcPr>
          <w:p w14:paraId="5A1969DC"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4A2BC33D"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1FD48270"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369CB3D7" w14:textId="77777777" w:rsidR="007E4D8F" w:rsidRPr="00B944B9" w:rsidRDefault="007E4D8F" w:rsidP="00B944B9">
            <w:pPr>
              <w:spacing w:before="0" w:line="240" w:lineRule="auto"/>
              <w:rPr>
                <w:color w:val="auto"/>
                <w:sz w:val="20"/>
                <w:lang w:eastAsia="en-US"/>
              </w:rPr>
            </w:pPr>
            <w:r w:rsidRPr="00B944B9">
              <w:rPr>
                <w:color w:val="auto"/>
                <w:sz w:val="20"/>
                <w:lang w:eastAsia="en-US"/>
              </w:rPr>
              <w:t>Prêt à porter</w:t>
            </w:r>
          </w:p>
        </w:tc>
        <w:tc>
          <w:tcPr>
            <w:tcW w:w="1417" w:type="dxa"/>
            <w:tcBorders>
              <w:top w:val="nil"/>
              <w:left w:val="nil"/>
              <w:bottom w:val="single" w:sz="4" w:space="0" w:color="auto"/>
              <w:right w:val="single" w:sz="4" w:space="0" w:color="auto"/>
            </w:tcBorders>
            <w:shd w:val="clear" w:color="auto" w:fill="auto"/>
            <w:noWrap/>
            <w:vAlign w:val="center"/>
            <w:hideMark/>
          </w:tcPr>
          <w:p w14:paraId="34AC1EF1"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0971AD90"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0BEDE423"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4055D88C" w14:textId="77777777" w:rsidR="007E4D8F" w:rsidRPr="00B944B9" w:rsidRDefault="007E4D8F" w:rsidP="00B944B9">
            <w:pPr>
              <w:spacing w:before="0" w:line="240" w:lineRule="auto"/>
              <w:rPr>
                <w:color w:val="auto"/>
                <w:sz w:val="20"/>
                <w:lang w:eastAsia="en-US"/>
              </w:rPr>
            </w:pPr>
            <w:r w:rsidRPr="00B944B9">
              <w:rPr>
                <w:color w:val="auto"/>
                <w:sz w:val="20"/>
                <w:lang w:eastAsia="en-US"/>
              </w:rPr>
              <w:t xml:space="preserve"> Quincaillerie</w:t>
            </w:r>
          </w:p>
        </w:tc>
        <w:tc>
          <w:tcPr>
            <w:tcW w:w="1417" w:type="dxa"/>
            <w:tcBorders>
              <w:top w:val="nil"/>
              <w:left w:val="nil"/>
              <w:bottom w:val="single" w:sz="4" w:space="0" w:color="auto"/>
              <w:right w:val="single" w:sz="4" w:space="0" w:color="auto"/>
            </w:tcBorders>
            <w:shd w:val="clear" w:color="auto" w:fill="auto"/>
            <w:noWrap/>
            <w:vAlign w:val="center"/>
            <w:hideMark/>
          </w:tcPr>
          <w:p w14:paraId="386157CA"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0,36</w:t>
            </w:r>
          </w:p>
        </w:tc>
      </w:tr>
      <w:tr w:rsidR="007E4D8F" w:rsidRPr="00A82BB2" w14:paraId="738C18F2"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691C243C"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77A6F11A" w14:textId="77777777" w:rsidR="007E4D8F" w:rsidRPr="00B944B9" w:rsidRDefault="007E4D8F" w:rsidP="00B944B9">
            <w:pPr>
              <w:spacing w:before="0" w:line="240" w:lineRule="auto"/>
              <w:rPr>
                <w:color w:val="auto"/>
                <w:sz w:val="20"/>
                <w:lang w:eastAsia="en-US"/>
              </w:rPr>
            </w:pPr>
            <w:r w:rsidRPr="00B944B9">
              <w:rPr>
                <w:color w:val="auto"/>
                <w:sz w:val="20"/>
                <w:lang w:eastAsia="en-US"/>
              </w:rPr>
              <w:t>Réalisation des vitres</w:t>
            </w:r>
          </w:p>
        </w:tc>
        <w:tc>
          <w:tcPr>
            <w:tcW w:w="1417" w:type="dxa"/>
            <w:tcBorders>
              <w:top w:val="nil"/>
              <w:left w:val="nil"/>
              <w:bottom w:val="single" w:sz="4" w:space="0" w:color="auto"/>
              <w:right w:val="single" w:sz="4" w:space="0" w:color="auto"/>
            </w:tcBorders>
            <w:shd w:val="clear" w:color="auto" w:fill="auto"/>
            <w:noWrap/>
            <w:vAlign w:val="center"/>
            <w:hideMark/>
          </w:tcPr>
          <w:p w14:paraId="5A7C7472"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465BF197"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60A5EC74"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586D17C0" w14:textId="77777777" w:rsidR="007E4D8F" w:rsidRPr="00B944B9" w:rsidRDefault="007E4D8F" w:rsidP="00B944B9">
            <w:pPr>
              <w:spacing w:before="0" w:line="240" w:lineRule="auto"/>
              <w:rPr>
                <w:color w:val="auto"/>
                <w:sz w:val="20"/>
                <w:lang w:eastAsia="en-US"/>
              </w:rPr>
            </w:pPr>
            <w:r w:rsidRPr="00B944B9">
              <w:rPr>
                <w:color w:val="auto"/>
                <w:sz w:val="20"/>
                <w:lang w:eastAsia="en-US"/>
              </w:rPr>
              <w:t>Restauration</w:t>
            </w:r>
          </w:p>
        </w:tc>
        <w:tc>
          <w:tcPr>
            <w:tcW w:w="1417" w:type="dxa"/>
            <w:tcBorders>
              <w:top w:val="nil"/>
              <w:left w:val="nil"/>
              <w:bottom w:val="single" w:sz="4" w:space="0" w:color="auto"/>
              <w:right w:val="single" w:sz="4" w:space="0" w:color="auto"/>
            </w:tcBorders>
            <w:shd w:val="clear" w:color="auto" w:fill="auto"/>
            <w:noWrap/>
            <w:vAlign w:val="center"/>
            <w:hideMark/>
          </w:tcPr>
          <w:p w14:paraId="6C34F305"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0F04C174"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5050018D"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285853F1" w14:textId="77777777" w:rsidR="007E4D8F" w:rsidRPr="00B944B9" w:rsidRDefault="007E4D8F" w:rsidP="00B944B9">
            <w:pPr>
              <w:spacing w:before="0" w:line="240" w:lineRule="auto"/>
              <w:rPr>
                <w:color w:val="auto"/>
                <w:sz w:val="20"/>
                <w:lang w:eastAsia="en-US"/>
              </w:rPr>
            </w:pPr>
            <w:r w:rsidRPr="00B944B9">
              <w:rPr>
                <w:color w:val="auto"/>
                <w:sz w:val="20"/>
                <w:lang w:eastAsia="en-US"/>
              </w:rPr>
              <w:t>Retrait et dépôt d'argent sur réseaux GSM-Vente d'unités GSM</w:t>
            </w:r>
          </w:p>
        </w:tc>
        <w:tc>
          <w:tcPr>
            <w:tcW w:w="1417" w:type="dxa"/>
            <w:tcBorders>
              <w:top w:val="nil"/>
              <w:left w:val="nil"/>
              <w:bottom w:val="single" w:sz="4" w:space="0" w:color="auto"/>
              <w:right w:val="single" w:sz="4" w:space="0" w:color="auto"/>
            </w:tcBorders>
            <w:shd w:val="clear" w:color="auto" w:fill="auto"/>
            <w:noWrap/>
            <w:vAlign w:val="center"/>
            <w:hideMark/>
          </w:tcPr>
          <w:p w14:paraId="5F991698"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72DB594F"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447E38C3"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39545E77" w14:textId="77777777" w:rsidR="007E4D8F" w:rsidRPr="00B944B9" w:rsidRDefault="007E4D8F" w:rsidP="00B944B9">
            <w:pPr>
              <w:spacing w:before="0" w:line="240" w:lineRule="auto"/>
              <w:rPr>
                <w:color w:val="auto"/>
                <w:sz w:val="20"/>
                <w:lang w:eastAsia="en-US"/>
              </w:rPr>
            </w:pPr>
            <w:r w:rsidRPr="00B944B9">
              <w:rPr>
                <w:color w:val="auto"/>
                <w:sz w:val="20"/>
                <w:lang w:eastAsia="en-US"/>
              </w:rPr>
              <w:t>Revendeuse</w:t>
            </w:r>
          </w:p>
        </w:tc>
        <w:tc>
          <w:tcPr>
            <w:tcW w:w="1417" w:type="dxa"/>
            <w:tcBorders>
              <w:top w:val="nil"/>
              <w:left w:val="nil"/>
              <w:bottom w:val="single" w:sz="4" w:space="0" w:color="auto"/>
              <w:right w:val="single" w:sz="4" w:space="0" w:color="auto"/>
            </w:tcBorders>
            <w:shd w:val="clear" w:color="auto" w:fill="auto"/>
            <w:noWrap/>
            <w:vAlign w:val="center"/>
            <w:hideMark/>
          </w:tcPr>
          <w:p w14:paraId="74B8DBF6"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29,06</w:t>
            </w:r>
          </w:p>
        </w:tc>
      </w:tr>
      <w:tr w:rsidR="007E4D8F" w:rsidRPr="00A82BB2" w14:paraId="06CD845C"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63FE3018"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2988076D" w14:textId="77777777" w:rsidR="007E4D8F" w:rsidRPr="00B944B9" w:rsidRDefault="007E4D8F" w:rsidP="00B944B9">
            <w:pPr>
              <w:spacing w:before="0" w:line="240" w:lineRule="auto"/>
              <w:rPr>
                <w:color w:val="auto"/>
                <w:sz w:val="20"/>
                <w:lang w:eastAsia="en-US"/>
              </w:rPr>
            </w:pPr>
            <w:r w:rsidRPr="00B944B9">
              <w:rPr>
                <w:color w:val="auto"/>
                <w:sz w:val="20"/>
                <w:lang w:eastAsia="en-US"/>
              </w:rPr>
              <w:t>Service de transfert et retrait d'argent Momo</w:t>
            </w:r>
          </w:p>
        </w:tc>
        <w:tc>
          <w:tcPr>
            <w:tcW w:w="1417" w:type="dxa"/>
            <w:tcBorders>
              <w:top w:val="nil"/>
              <w:left w:val="nil"/>
              <w:bottom w:val="single" w:sz="4" w:space="0" w:color="auto"/>
              <w:right w:val="single" w:sz="4" w:space="0" w:color="auto"/>
            </w:tcBorders>
            <w:shd w:val="clear" w:color="auto" w:fill="auto"/>
            <w:noWrap/>
            <w:vAlign w:val="center"/>
            <w:hideMark/>
          </w:tcPr>
          <w:p w14:paraId="629199FE"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A82BB2" w14:paraId="5658A45A"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tcPr>
          <w:p w14:paraId="155B8428"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tcPr>
          <w:p w14:paraId="72E9B7FD" w14:textId="77777777" w:rsidR="007E4D8F" w:rsidRPr="00B944B9" w:rsidRDefault="007E4D8F" w:rsidP="00B944B9">
            <w:pPr>
              <w:spacing w:before="0" w:line="240" w:lineRule="auto"/>
              <w:rPr>
                <w:color w:val="auto"/>
                <w:sz w:val="20"/>
                <w:lang w:eastAsia="en-US"/>
              </w:rPr>
            </w:pPr>
            <w:r w:rsidRPr="00B944B9">
              <w:rPr>
                <w:color w:val="auto"/>
                <w:sz w:val="20"/>
                <w:lang w:eastAsia="en-US"/>
              </w:rPr>
              <w:t>Vulcanisateur</w:t>
            </w:r>
          </w:p>
        </w:tc>
        <w:tc>
          <w:tcPr>
            <w:tcW w:w="1417" w:type="dxa"/>
            <w:tcBorders>
              <w:top w:val="nil"/>
              <w:left w:val="nil"/>
              <w:bottom w:val="single" w:sz="4" w:space="0" w:color="auto"/>
              <w:right w:val="single" w:sz="4" w:space="0" w:color="auto"/>
            </w:tcBorders>
            <w:shd w:val="clear" w:color="auto" w:fill="auto"/>
            <w:noWrap/>
            <w:vAlign w:val="center"/>
          </w:tcPr>
          <w:p w14:paraId="0B444D5D"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0,72</w:t>
            </w:r>
          </w:p>
        </w:tc>
      </w:tr>
      <w:tr w:rsidR="007E4D8F" w:rsidRPr="00A82BB2" w14:paraId="0345B241" w14:textId="77777777" w:rsidTr="00A44D0E">
        <w:trPr>
          <w:trHeight w:val="300"/>
        </w:trPr>
        <w:tc>
          <w:tcPr>
            <w:tcW w:w="1559" w:type="dxa"/>
            <w:vMerge/>
            <w:tcBorders>
              <w:top w:val="nil"/>
              <w:left w:val="single" w:sz="4" w:space="0" w:color="auto"/>
              <w:bottom w:val="single" w:sz="4" w:space="0" w:color="auto"/>
              <w:right w:val="single" w:sz="4" w:space="0" w:color="auto"/>
            </w:tcBorders>
            <w:vAlign w:val="center"/>
            <w:hideMark/>
          </w:tcPr>
          <w:p w14:paraId="21A5FA0C"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777660AB" w14:textId="77777777" w:rsidR="007E4D8F" w:rsidRPr="00B944B9" w:rsidRDefault="007E4D8F" w:rsidP="00B944B9">
            <w:pPr>
              <w:spacing w:before="0" w:line="240" w:lineRule="auto"/>
              <w:rPr>
                <w:color w:val="auto"/>
                <w:sz w:val="20"/>
                <w:lang w:eastAsia="en-US"/>
              </w:rPr>
            </w:pPr>
            <w:r w:rsidRPr="00B944B9">
              <w:rPr>
                <w:color w:val="auto"/>
                <w:sz w:val="20"/>
                <w:lang w:eastAsia="en-US"/>
              </w:rPr>
              <w:t xml:space="preserve">Autres </w:t>
            </w:r>
          </w:p>
        </w:tc>
        <w:tc>
          <w:tcPr>
            <w:tcW w:w="1417" w:type="dxa"/>
            <w:tcBorders>
              <w:top w:val="nil"/>
              <w:left w:val="nil"/>
              <w:bottom w:val="single" w:sz="4" w:space="0" w:color="auto"/>
              <w:right w:val="single" w:sz="4" w:space="0" w:color="auto"/>
            </w:tcBorders>
            <w:shd w:val="clear" w:color="auto" w:fill="auto"/>
            <w:noWrap/>
            <w:vAlign w:val="center"/>
            <w:hideMark/>
          </w:tcPr>
          <w:p w14:paraId="136776D0" w14:textId="77777777" w:rsidR="007E4D8F" w:rsidRPr="00B944B9" w:rsidRDefault="007E4D8F" w:rsidP="00B944B9">
            <w:pPr>
              <w:spacing w:before="0" w:line="240" w:lineRule="auto"/>
              <w:jc w:val="center"/>
              <w:rPr>
                <w:color w:val="auto"/>
                <w:sz w:val="20"/>
                <w:lang w:eastAsia="en-US"/>
              </w:rPr>
            </w:pPr>
            <w:r w:rsidRPr="00B944B9">
              <w:rPr>
                <w:color w:val="auto"/>
                <w:sz w:val="20"/>
                <w:lang w:eastAsia="en-US"/>
              </w:rPr>
              <w:t>0,18</w:t>
            </w:r>
          </w:p>
        </w:tc>
      </w:tr>
      <w:tr w:rsidR="007E4D8F" w:rsidRPr="007E4D8F" w14:paraId="3A8BFD06" w14:textId="77777777" w:rsidTr="00A44D0E">
        <w:trPr>
          <w:trHeight w:val="300"/>
        </w:trPr>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23D40CEE" w14:textId="77777777" w:rsidR="007E4D8F" w:rsidRPr="00B944B9" w:rsidRDefault="007E4D8F" w:rsidP="00B944B9">
            <w:pPr>
              <w:spacing w:before="0" w:line="240" w:lineRule="auto"/>
              <w:jc w:val="center"/>
              <w:rPr>
                <w:b/>
                <w:color w:val="auto"/>
                <w:sz w:val="20"/>
                <w:lang w:eastAsia="en-US"/>
              </w:rPr>
            </w:pPr>
          </w:p>
        </w:tc>
        <w:tc>
          <w:tcPr>
            <w:tcW w:w="3827" w:type="dxa"/>
            <w:tcBorders>
              <w:top w:val="nil"/>
              <w:left w:val="nil"/>
              <w:bottom w:val="single" w:sz="4" w:space="0" w:color="auto"/>
              <w:right w:val="single" w:sz="4" w:space="0" w:color="auto"/>
            </w:tcBorders>
            <w:shd w:val="clear" w:color="auto" w:fill="auto"/>
            <w:noWrap/>
            <w:vAlign w:val="center"/>
            <w:hideMark/>
          </w:tcPr>
          <w:p w14:paraId="1900CB7A" w14:textId="77777777" w:rsidR="007E4D8F" w:rsidRPr="00B944B9" w:rsidRDefault="007E4D8F" w:rsidP="00B944B9">
            <w:pPr>
              <w:spacing w:before="0" w:line="240" w:lineRule="auto"/>
              <w:rPr>
                <w:b/>
                <w:color w:val="auto"/>
                <w:sz w:val="20"/>
                <w:lang w:eastAsia="en-US"/>
              </w:rPr>
            </w:pPr>
            <w:r w:rsidRPr="00B944B9">
              <w:rPr>
                <w:b/>
                <w:color w:val="auto"/>
                <w:sz w:val="20"/>
                <w:lang w:eastAsia="en-US"/>
              </w:rPr>
              <w:t>Total</w:t>
            </w:r>
          </w:p>
        </w:tc>
        <w:tc>
          <w:tcPr>
            <w:tcW w:w="1417" w:type="dxa"/>
            <w:tcBorders>
              <w:top w:val="nil"/>
              <w:left w:val="nil"/>
              <w:bottom w:val="single" w:sz="4" w:space="0" w:color="auto"/>
              <w:right w:val="single" w:sz="4" w:space="0" w:color="auto"/>
            </w:tcBorders>
            <w:shd w:val="clear" w:color="auto" w:fill="auto"/>
            <w:noWrap/>
            <w:vAlign w:val="center"/>
            <w:hideMark/>
          </w:tcPr>
          <w:p w14:paraId="4E8AB699" w14:textId="77777777" w:rsidR="007E4D8F" w:rsidRPr="00B944B9" w:rsidRDefault="007E4D8F" w:rsidP="00B944B9">
            <w:pPr>
              <w:spacing w:before="0" w:line="240" w:lineRule="auto"/>
              <w:jc w:val="center"/>
              <w:rPr>
                <w:b/>
                <w:color w:val="auto"/>
                <w:sz w:val="20"/>
                <w:lang w:eastAsia="en-US"/>
              </w:rPr>
            </w:pPr>
            <w:r w:rsidRPr="00B944B9">
              <w:rPr>
                <w:b/>
                <w:color w:val="auto"/>
                <w:sz w:val="20"/>
                <w:lang w:eastAsia="en-US"/>
              </w:rPr>
              <w:t>100</w:t>
            </w:r>
          </w:p>
        </w:tc>
      </w:tr>
    </w:tbl>
    <w:p w14:paraId="2E73A7C8" w14:textId="77777777" w:rsidR="00B17D65" w:rsidRPr="00EB1138" w:rsidRDefault="00B17D65" w:rsidP="008D20A8">
      <w:pPr>
        <w:spacing w:after="120" w:line="312" w:lineRule="auto"/>
        <w:ind w:left="708" w:firstLine="708"/>
        <w:rPr>
          <w:b/>
          <w:sz w:val="20"/>
        </w:rPr>
      </w:pPr>
      <w:r w:rsidRPr="00EB1138">
        <w:rPr>
          <w:b/>
          <w:sz w:val="20"/>
        </w:rPr>
        <w:t xml:space="preserve">Source : Enquête de terrain, </w:t>
      </w:r>
      <w:r w:rsidR="00F33D96" w:rsidRPr="00EB1138">
        <w:rPr>
          <w:b/>
          <w:sz w:val="20"/>
        </w:rPr>
        <w:t>juin 2020</w:t>
      </w:r>
    </w:p>
    <w:p w14:paraId="10541E76" w14:textId="09F70367" w:rsidR="00E9062A" w:rsidRPr="008D20A8" w:rsidRDefault="0077693B" w:rsidP="00C61158">
      <w:pPr>
        <w:pStyle w:val="Lgende"/>
      </w:pPr>
      <w:bookmarkStart w:id="196" w:name="_Toc524351620"/>
      <w:bookmarkStart w:id="197" w:name="_Toc525390603"/>
      <w:bookmarkStart w:id="198" w:name="_Toc525391064"/>
      <w:bookmarkStart w:id="199" w:name="_Toc525391510"/>
      <w:bookmarkStart w:id="200" w:name="_Toc529024465"/>
      <w:bookmarkStart w:id="201" w:name="_Toc3225030"/>
      <w:bookmarkStart w:id="202" w:name="_Toc52824766"/>
      <w:r w:rsidRPr="008D20A8">
        <w:t>5</w:t>
      </w:r>
      <w:r w:rsidR="00C20C87" w:rsidRPr="008D20A8">
        <w:t>.3. Recensement des ménages et des biens</w:t>
      </w:r>
      <w:bookmarkEnd w:id="196"/>
      <w:bookmarkEnd w:id="197"/>
      <w:bookmarkEnd w:id="198"/>
      <w:bookmarkEnd w:id="199"/>
      <w:bookmarkEnd w:id="200"/>
      <w:bookmarkEnd w:id="201"/>
      <w:bookmarkEnd w:id="202"/>
    </w:p>
    <w:p w14:paraId="06213E88" w14:textId="38EF4E5E" w:rsidR="00E9062A" w:rsidRPr="00EB1138" w:rsidRDefault="00E9062A" w:rsidP="00C20C87">
      <w:pPr>
        <w:spacing w:line="312" w:lineRule="auto"/>
        <w:jc w:val="both"/>
      </w:pPr>
      <w:r w:rsidRPr="00EB1138">
        <w:t xml:space="preserve">Les opérations de recensement ont concerné toutes les personnes qui se retrouvent dans l’emprise des travaux à savoir : les propriétaires, les locataires, les employés, les gérants, les </w:t>
      </w:r>
      <w:r w:rsidRPr="00EB1138">
        <w:lastRenderedPageBreak/>
        <w:t xml:space="preserve">squatters. Ont été pris en compte les biens </w:t>
      </w:r>
      <w:r w:rsidR="008D20A8" w:rsidRPr="00EB1138">
        <w:t>individuels et</w:t>
      </w:r>
      <w:r w:rsidR="00643FF0" w:rsidRPr="00EB1138">
        <w:t xml:space="preserve"> </w:t>
      </w:r>
      <w:r w:rsidRPr="00EB1138">
        <w:t xml:space="preserve">collectifs. L’inventaire des biens affectés </w:t>
      </w:r>
      <w:r w:rsidR="000B5B5F" w:rsidRPr="00EB1138">
        <w:t xml:space="preserve">dans l’emprise </w:t>
      </w:r>
      <w:r w:rsidRPr="00EB1138">
        <w:t>se présentent comme suit :</w:t>
      </w:r>
    </w:p>
    <w:p w14:paraId="44689A95" w14:textId="5A511AA3" w:rsidR="00E9062A" w:rsidRPr="00B944B9" w:rsidRDefault="00E4602E" w:rsidP="00B944B9">
      <w:pPr>
        <w:ind w:left="708" w:firstLine="708"/>
        <w:jc w:val="center"/>
        <w:rPr>
          <w:b/>
          <w:sz w:val="20"/>
        </w:rPr>
      </w:pPr>
      <w:bookmarkStart w:id="203" w:name="_Toc529100812"/>
      <w:bookmarkStart w:id="204" w:name="_Toc3224924"/>
      <w:bookmarkStart w:id="205" w:name="_Toc46433877"/>
      <w:bookmarkStart w:id="206" w:name="_Toc52808735"/>
      <w:r w:rsidRPr="00B944B9">
        <w:rPr>
          <w:b/>
          <w:sz w:val="20"/>
        </w:rPr>
        <w:t xml:space="preserve">Tableau </w:t>
      </w:r>
      <w:r w:rsidR="00C5757E" w:rsidRPr="00B944B9">
        <w:rPr>
          <w:b/>
          <w:sz w:val="20"/>
        </w:rPr>
        <w:fldChar w:fldCharType="begin"/>
      </w:r>
      <w:r w:rsidR="00C5757E" w:rsidRPr="00B944B9">
        <w:rPr>
          <w:b/>
          <w:sz w:val="20"/>
        </w:rPr>
        <w:instrText xml:space="preserve"> SEQ Tableau \* ARABIC </w:instrText>
      </w:r>
      <w:r w:rsidR="00C5757E" w:rsidRPr="00B944B9">
        <w:rPr>
          <w:b/>
          <w:sz w:val="20"/>
        </w:rPr>
        <w:fldChar w:fldCharType="separate"/>
      </w:r>
      <w:r w:rsidR="00DB133F">
        <w:rPr>
          <w:b/>
          <w:noProof/>
          <w:sz w:val="20"/>
        </w:rPr>
        <w:t>12</w:t>
      </w:r>
      <w:r w:rsidR="00C5757E" w:rsidRPr="00B944B9">
        <w:rPr>
          <w:b/>
          <w:noProof/>
          <w:sz w:val="20"/>
        </w:rPr>
        <w:fldChar w:fldCharType="end"/>
      </w:r>
      <w:r w:rsidR="00000558" w:rsidRPr="00B944B9">
        <w:rPr>
          <w:b/>
          <w:sz w:val="20"/>
        </w:rPr>
        <w:t xml:space="preserve"> </w:t>
      </w:r>
      <w:r w:rsidR="00375437" w:rsidRPr="00B944B9">
        <w:rPr>
          <w:b/>
          <w:sz w:val="20"/>
        </w:rPr>
        <w:t>: B</w:t>
      </w:r>
      <w:r w:rsidR="00E9062A" w:rsidRPr="00B944B9">
        <w:rPr>
          <w:b/>
          <w:sz w:val="20"/>
        </w:rPr>
        <w:t xml:space="preserve">iens affectés dans l’emprise </w:t>
      </w:r>
      <w:r w:rsidR="00010648" w:rsidRPr="00B944B9">
        <w:rPr>
          <w:b/>
          <w:sz w:val="20"/>
        </w:rPr>
        <w:t xml:space="preserve">des ouvrages d’assainissement  </w:t>
      </w:r>
      <w:bookmarkEnd w:id="203"/>
      <w:bookmarkEnd w:id="204"/>
      <w:r w:rsidR="00010648" w:rsidRPr="00B944B9">
        <w:rPr>
          <w:b/>
          <w:sz w:val="20"/>
        </w:rPr>
        <w:t>pluvial et des voiries</w:t>
      </w:r>
      <w:bookmarkEnd w:id="205"/>
      <w:bookmarkEnd w:id="206"/>
    </w:p>
    <w:tbl>
      <w:tblPr>
        <w:tblW w:w="9157" w:type="dxa"/>
        <w:tblInd w:w="55" w:type="dxa"/>
        <w:tblCellMar>
          <w:left w:w="70" w:type="dxa"/>
          <w:right w:w="70" w:type="dxa"/>
        </w:tblCellMar>
        <w:tblLook w:val="04A0" w:firstRow="1" w:lastRow="0" w:firstColumn="1" w:lastColumn="0" w:noHBand="0" w:noVBand="1"/>
      </w:tblPr>
      <w:tblGrid>
        <w:gridCol w:w="2809"/>
        <w:gridCol w:w="1614"/>
        <w:gridCol w:w="981"/>
        <w:gridCol w:w="3461"/>
        <w:gridCol w:w="146"/>
        <w:gridCol w:w="146"/>
      </w:tblGrid>
      <w:tr w:rsidR="00A82BB2" w:rsidRPr="00A82BB2" w14:paraId="6FFED821" w14:textId="77777777" w:rsidTr="0029304F">
        <w:trPr>
          <w:trHeight w:val="300"/>
        </w:trPr>
        <w:tc>
          <w:tcPr>
            <w:tcW w:w="2809"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50A9E251" w14:textId="77777777" w:rsidR="00A82BB2" w:rsidRPr="00B944B9" w:rsidRDefault="00A82BB2" w:rsidP="00A82BB2">
            <w:pPr>
              <w:spacing w:before="0" w:line="240" w:lineRule="auto"/>
              <w:rPr>
                <w:rFonts w:eastAsia="Times New Roman"/>
                <w:sz w:val="20"/>
              </w:rPr>
            </w:pPr>
            <w:r w:rsidRPr="00B944B9">
              <w:rPr>
                <w:rFonts w:eastAsia="Times New Roman"/>
                <w:sz w:val="20"/>
              </w:rPr>
              <w:t>Types de biens</w:t>
            </w:r>
          </w:p>
        </w:tc>
        <w:tc>
          <w:tcPr>
            <w:tcW w:w="1614" w:type="dxa"/>
            <w:tcBorders>
              <w:top w:val="single" w:sz="4" w:space="0" w:color="auto"/>
              <w:left w:val="nil"/>
              <w:bottom w:val="single" w:sz="4" w:space="0" w:color="auto"/>
              <w:right w:val="single" w:sz="4" w:space="0" w:color="auto"/>
            </w:tcBorders>
            <w:shd w:val="clear" w:color="auto" w:fill="00B0F0"/>
            <w:noWrap/>
            <w:vAlign w:val="bottom"/>
            <w:hideMark/>
          </w:tcPr>
          <w:p w14:paraId="205C0CC7" w14:textId="77777777" w:rsidR="00A82BB2" w:rsidRPr="00B944B9" w:rsidRDefault="00A82BB2" w:rsidP="00A82BB2">
            <w:pPr>
              <w:spacing w:before="0" w:line="240" w:lineRule="auto"/>
              <w:rPr>
                <w:rFonts w:eastAsia="Times New Roman"/>
                <w:sz w:val="20"/>
              </w:rPr>
            </w:pPr>
            <w:r w:rsidRPr="00B944B9">
              <w:rPr>
                <w:rFonts w:eastAsia="Times New Roman"/>
                <w:sz w:val="20"/>
              </w:rPr>
              <w:t>Biens affectés</w:t>
            </w:r>
          </w:p>
        </w:tc>
        <w:tc>
          <w:tcPr>
            <w:tcW w:w="981" w:type="dxa"/>
            <w:tcBorders>
              <w:top w:val="single" w:sz="4" w:space="0" w:color="auto"/>
              <w:left w:val="nil"/>
              <w:bottom w:val="single" w:sz="4" w:space="0" w:color="auto"/>
              <w:right w:val="single" w:sz="4" w:space="0" w:color="auto"/>
            </w:tcBorders>
            <w:shd w:val="clear" w:color="auto" w:fill="00B0F0"/>
            <w:noWrap/>
            <w:vAlign w:val="bottom"/>
            <w:hideMark/>
          </w:tcPr>
          <w:p w14:paraId="0662EF7C" w14:textId="77777777" w:rsidR="00A82BB2" w:rsidRPr="00B944B9" w:rsidRDefault="00A82BB2" w:rsidP="00A82BB2">
            <w:pPr>
              <w:spacing w:before="0" w:line="240" w:lineRule="auto"/>
              <w:rPr>
                <w:rFonts w:eastAsia="Times New Roman"/>
                <w:sz w:val="20"/>
              </w:rPr>
            </w:pPr>
            <w:r w:rsidRPr="00B944B9">
              <w:rPr>
                <w:rFonts w:eastAsia="Times New Roman"/>
                <w:sz w:val="20"/>
              </w:rPr>
              <w:t>Quantité</w:t>
            </w:r>
          </w:p>
        </w:tc>
        <w:tc>
          <w:tcPr>
            <w:tcW w:w="3461" w:type="dxa"/>
            <w:tcBorders>
              <w:top w:val="single" w:sz="4" w:space="0" w:color="auto"/>
              <w:left w:val="nil"/>
              <w:bottom w:val="single" w:sz="4" w:space="0" w:color="auto"/>
              <w:right w:val="single" w:sz="4" w:space="0" w:color="auto"/>
            </w:tcBorders>
            <w:shd w:val="clear" w:color="auto" w:fill="00B0F0"/>
            <w:noWrap/>
            <w:vAlign w:val="bottom"/>
            <w:hideMark/>
          </w:tcPr>
          <w:p w14:paraId="1C8A1C93" w14:textId="77777777" w:rsidR="00A82BB2" w:rsidRPr="00B944B9" w:rsidRDefault="00A82BB2" w:rsidP="00A82BB2">
            <w:pPr>
              <w:spacing w:before="0" w:line="240" w:lineRule="auto"/>
              <w:rPr>
                <w:rFonts w:eastAsia="Times New Roman"/>
                <w:sz w:val="20"/>
              </w:rPr>
            </w:pPr>
            <w:r w:rsidRPr="00B944B9">
              <w:rPr>
                <w:rFonts w:eastAsia="Times New Roman"/>
                <w:sz w:val="20"/>
              </w:rPr>
              <w:t>Superficie m²  ou longueur en m</w:t>
            </w:r>
          </w:p>
        </w:tc>
        <w:tc>
          <w:tcPr>
            <w:tcW w:w="146" w:type="dxa"/>
            <w:tcBorders>
              <w:top w:val="nil"/>
              <w:left w:val="nil"/>
              <w:bottom w:val="nil"/>
              <w:right w:val="nil"/>
            </w:tcBorders>
            <w:shd w:val="clear" w:color="auto" w:fill="00B0F0"/>
            <w:noWrap/>
            <w:vAlign w:val="bottom"/>
            <w:hideMark/>
          </w:tcPr>
          <w:p w14:paraId="7976F38A"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00B0F0"/>
            <w:noWrap/>
            <w:vAlign w:val="bottom"/>
            <w:hideMark/>
          </w:tcPr>
          <w:p w14:paraId="6369E18D" w14:textId="77777777" w:rsidR="00A82BB2" w:rsidRPr="00B944B9" w:rsidRDefault="00A82BB2" w:rsidP="00A82BB2">
            <w:pPr>
              <w:spacing w:before="0" w:line="240" w:lineRule="auto"/>
              <w:rPr>
                <w:rFonts w:eastAsia="Times New Roman"/>
                <w:sz w:val="20"/>
              </w:rPr>
            </w:pPr>
          </w:p>
        </w:tc>
      </w:tr>
      <w:tr w:rsidR="00A82BB2" w:rsidRPr="00A82BB2" w14:paraId="39EA4183" w14:textId="77777777" w:rsidTr="00A44D0E">
        <w:trPr>
          <w:trHeight w:val="300"/>
        </w:trPr>
        <w:tc>
          <w:tcPr>
            <w:tcW w:w="280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EB65823"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Biens à usage domestique</w:t>
            </w:r>
          </w:p>
        </w:tc>
        <w:tc>
          <w:tcPr>
            <w:tcW w:w="1614" w:type="dxa"/>
            <w:tcBorders>
              <w:top w:val="nil"/>
              <w:left w:val="nil"/>
              <w:bottom w:val="single" w:sz="4" w:space="0" w:color="auto"/>
              <w:right w:val="single" w:sz="4" w:space="0" w:color="auto"/>
            </w:tcBorders>
            <w:shd w:val="clear" w:color="auto" w:fill="auto"/>
            <w:noWrap/>
            <w:vAlign w:val="bottom"/>
            <w:hideMark/>
          </w:tcPr>
          <w:p w14:paraId="545FEACA" w14:textId="77777777" w:rsidR="00A82BB2" w:rsidRPr="00B944B9" w:rsidRDefault="00A82BB2" w:rsidP="00A82BB2">
            <w:pPr>
              <w:spacing w:before="0" w:line="240" w:lineRule="auto"/>
              <w:rPr>
                <w:rFonts w:eastAsia="Times New Roman"/>
                <w:sz w:val="20"/>
              </w:rPr>
            </w:pPr>
            <w:r w:rsidRPr="00B944B9">
              <w:rPr>
                <w:rFonts w:eastAsia="Times New Roman"/>
                <w:sz w:val="20"/>
              </w:rPr>
              <w:t>Clôture</w:t>
            </w:r>
          </w:p>
        </w:tc>
        <w:tc>
          <w:tcPr>
            <w:tcW w:w="981" w:type="dxa"/>
            <w:tcBorders>
              <w:top w:val="nil"/>
              <w:left w:val="nil"/>
              <w:bottom w:val="single" w:sz="4" w:space="0" w:color="auto"/>
              <w:right w:val="single" w:sz="4" w:space="0" w:color="auto"/>
            </w:tcBorders>
            <w:shd w:val="clear" w:color="auto" w:fill="auto"/>
            <w:noWrap/>
            <w:vAlign w:val="bottom"/>
            <w:hideMark/>
          </w:tcPr>
          <w:p w14:paraId="7EBF2A6F"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5</w:t>
            </w:r>
          </w:p>
        </w:tc>
        <w:tc>
          <w:tcPr>
            <w:tcW w:w="3461" w:type="dxa"/>
            <w:tcBorders>
              <w:top w:val="nil"/>
              <w:left w:val="nil"/>
              <w:bottom w:val="single" w:sz="4" w:space="0" w:color="auto"/>
              <w:right w:val="single" w:sz="4" w:space="0" w:color="auto"/>
            </w:tcBorders>
            <w:shd w:val="clear" w:color="auto" w:fill="auto"/>
            <w:noWrap/>
            <w:vAlign w:val="bottom"/>
            <w:hideMark/>
          </w:tcPr>
          <w:p w14:paraId="06CBE97A"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127</w:t>
            </w:r>
          </w:p>
        </w:tc>
        <w:tc>
          <w:tcPr>
            <w:tcW w:w="146" w:type="dxa"/>
            <w:tcBorders>
              <w:top w:val="nil"/>
              <w:left w:val="nil"/>
              <w:bottom w:val="nil"/>
              <w:right w:val="nil"/>
            </w:tcBorders>
            <w:shd w:val="clear" w:color="auto" w:fill="auto"/>
            <w:noWrap/>
            <w:vAlign w:val="bottom"/>
            <w:hideMark/>
          </w:tcPr>
          <w:p w14:paraId="57C89841"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4585D286" w14:textId="77777777" w:rsidR="00A82BB2" w:rsidRPr="00B944B9" w:rsidRDefault="00A82BB2" w:rsidP="00A82BB2">
            <w:pPr>
              <w:spacing w:before="0" w:line="240" w:lineRule="auto"/>
              <w:rPr>
                <w:rFonts w:eastAsia="Times New Roman"/>
                <w:sz w:val="20"/>
              </w:rPr>
            </w:pPr>
          </w:p>
        </w:tc>
      </w:tr>
      <w:tr w:rsidR="00A82BB2" w:rsidRPr="00A82BB2" w14:paraId="2711C176"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6AE00878"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2FB1C12E" w14:textId="77777777" w:rsidR="00A82BB2" w:rsidRPr="00B944B9" w:rsidRDefault="00A82BB2" w:rsidP="00A82BB2">
            <w:pPr>
              <w:spacing w:before="0" w:line="240" w:lineRule="auto"/>
              <w:rPr>
                <w:rFonts w:eastAsia="Times New Roman"/>
                <w:sz w:val="20"/>
              </w:rPr>
            </w:pPr>
            <w:r w:rsidRPr="00B944B9">
              <w:rPr>
                <w:rFonts w:eastAsia="Times New Roman"/>
                <w:sz w:val="20"/>
              </w:rPr>
              <w:t>Cuisine</w:t>
            </w:r>
          </w:p>
        </w:tc>
        <w:tc>
          <w:tcPr>
            <w:tcW w:w="981" w:type="dxa"/>
            <w:tcBorders>
              <w:top w:val="nil"/>
              <w:left w:val="nil"/>
              <w:bottom w:val="single" w:sz="4" w:space="0" w:color="auto"/>
              <w:right w:val="single" w:sz="4" w:space="0" w:color="auto"/>
            </w:tcBorders>
            <w:shd w:val="clear" w:color="auto" w:fill="auto"/>
            <w:noWrap/>
            <w:vAlign w:val="bottom"/>
            <w:hideMark/>
          </w:tcPr>
          <w:p w14:paraId="514CD69B"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3</w:t>
            </w:r>
          </w:p>
        </w:tc>
        <w:tc>
          <w:tcPr>
            <w:tcW w:w="3461" w:type="dxa"/>
            <w:tcBorders>
              <w:top w:val="nil"/>
              <w:left w:val="nil"/>
              <w:bottom w:val="single" w:sz="4" w:space="0" w:color="auto"/>
              <w:right w:val="single" w:sz="4" w:space="0" w:color="auto"/>
            </w:tcBorders>
            <w:shd w:val="clear" w:color="auto" w:fill="auto"/>
            <w:noWrap/>
            <w:vAlign w:val="bottom"/>
            <w:hideMark/>
          </w:tcPr>
          <w:p w14:paraId="0BD1CA6F"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27,5056</w:t>
            </w:r>
          </w:p>
        </w:tc>
        <w:tc>
          <w:tcPr>
            <w:tcW w:w="146" w:type="dxa"/>
            <w:tcBorders>
              <w:top w:val="nil"/>
              <w:left w:val="nil"/>
              <w:bottom w:val="nil"/>
              <w:right w:val="nil"/>
            </w:tcBorders>
            <w:shd w:val="clear" w:color="auto" w:fill="auto"/>
            <w:noWrap/>
            <w:vAlign w:val="bottom"/>
            <w:hideMark/>
          </w:tcPr>
          <w:p w14:paraId="0A4FBACD"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2FBDFFF9" w14:textId="77777777" w:rsidR="00A82BB2" w:rsidRPr="00B944B9" w:rsidRDefault="00A82BB2" w:rsidP="00A82BB2">
            <w:pPr>
              <w:spacing w:before="0" w:line="240" w:lineRule="auto"/>
              <w:rPr>
                <w:rFonts w:eastAsia="Times New Roman"/>
                <w:sz w:val="20"/>
              </w:rPr>
            </w:pPr>
          </w:p>
        </w:tc>
      </w:tr>
      <w:tr w:rsidR="00A82BB2" w:rsidRPr="00A82BB2" w14:paraId="11B49629"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6F3782B6"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3F9E7ED2" w14:textId="77777777" w:rsidR="00A82BB2" w:rsidRPr="00B944B9" w:rsidRDefault="00A82BB2" w:rsidP="00A82BB2">
            <w:pPr>
              <w:spacing w:before="0" w:line="240" w:lineRule="auto"/>
              <w:rPr>
                <w:rFonts w:eastAsia="Times New Roman"/>
                <w:sz w:val="20"/>
              </w:rPr>
            </w:pPr>
            <w:r w:rsidRPr="00B944B9">
              <w:rPr>
                <w:rFonts w:eastAsia="Times New Roman"/>
                <w:sz w:val="20"/>
              </w:rPr>
              <w:t>Hangar</w:t>
            </w:r>
          </w:p>
        </w:tc>
        <w:tc>
          <w:tcPr>
            <w:tcW w:w="981" w:type="dxa"/>
            <w:tcBorders>
              <w:top w:val="nil"/>
              <w:left w:val="nil"/>
              <w:bottom w:val="single" w:sz="4" w:space="0" w:color="auto"/>
              <w:right w:val="single" w:sz="4" w:space="0" w:color="auto"/>
            </w:tcBorders>
            <w:shd w:val="clear" w:color="auto" w:fill="auto"/>
            <w:noWrap/>
            <w:vAlign w:val="bottom"/>
            <w:hideMark/>
          </w:tcPr>
          <w:p w14:paraId="3E741E1F"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39</w:t>
            </w:r>
          </w:p>
        </w:tc>
        <w:tc>
          <w:tcPr>
            <w:tcW w:w="3461" w:type="dxa"/>
            <w:tcBorders>
              <w:top w:val="nil"/>
              <w:left w:val="nil"/>
              <w:bottom w:val="single" w:sz="4" w:space="0" w:color="auto"/>
              <w:right w:val="single" w:sz="4" w:space="0" w:color="auto"/>
            </w:tcBorders>
            <w:shd w:val="clear" w:color="auto" w:fill="auto"/>
            <w:noWrap/>
            <w:vAlign w:val="bottom"/>
            <w:hideMark/>
          </w:tcPr>
          <w:p w14:paraId="07B47151"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503,82</w:t>
            </w:r>
          </w:p>
        </w:tc>
        <w:tc>
          <w:tcPr>
            <w:tcW w:w="146" w:type="dxa"/>
            <w:tcBorders>
              <w:top w:val="nil"/>
              <w:left w:val="nil"/>
              <w:bottom w:val="nil"/>
              <w:right w:val="nil"/>
            </w:tcBorders>
            <w:shd w:val="clear" w:color="auto" w:fill="auto"/>
            <w:noWrap/>
            <w:vAlign w:val="bottom"/>
            <w:hideMark/>
          </w:tcPr>
          <w:p w14:paraId="306BF30A"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38578C77" w14:textId="77777777" w:rsidR="00A82BB2" w:rsidRPr="00B944B9" w:rsidRDefault="00A82BB2" w:rsidP="00A82BB2">
            <w:pPr>
              <w:spacing w:before="0" w:line="240" w:lineRule="auto"/>
              <w:rPr>
                <w:rFonts w:eastAsia="Times New Roman"/>
                <w:sz w:val="20"/>
              </w:rPr>
            </w:pPr>
          </w:p>
        </w:tc>
      </w:tr>
      <w:tr w:rsidR="00A82BB2" w:rsidRPr="00A82BB2" w14:paraId="54BA1C80"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57F17012"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64653FD3" w14:textId="77777777" w:rsidR="00A82BB2" w:rsidRPr="00B944B9" w:rsidRDefault="00A82BB2" w:rsidP="00A82BB2">
            <w:pPr>
              <w:spacing w:before="0" w:line="240" w:lineRule="auto"/>
              <w:rPr>
                <w:rFonts w:eastAsia="Times New Roman"/>
                <w:sz w:val="20"/>
              </w:rPr>
            </w:pPr>
            <w:r w:rsidRPr="00B944B9">
              <w:rPr>
                <w:rFonts w:eastAsia="Times New Roman"/>
                <w:sz w:val="20"/>
              </w:rPr>
              <w:t xml:space="preserve">Maison </w:t>
            </w:r>
          </w:p>
        </w:tc>
        <w:tc>
          <w:tcPr>
            <w:tcW w:w="981" w:type="dxa"/>
            <w:tcBorders>
              <w:top w:val="nil"/>
              <w:left w:val="nil"/>
              <w:bottom w:val="single" w:sz="4" w:space="0" w:color="auto"/>
              <w:right w:val="single" w:sz="4" w:space="0" w:color="auto"/>
            </w:tcBorders>
            <w:shd w:val="clear" w:color="auto" w:fill="auto"/>
            <w:noWrap/>
            <w:vAlign w:val="bottom"/>
            <w:hideMark/>
          </w:tcPr>
          <w:p w14:paraId="1B4E60F7"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18</w:t>
            </w:r>
          </w:p>
        </w:tc>
        <w:tc>
          <w:tcPr>
            <w:tcW w:w="3461" w:type="dxa"/>
            <w:tcBorders>
              <w:top w:val="nil"/>
              <w:left w:val="nil"/>
              <w:bottom w:val="single" w:sz="4" w:space="0" w:color="auto"/>
              <w:right w:val="single" w:sz="4" w:space="0" w:color="auto"/>
            </w:tcBorders>
            <w:shd w:val="clear" w:color="auto" w:fill="auto"/>
            <w:noWrap/>
            <w:vAlign w:val="bottom"/>
            <w:hideMark/>
          </w:tcPr>
          <w:p w14:paraId="28EA9902"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386,49</w:t>
            </w:r>
          </w:p>
        </w:tc>
        <w:tc>
          <w:tcPr>
            <w:tcW w:w="146" w:type="dxa"/>
            <w:tcBorders>
              <w:top w:val="nil"/>
              <w:left w:val="nil"/>
              <w:bottom w:val="nil"/>
              <w:right w:val="nil"/>
            </w:tcBorders>
            <w:shd w:val="clear" w:color="auto" w:fill="auto"/>
            <w:noWrap/>
            <w:vAlign w:val="bottom"/>
            <w:hideMark/>
          </w:tcPr>
          <w:p w14:paraId="4AFC9AD2"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57CC53DD" w14:textId="77777777" w:rsidR="00A82BB2" w:rsidRPr="00B944B9" w:rsidRDefault="00A82BB2" w:rsidP="00A82BB2">
            <w:pPr>
              <w:spacing w:before="0" w:line="240" w:lineRule="auto"/>
              <w:rPr>
                <w:rFonts w:eastAsia="Times New Roman"/>
                <w:sz w:val="20"/>
              </w:rPr>
            </w:pPr>
          </w:p>
        </w:tc>
      </w:tr>
      <w:tr w:rsidR="00A82BB2" w:rsidRPr="00A82BB2" w14:paraId="5B8FD81E"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02E444D4"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0A3122D4" w14:textId="77777777" w:rsidR="00A82BB2" w:rsidRPr="00B944B9" w:rsidRDefault="00A82BB2" w:rsidP="00A82BB2">
            <w:pPr>
              <w:spacing w:before="0" w:line="240" w:lineRule="auto"/>
              <w:rPr>
                <w:rFonts w:eastAsia="Times New Roman"/>
                <w:sz w:val="20"/>
              </w:rPr>
            </w:pPr>
            <w:r w:rsidRPr="00B944B9">
              <w:rPr>
                <w:rFonts w:eastAsia="Times New Roman"/>
                <w:sz w:val="20"/>
              </w:rPr>
              <w:t>Puisard</w:t>
            </w:r>
          </w:p>
        </w:tc>
        <w:tc>
          <w:tcPr>
            <w:tcW w:w="981" w:type="dxa"/>
            <w:tcBorders>
              <w:top w:val="nil"/>
              <w:left w:val="nil"/>
              <w:bottom w:val="single" w:sz="4" w:space="0" w:color="auto"/>
              <w:right w:val="single" w:sz="4" w:space="0" w:color="auto"/>
            </w:tcBorders>
            <w:shd w:val="clear" w:color="auto" w:fill="auto"/>
            <w:noWrap/>
            <w:vAlign w:val="bottom"/>
            <w:hideMark/>
          </w:tcPr>
          <w:p w14:paraId="1A11E022"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3</w:t>
            </w:r>
          </w:p>
        </w:tc>
        <w:tc>
          <w:tcPr>
            <w:tcW w:w="3461" w:type="dxa"/>
            <w:tcBorders>
              <w:top w:val="nil"/>
              <w:left w:val="nil"/>
              <w:bottom w:val="single" w:sz="4" w:space="0" w:color="auto"/>
              <w:right w:val="single" w:sz="4" w:space="0" w:color="auto"/>
            </w:tcBorders>
            <w:shd w:val="clear" w:color="auto" w:fill="auto"/>
            <w:noWrap/>
            <w:vAlign w:val="bottom"/>
            <w:hideMark/>
          </w:tcPr>
          <w:p w14:paraId="3AD03CE7"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41,7875</w:t>
            </w:r>
          </w:p>
        </w:tc>
        <w:tc>
          <w:tcPr>
            <w:tcW w:w="146" w:type="dxa"/>
            <w:tcBorders>
              <w:top w:val="nil"/>
              <w:left w:val="nil"/>
              <w:bottom w:val="nil"/>
              <w:right w:val="nil"/>
            </w:tcBorders>
            <w:shd w:val="clear" w:color="auto" w:fill="auto"/>
            <w:noWrap/>
            <w:vAlign w:val="bottom"/>
            <w:hideMark/>
          </w:tcPr>
          <w:p w14:paraId="61BD3C3A"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33BC582F" w14:textId="77777777" w:rsidR="00A82BB2" w:rsidRPr="00B944B9" w:rsidRDefault="00A82BB2" w:rsidP="00A82BB2">
            <w:pPr>
              <w:spacing w:before="0" w:line="240" w:lineRule="auto"/>
              <w:rPr>
                <w:rFonts w:eastAsia="Times New Roman"/>
                <w:sz w:val="20"/>
              </w:rPr>
            </w:pPr>
          </w:p>
        </w:tc>
      </w:tr>
      <w:tr w:rsidR="00A82BB2" w:rsidRPr="00A82BB2" w14:paraId="6CFE4785"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3862D6F5"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42DD4999" w14:textId="77777777" w:rsidR="00A82BB2" w:rsidRPr="00B944B9" w:rsidRDefault="00A82BB2" w:rsidP="00A82BB2">
            <w:pPr>
              <w:spacing w:before="0" w:line="240" w:lineRule="auto"/>
              <w:rPr>
                <w:rFonts w:eastAsia="Times New Roman"/>
                <w:sz w:val="20"/>
              </w:rPr>
            </w:pPr>
            <w:r w:rsidRPr="00B944B9">
              <w:rPr>
                <w:rFonts w:eastAsia="Times New Roman"/>
                <w:sz w:val="20"/>
              </w:rPr>
              <w:t>Terrain</w:t>
            </w:r>
          </w:p>
        </w:tc>
        <w:tc>
          <w:tcPr>
            <w:tcW w:w="981" w:type="dxa"/>
            <w:tcBorders>
              <w:top w:val="nil"/>
              <w:left w:val="nil"/>
              <w:bottom w:val="single" w:sz="4" w:space="0" w:color="auto"/>
              <w:right w:val="single" w:sz="4" w:space="0" w:color="auto"/>
            </w:tcBorders>
            <w:shd w:val="clear" w:color="auto" w:fill="auto"/>
            <w:noWrap/>
            <w:vAlign w:val="bottom"/>
            <w:hideMark/>
          </w:tcPr>
          <w:p w14:paraId="3E5D4F32"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3</w:t>
            </w:r>
          </w:p>
        </w:tc>
        <w:tc>
          <w:tcPr>
            <w:tcW w:w="3461" w:type="dxa"/>
            <w:tcBorders>
              <w:top w:val="nil"/>
              <w:left w:val="nil"/>
              <w:bottom w:val="single" w:sz="4" w:space="0" w:color="auto"/>
              <w:right w:val="single" w:sz="4" w:space="0" w:color="auto"/>
            </w:tcBorders>
            <w:shd w:val="clear" w:color="auto" w:fill="auto"/>
            <w:noWrap/>
            <w:vAlign w:val="bottom"/>
            <w:hideMark/>
          </w:tcPr>
          <w:p w14:paraId="1CB3F820"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196,64</w:t>
            </w:r>
          </w:p>
        </w:tc>
        <w:tc>
          <w:tcPr>
            <w:tcW w:w="146" w:type="dxa"/>
            <w:tcBorders>
              <w:top w:val="nil"/>
              <w:left w:val="nil"/>
              <w:bottom w:val="nil"/>
              <w:right w:val="nil"/>
            </w:tcBorders>
            <w:shd w:val="clear" w:color="auto" w:fill="auto"/>
            <w:noWrap/>
            <w:vAlign w:val="bottom"/>
            <w:hideMark/>
          </w:tcPr>
          <w:p w14:paraId="3F4297A0"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78BFB135" w14:textId="77777777" w:rsidR="00A82BB2" w:rsidRPr="00B944B9" w:rsidRDefault="00A82BB2" w:rsidP="00A82BB2">
            <w:pPr>
              <w:spacing w:before="0" w:line="240" w:lineRule="auto"/>
              <w:rPr>
                <w:rFonts w:eastAsia="Times New Roman"/>
                <w:sz w:val="20"/>
              </w:rPr>
            </w:pPr>
          </w:p>
        </w:tc>
      </w:tr>
      <w:tr w:rsidR="00A82BB2" w:rsidRPr="00A82BB2" w14:paraId="01041DD9"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720AB086"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1F230496" w14:textId="77777777" w:rsidR="00A82BB2" w:rsidRPr="00B944B9" w:rsidRDefault="00A82BB2" w:rsidP="00A82BB2">
            <w:pPr>
              <w:spacing w:before="0" w:line="240" w:lineRule="auto"/>
              <w:rPr>
                <w:rFonts w:eastAsia="Times New Roman"/>
                <w:sz w:val="20"/>
              </w:rPr>
            </w:pPr>
            <w:r w:rsidRPr="00B944B9">
              <w:rPr>
                <w:rFonts w:eastAsia="Times New Roman"/>
                <w:sz w:val="20"/>
              </w:rPr>
              <w:t>Terrasse</w:t>
            </w:r>
          </w:p>
        </w:tc>
        <w:tc>
          <w:tcPr>
            <w:tcW w:w="981" w:type="dxa"/>
            <w:tcBorders>
              <w:top w:val="nil"/>
              <w:left w:val="nil"/>
              <w:bottom w:val="single" w:sz="4" w:space="0" w:color="auto"/>
              <w:right w:val="single" w:sz="4" w:space="0" w:color="auto"/>
            </w:tcBorders>
            <w:shd w:val="clear" w:color="auto" w:fill="auto"/>
            <w:noWrap/>
            <w:vAlign w:val="bottom"/>
            <w:hideMark/>
          </w:tcPr>
          <w:p w14:paraId="1D73A45E"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129</w:t>
            </w:r>
          </w:p>
        </w:tc>
        <w:tc>
          <w:tcPr>
            <w:tcW w:w="3461" w:type="dxa"/>
            <w:tcBorders>
              <w:top w:val="nil"/>
              <w:left w:val="nil"/>
              <w:bottom w:val="single" w:sz="4" w:space="0" w:color="auto"/>
              <w:right w:val="single" w:sz="4" w:space="0" w:color="auto"/>
            </w:tcBorders>
            <w:shd w:val="clear" w:color="auto" w:fill="auto"/>
            <w:noWrap/>
            <w:vAlign w:val="bottom"/>
            <w:hideMark/>
          </w:tcPr>
          <w:p w14:paraId="787574A0"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2251,0536</w:t>
            </w:r>
          </w:p>
        </w:tc>
        <w:tc>
          <w:tcPr>
            <w:tcW w:w="146" w:type="dxa"/>
            <w:tcBorders>
              <w:top w:val="nil"/>
              <w:left w:val="nil"/>
              <w:bottom w:val="nil"/>
              <w:right w:val="nil"/>
            </w:tcBorders>
            <w:shd w:val="clear" w:color="auto" w:fill="auto"/>
            <w:noWrap/>
            <w:vAlign w:val="bottom"/>
            <w:hideMark/>
          </w:tcPr>
          <w:p w14:paraId="4D080D18"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48EB2C02" w14:textId="77777777" w:rsidR="00A82BB2" w:rsidRPr="00B944B9" w:rsidRDefault="00A82BB2" w:rsidP="00A82BB2">
            <w:pPr>
              <w:spacing w:before="0" w:line="240" w:lineRule="auto"/>
              <w:rPr>
                <w:rFonts w:eastAsia="Times New Roman"/>
                <w:sz w:val="20"/>
              </w:rPr>
            </w:pPr>
          </w:p>
        </w:tc>
      </w:tr>
      <w:tr w:rsidR="00A82BB2" w:rsidRPr="00A82BB2" w14:paraId="38075753"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15F9CE7F"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2B73AE9D" w14:textId="77777777" w:rsidR="00A82BB2" w:rsidRPr="00B944B9" w:rsidRDefault="00A82BB2" w:rsidP="00A82BB2">
            <w:pPr>
              <w:spacing w:before="0" w:line="240" w:lineRule="auto"/>
              <w:rPr>
                <w:rFonts w:eastAsia="Times New Roman"/>
                <w:sz w:val="20"/>
              </w:rPr>
            </w:pPr>
            <w:r w:rsidRPr="00B944B9">
              <w:rPr>
                <w:rFonts w:eastAsia="Times New Roman"/>
                <w:sz w:val="20"/>
              </w:rPr>
              <w:t>Toilette</w:t>
            </w:r>
          </w:p>
        </w:tc>
        <w:tc>
          <w:tcPr>
            <w:tcW w:w="981" w:type="dxa"/>
            <w:tcBorders>
              <w:top w:val="nil"/>
              <w:left w:val="nil"/>
              <w:bottom w:val="single" w:sz="4" w:space="0" w:color="auto"/>
              <w:right w:val="single" w:sz="4" w:space="0" w:color="auto"/>
            </w:tcBorders>
            <w:shd w:val="clear" w:color="auto" w:fill="auto"/>
            <w:noWrap/>
            <w:vAlign w:val="bottom"/>
            <w:hideMark/>
          </w:tcPr>
          <w:p w14:paraId="0FFE7F2A"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2</w:t>
            </w:r>
          </w:p>
        </w:tc>
        <w:tc>
          <w:tcPr>
            <w:tcW w:w="3461" w:type="dxa"/>
            <w:tcBorders>
              <w:top w:val="nil"/>
              <w:left w:val="nil"/>
              <w:bottom w:val="single" w:sz="4" w:space="0" w:color="auto"/>
              <w:right w:val="single" w:sz="4" w:space="0" w:color="auto"/>
            </w:tcBorders>
            <w:shd w:val="clear" w:color="auto" w:fill="auto"/>
            <w:noWrap/>
            <w:vAlign w:val="bottom"/>
            <w:hideMark/>
          </w:tcPr>
          <w:p w14:paraId="316119FB"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5,0792</w:t>
            </w:r>
          </w:p>
        </w:tc>
        <w:tc>
          <w:tcPr>
            <w:tcW w:w="146" w:type="dxa"/>
            <w:tcBorders>
              <w:top w:val="nil"/>
              <w:left w:val="nil"/>
              <w:bottom w:val="nil"/>
              <w:right w:val="nil"/>
            </w:tcBorders>
            <w:shd w:val="clear" w:color="auto" w:fill="auto"/>
            <w:noWrap/>
            <w:vAlign w:val="bottom"/>
            <w:hideMark/>
          </w:tcPr>
          <w:p w14:paraId="752E785A"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12CC05CD" w14:textId="77777777" w:rsidR="00A82BB2" w:rsidRPr="00B944B9" w:rsidRDefault="00A82BB2" w:rsidP="00A82BB2">
            <w:pPr>
              <w:spacing w:before="0" w:line="240" w:lineRule="auto"/>
              <w:rPr>
                <w:rFonts w:eastAsia="Times New Roman"/>
                <w:sz w:val="20"/>
              </w:rPr>
            </w:pPr>
          </w:p>
        </w:tc>
      </w:tr>
      <w:tr w:rsidR="00A82BB2" w:rsidRPr="00A82BB2" w14:paraId="4864EF46" w14:textId="77777777" w:rsidTr="00A44D0E">
        <w:trPr>
          <w:trHeight w:val="300"/>
        </w:trPr>
        <w:tc>
          <w:tcPr>
            <w:tcW w:w="280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CADDA6E"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Biens à usage commercial</w:t>
            </w:r>
          </w:p>
        </w:tc>
        <w:tc>
          <w:tcPr>
            <w:tcW w:w="1614" w:type="dxa"/>
            <w:tcBorders>
              <w:top w:val="nil"/>
              <w:left w:val="nil"/>
              <w:bottom w:val="single" w:sz="4" w:space="0" w:color="auto"/>
              <w:right w:val="single" w:sz="4" w:space="0" w:color="auto"/>
            </w:tcBorders>
            <w:shd w:val="clear" w:color="auto" w:fill="auto"/>
            <w:noWrap/>
            <w:vAlign w:val="bottom"/>
            <w:hideMark/>
          </w:tcPr>
          <w:p w14:paraId="04A1682F" w14:textId="77777777" w:rsidR="00A82BB2" w:rsidRPr="00B944B9" w:rsidRDefault="00A82BB2" w:rsidP="00A82BB2">
            <w:pPr>
              <w:spacing w:before="0" w:line="240" w:lineRule="auto"/>
              <w:rPr>
                <w:rFonts w:eastAsia="Times New Roman"/>
                <w:sz w:val="20"/>
              </w:rPr>
            </w:pPr>
            <w:r w:rsidRPr="00B944B9">
              <w:rPr>
                <w:rFonts w:eastAsia="Times New Roman"/>
                <w:sz w:val="20"/>
              </w:rPr>
              <w:t>Baraque</w:t>
            </w:r>
          </w:p>
        </w:tc>
        <w:tc>
          <w:tcPr>
            <w:tcW w:w="981" w:type="dxa"/>
            <w:tcBorders>
              <w:top w:val="nil"/>
              <w:left w:val="nil"/>
              <w:bottom w:val="single" w:sz="4" w:space="0" w:color="auto"/>
              <w:right w:val="single" w:sz="4" w:space="0" w:color="auto"/>
            </w:tcBorders>
            <w:shd w:val="clear" w:color="auto" w:fill="auto"/>
            <w:noWrap/>
            <w:vAlign w:val="bottom"/>
            <w:hideMark/>
          </w:tcPr>
          <w:p w14:paraId="3F268BB8"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24</w:t>
            </w:r>
          </w:p>
        </w:tc>
        <w:tc>
          <w:tcPr>
            <w:tcW w:w="3461" w:type="dxa"/>
            <w:tcBorders>
              <w:top w:val="nil"/>
              <w:left w:val="nil"/>
              <w:bottom w:val="single" w:sz="4" w:space="0" w:color="auto"/>
              <w:right w:val="single" w:sz="4" w:space="0" w:color="auto"/>
            </w:tcBorders>
            <w:shd w:val="clear" w:color="auto" w:fill="auto"/>
            <w:noWrap/>
            <w:vAlign w:val="bottom"/>
            <w:hideMark/>
          </w:tcPr>
          <w:p w14:paraId="44CAF7F9"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135,2</w:t>
            </w:r>
          </w:p>
        </w:tc>
        <w:tc>
          <w:tcPr>
            <w:tcW w:w="146" w:type="dxa"/>
            <w:tcBorders>
              <w:top w:val="nil"/>
              <w:left w:val="nil"/>
              <w:bottom w:val="nil"/>
              <w:right w:val="nil"/>
            </w:tcBorders>
            <w:shd w:val="clear" w:color="auto" w:fill="auto"/>
            <w:noWrap/>
            <w:vAlign w:val="bottom"/>
            <w:hideMark/>
          </w:tcPr>
          <w:p w14:paraId="3997D50A"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10D4A259" w14:textId="77777777" w:rsidR="00A82BB2" w:rsidRPr="00B944B9" w:rsidRDefault="00A82BB2" w:rsidP="00A82BB2">
            <w:pPr>
              <w:spacing w:before="0" w:line="240" w:lineRule="auto"/>
              <w:rPr>
                <w:rFonts w:eastAsia="Times New Roman"/>
                <w:sz w:val="20"/>
              </w:rPr>
            </w:pPr>
          </w:p>
        </w:tc>
      </w:tr>
      <w:tr w:rsidR="00A82BB2" w:rsidRPr="00A82BB2" w14:paraId="5AD48FEB"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633C1A15"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13C186AD" w14:textId="77777777" w:rsidR="00A82BB2" w:rsidRPr="00B944B9" w:rsidRDefault="00A82BB2" w:rsidP="00A82BB2">
            <w:pPr>
              <w:spacing w:before="0" w:line="240" w:lineRule="auto"/>
              <w:rPr>
                <w:rFonts w:eastAsia="Times New Roman"/>
                <w:sz w:val="20"/>
              </w:rPr>
            </w:pPr>
            <w:r w:rsidRPr="00B944B9">
              <w:rPr>
                <w:rFonts w:eastAsia="Times New Roman"/>
                <w:sz w:val="20"/>
              </w:rPr>
              <w:t xml:space="preserve">Boutique </w:t>
            </w:r>
          </w:p>
        </w:tc>
        <w:tc>
          <w:tcPr>
            <w:tcW w:w="981" w:type="dxa"/>
            <w:tcBorders>
              <w:top w:val="nil"/>
              <w:left w:val="nil"/>
              <w:bottom w:val="single" w:sz="4" w:space="0" w:color="auto"/>
              <w:right w:val="single" w:sz="4" w:space="0" w:color="auto"/>
            </w:tcBorders>
            <w:shd w:val="clear" w:color="auto" w:fill="auto"/>
            <w:noWrap/>
            <w:vAlign w:val="bottom"/>
            <w:hideMark/>
          </w:tcPr>
          <w:p w14:paraId="025855AC"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79</w:t>
            </w:r>
          </w:p>
        </w:tc>
        <w:tc>
          <w:tcPr>
            <w:tcW w:w="3461" w:type="dxa"/>
            <w:tcBorders>
              <w:top w:val="nil"/>
              <w:left w:val="nil"/>
              <w:bottom w:val="single" w:sz="4" w:space="0" w:color="auto"/>
              <w:right w:val="single" w:sz="4" w:space="0" w:color="auto"/>
            </w:tcBorders>
            <w:shd w:val="clear" w:color="auto" w:fill="auto"/>
            <w:noWrap/>
            <w:vAlign w:val="bottom"/>
            <w:hideMark/>
          </w:tcPr>
          <w:p w14:paraId="11DB4B27"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1195,447</w:t>
            </w:r>
          </w:p>
        </w:tc>
        <w:tc>
          <w:tcPr>
            <w:tcW w:w="146" w:type="dxa"/>
            <w:tcBorders>
              <w:top w:val="nil"/>
              <w:left w:val="nil"/>
              <w:bottom w:val="nil"/>
              <w:right w:val="nil"/>
            </w:tcBorders>
            <w:shd w:val="clear" w:color="auto" w:fill="auto"/>
            <w:noWrap/>
            <w:vAlign w:val="bottom"/>
            <w:hideMark/>
          </w:tcPr>
          <w:p w14:paraId="24DEDC55"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14B76619" w14:textId="77777777" w:rsidR="00A82BB2" w:rsidRPr="00B944B9" w:rsidRDefault="00A82BB2" w:rsidP="00A82BB2">
            <w:pPr>
              <w:spacing w:before="0" w:line="240" w:lineRule="auto"/>
              <w:rPr>
                <w:rFonts w:eastAsia="Times New Roman"/>
                <w:sz w:val="20"/>
              </w:rPr>
            </w:pPr>
          </w:p>
        </w:tc>
      </w:tr>
      <w:tr w:rsidR="00A82BB2" w:rsidRPr="00A82BB2" w14:paraId="2B185360"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27A2051C"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0DAADBBE" w14:textId="77777777" w:rsidR="00A82BB2" w:rsidRPr="00B944B9" w:rsidRDefault="00A82BB2" w:rsidP="00A82BB2">
            <w:pPr>
              <w:spacing w:before="0" w:line="240" w:lineRule="auto"/>
              <w:rPr>
                <w:rFonts w:eastAsia="Times New Roman"/>
                <w:sz w:val="20"/>
              </w:rPr>
            </w:pPr>
            <w:r w:rsidRPr="00B944B9">
              <w:rPr>
                <w:rFonts w:eastAsia="Times New Roman"/>
                <w:sz w:val="20"/>
              </w:rPr>
              <w:t>Citerne/Bassin</w:t>
            </w:r>
          </w:p>
        </w:tc>
        <w:tc>
          <w:tcPr>
            <w:tcW w:w="981" w:type="dxa"/>
            <w:tcBorders>
              <w:top w:val="nil"/>
              <w:left w:val="nil"/>
              <w:bottom w:val="single" w:sz="4" w:space="0" w:color="auto"/>
              <w:right w:val="single" w:sz="4" w:space="0" w:color="auto"/>
            </w:tcBorders>
            <w:shd w:val="clear" w:color="auto" w:fill="auto"/>
            <w:noWrap/>
            <w:vAlign w:val="bottom"/>
            <w:hideMark/>
          </w:tcPr>
          <w:p w14:paraId="6EBCAFF5"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1</w:t>
            </w:r>
          </w:p>
        </w:tc>
        <w:tc>
          <w:tcPr>
            <w:tcW w:w="3461" w:type="dxa"/>
            <w:tcBorders>
              <w:top w:val="nil"/>
              <w:left w:val="nil"/>
              <w:bottom w:val="single" w:sz="4" w:space="0" w:color="auto"/>
              <w:right w:val="single" w:sz="4" w:space="0" w:color="auto"/>
            </w:tcBorders>
            <w:shd w:val="clear" w:color="auto" w:fill="auto"/>
            <w:noWrap/>
            <w:vAlign w:val="bottom"/>
            <w:hideMark/>
          </w:tcPr>
          <w:p w14:paraId="57B74316"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2,25</w:t>
            </w:r>
          </w:p>
        </w:tc>
        <w:tc>
          <w:tcPr>
            <w:tcW w:w="146" w:type="dxa"/>
            <w:tcBorders>
              <w:top w:val="nil"/>
              <w:left w:val="nil"/>
              <w:bottom w:val="nil"/>
              <w:right w:val="nil"/>
            </w:tcBorders>
            <w:shd w:val="clear" w:color="auto" w:fill="auto"/>
            <w:noWrap/>
            <w:vAlign w:val="bottom"/>
            <w:hideMark/>
          </w:tcPr>
          <w:p w14:paraId="2C959137"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00F0A5E1" w14:textId="77777777" w:rsidR="00A82BB2" w:rsidRPr="00B944B9" w:rsidRDefault="00A82BB2" w:rsidP="00A82BB2">
            <w:pPr>
              <w:spacing w:before="0" w:line="240" w:lineRule="auto"/>
              <w:rPr>
                <w:rFonts w:eastAsia="Times New Roman"/>
                <w:sz w:val="20"/>
              </w:rPr>
            </w:pPr>
          </w:p>
        </w:tc>
      </w:tr>
      <w:tr w:rsidR="00A82BB2" w:rsidRPr="00A82BB2" w14:paraId="254C8BD1"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5F434AEA"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339DCB76" w14:textId="77777777" w:rsidR="00A82BB2" w:rsidRPr="00B944B9" w:rsidRDefault="00A82BB2" w:rsidP="00A82BB2">
            <w:pPr>
              <w:spacing w:before="0" w:line="240" w:lineRule="auto"/>
              <w:rPr>
                <w:rFonts w:eastAsia="Times New Roman"/>
                <w:sz w:val="20"/>
              </w:rPr>
            </w:pPr>
            <w:r w:rsidRPr="00B944B9">
              <w:rPr>
                <w:rFonts w:eastAsia="Times New Roman"/>
                <w:sz w:val="20"/>
              </w:rPr>
              <w:t>Etalage mobile</w:t>
            </w:r>
          </w:p>
        </w:tc>
        <w:tc>
          <w:tcPr>
            <w:tcW w:w="981" w:type="dxa"/>
            <w:tcBorders>
              <w:top w:val="nil"/>
              <w:left w:val="nil"/>
              <w:bottom w:val="single" w:sz="4" w:space="0" w:color="auto"/>
              <w:right w:val="single" w:sz="4" w:space="0" w:color="auto"/>
            </w:tcBorders>
            <w:shd w:val="clear" w:color="auto" w:fill="auto"/>
            <w:noWrap/>
            <w:vAlign w:val="bottom"/>
            <w:hideMark/>
          </w:tcPr>
          <w:p w14:paraId="479344EF"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54</w:t>
            </w:r>
          </w:p>
        </w:tc>
        <w:tc>
          <w:tcPr>
            <w:tcW w:w="3461" w:type="dxa"/>
            <w:tcBorders>
              <w:top w:val="nil"/>
              <w:left w:val="nil"/>
              <w:bottom w:val="single" w:sz="4" w:space="0" w:color="auto"/>
              <w:right w:val="single" w:sz="4" w:space="0" w:color="auto"/>
            </w:tcBorders>
            <w:shd w:val="clear" w:color="auto" w:fill="auto"/>
            <w:noWrap/>
            <w:vAlign w:val="bottom"/>
            <w:hideMark/>
          </w:tcPr>
          <w:p w14:paraId="77C86135"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287</w:t>
            </w:r>
          </w:p>
        </w:tc>
        <w:tc>
          <w:tcPr>
            <w:tcW w:w="146" w:type="dxa"/>
            <w:tcBorders>
              <w:top w:val="nil"/>
              <w:left w:val="nil"/>
              <w:bottom w:val="nil"/>
              <w:right w:val="nil"/>
            </w:tcBorders>
            <w:shd w:val="clear" w:color="auto" w:fill="auto"/>
            <w:noWrap/>
            <w:vAlign w:val="bottom"/>
            <w:hideMark/>
          </w:tcPr>
          <w:p w14:paraId="5D462D08"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683A72A1" w14:textId="77777777" w:rsidR="00A82BB2" w:rsidRPr="00B944B9" w:rsidRDefault="00A82BB2" w:rsidP="00A82BB2">
            <w:pPr>
              <w:spacing w:before="0" w:line="240" w:lineRule="auto"/>
              <w:rPr>
                <w:rFonts w:eastAsia="Times New Roman"/>
                <w:sz w:val="20"/>
              </w:rPr>
            </w:pPr>
          </w:p>
        </w:tc>
      </w:tr>
      <w:tr w:rsidR="00A82BB2" w:rsidRPr="00A82BB2" w14:paraId="1F6F4EC6"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049C9809"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06815336" w14:textId="77777777" w:rsidR="00A82BB2" w:rsidRPr="00B944B9" w:rsidRDefault="00A82BB2" w:rsidP="00A82BB2">
            <w:pPr>
              <w:spacing w:before="0" w:line="240" w:lineRule="auto"/>
              <w:rPr>
                <w:rFonts w:eastAsia="Times New Roman"/>
                <w:sz w:val="20"/>
              </w:rPr>
            </w:pPr>
            <w:r w:rsidRPr="00B944B9">
              <w:rPr>
                <w:rFonts w:eastAsia="Times New Roman"/>
                <w:sz w:val="20"/>
              </w:rPr>
              <w:t>Hangar</w:t>
            </w:r>
          </w:p>
        </w:tc>
        <w:tc>
          <w:tcPr>
            <w:tcW w:w="981" w:type="dxa"/>
            <w:tcBorders>
              <w:top w:val="nil"/>
              <w:left w:val="nil"/>
              <w:bottom w:val="single" w:sz="4" w:space="0" w:color="auto"/>
              <w:right w:val="single" w:sz="4" w:space="0" w:color="auto"/>
            </w:tcBorders>
            <w:shd w:val="clear" w:color="auto" w:fill="auto"/>
            <w:noWrap/>
            <w:vAlign w:val="bottom"/>
            <w:hideMark/>
          </w:tcPr>
          <w:p w14:paraId="2A61EC1A"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169</w:t>
            </w:r>
          </w:p>
        </w:tc>
        <w:tc>
          <w:tcPr>
            <w:tcW w:w="3461" w:type="dxa"/>
            <w:tcBorders>
              <w:top w:val="nil"/>
              <w:left w:val="nil"/>
              <w:bottom w:val="single" w:sz="4" w:space="0" w:color="auto"/>
              <w:right w:val="single" w:sz="4" w:space="0" w:color="auto"/>
            </w:tcBorders>
            <w:shd w:val="clear" w:color="auto" w:fill="auto"/>
            <w:noWrap/>
            <w:vAlign w:val="bottom"/>
            <w:hideMark/>
          </w:tcPr>
          <w:p w14:paraId="09AB5EBE"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2111,6234</w:t>
            </w:r>
          </w:p>
        </w:tc>
        <w:tc>
          <w:tcPr>
            <w:tcW w:w="146" w:type="dxa"/>
            <w:tcBorders>
              <w:top w:val="nil"/>
              <w:left w:val="nil"/>
              <w:bottom w:val="nil"/>
              <w:right w:val="nil"/>
            </w:tcBorders>
            <w:shd w:val="clear" w:color="auto" w:fill="auto"/>
            <w:noWrap/>
            <w:vAlign w:val="bottom"/>
            <w:hideMark/>
          </w:tcPr>
          <w:p w14:paraId="0E5E4278"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5128A5D9" w14:textId="77777777" w:rsidR="00A82BB2" w:rsidRPr="00B944B9" w:rsidRDefault="00A82BB2" w:rsidP="00A82BB2">
            <w:pPr>
              <w:spacing w:before="0" w:line="240" w:lineRule="auto"/>
              <w:rPr>
                <w:rFonts w:eastAsia="Times New Roman"/>
                <w:sz w:val="20"/>
              </w:rPr>
            </w:pPr>
          </w:p>
        </w:tc>
      </w:tr>
      <w:tr w:rsidR="00A82BB2" w:rsidRPr="00A82BB2" w14:paraId="13321955"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0C2DCCB6"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5413203B" w14:textId="77777777" w:rsidR="00A82BB2" w:rsidRPr="00B944B9" w:rsidRDefault="00A82BB2" w:rsidP="00A82BB2">
            <w:pPr>
              <w:spacing w:before="0" w:line="240" w:lineRule="auto"/>
              <w:rPr>
                <w:rFonts w:eastAsia="Times New Roman"/>
                <w:sz w:val="20"/>
              </w:rPr>
            </w:pPr>
            <w:r w:rsidRPr="00B944B9">
              <w:rPr>
                <w:rFonts w:eastAsia="Times New Roman"/>
                <w:sz w:val="20"/>
              </w:rPr>
              <w:t>kiosque</w:t>
            </w:r>
          </w:p>
        </w:tc>
        <w:tc>
          <w:tcPr>
            <w:tcW w:w="981" w:type="dxa"/>
            <w:tcBorders>
              <w:top w:val="nil"/>
              <w:left w:val="nil"/>
              <w:bottom w:val="single" w:sz="4" w:space="0" w:color="auto"/>
              <w:right w:val="single" w:sz="4" w:space="0" w:color="auto"/>
            </w:tcBorders>
            <w:shd w:val="clear" w:color="auto" w:fill="auto"/>
            <w:noWrap/>
            <w:vAlign w:val="bottom"/>
            <w:hideMark/>
          </w:tcPr>
          <w:p w14:paraId="7CC86786"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20</w:t>
            </w:r>
          </w:p>
        </w:tc>
        <w:tc>
          <w:tcPr>
            <w:tcW w:w="3461" w:type="dxa"/>
            <w:tcBorders>
              <w:top w:val="nil"/>
              <w:left w:val="nil"/>
              <w:bottom w:val="single" w:sz="4" w:space="0" w:color="auto"/>
              <w:right w:val="single" w:sz="4" w:space="0" w:color="auto"/>
            </w:tcBorders>
            <w:shd w:val="clear" w:color="auto" w:fill="auto"/>
            <w:noWrap/>
            <w:vAlign w:val="bottom"/>
            <w:hideMark/>
          </w:tcPr>
          <w:p w14:paraId="2F3875B1"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237,921</w:t>
            </w:r>
          </w:p>
        </w:tc>
        <w:tc>
          <w:tcPr>
            <w:tcW w:w="146" w:type="dxa"/>
            <w:tcBorders>
              <w:top w:val="nil"/>
              <w:left w:val="nil"/>
              <w:bottom w:val="nil"/>
              <w:right w:val="nil"/>
            </w:tcBorders>
            <w:shd w:val="clear" w:color="auto" w:fill="auto"/>
            <w:noWrap/>
            <w:vAlign w:val="bottom"/>
            <w:hideMark/>
          </w:tcPr>
          <w:p w14:paraId="2407E470"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5DD36E0F" w14:textId="77777777" w:rsidR="00A82BB2" w:rsidRPr="00B944B9" w:rsidRDefault="00A82BB2" w:rsidP="00A82BB2">
            <w:pPr>
              <w:spacing w:before="0" w:line="240" w:lineRule="auto"/>
              <w:rPr>
                <w:rFonts w:eastAsia="Times New Roman"/>
                <w:sz w:val="20"/>
              </w:rPr>
            </w:pPr>
          </w:p>
        </w:tc>
      </w:tr>
      <w:tr w:rsidR="00A82BB2" w:rsidRPr="00A82BB2" w14:paraId="2F9068A7"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04028A3B"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707D9D52" w14:textId="77777777" w:rsidR="00A82BB2" w:rsidRPr="00B944B9" w:rsidRDefault="00A82BB2" w:rsidP="00A82BB2">
            <w:pPr>
              <w:spacing w:before="0" w:line="240" w:lineRule="auto"/>
              <w:rPr>
                <w:rFonts w:eastAsia="Times New Roman"/>
                <w:sz w:val="20"/>
              </w:rPr>
            </w:pPr>
            <w:r w:rsidRPr="00B944B9">
              <w:rPr>
                <w:rFonts w:eastAsia="Times New Roman"/>
                <w:sz w:val="20"/>
              </w:rPr>
              <w:t>Terrain</w:t>
            </w:r>
          </w:p>
        </w:tc>
        <w:tc>
          <w:tcPr>
            <w:tcW w:w="981" w:type="dxa"/>
            <w:tcBorders>
              <w:top w:val="nil"/>
              <w:left w:val="nil"/>
              <w:bottom w:val="single" w:sz="4" w:space="0" w:color="auto"/>
              <w:right w:val="single" w:sz="4" w:space="0" w:color="auto"/>
            </w:tcBorders>
            <w:shd w:val="clear" w:color="auto" w:fill="auto"/>
            <w:noWrap/>
            <w:vAlign w:val="bottom"/>
            <w:hideMark/>
          </w:tcPr>
          <w:p w14:paraId="1E095338"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3</w:t>
            </w:r>
          </w:p>
        </w:tc>
        <w:tc>
          <w:tcPr>
            <w:tcW w:w="3461" w:type="dxa"/>
            <w:tcBorders>
              <w:top w:val="nil"/>
              <w:left w:val="nil"/>
              <w:bottom w:val="single" w:sz="4" w:space="0" w:color="auto"/>
              <w:right w:val="single" w:sz="4" w:space="0" w:color="auto"/>
            </w:tcBorders>
            <w:shd w:val="clear" w:color="auto" w:fill="auto"/>
            <w:noWrap/>
            <w:vAlign w:val="bottom"/>
            <w:hideMark/>
          </w:tcPr>
          <w:p w14:paraId="66CA4BB5"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219</w:t>
            </w:r>
          </w:p>
        </w:tc>
        <w:tc>
          <w:tcPr>
            <w:tcW w:w="146" w:type="dxa"/>
            <w:tcBorders>
              <w:top w:val="nil"/>
              <w:left w:val="nil"/>
              <w:bottom w:val="nil"/>
              <w:right w:val="nil"/>
            </w:tcBorders>
            <w:shd w:val="clear" w:color="auto" w:fill="auto"/>
            <w:noWrap/>
            <w:vAlign w:val="bottom"/>
            <w:hideMark/>
          </w:tcPr>
          <w:p w14:paraId="79C739B7"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6AFE0EF3" w14:textId="77777777" w:rsidR="00A82BB2" w:rsidRPr="00B944B9" w:rsidRDefault="00A82BB2" w:rsidP="00A82BB2">
            <w:pPr>
              <w:spacing w:before="0" w:line="240" w:lineRule="auto"/>
              <w:rPr>
                <w:rFonts w:eastAsia="Times New Roman"/>
                <w:sz w:val="20"/>
              </w:rPr>
            </w:pPr>
          </w:p>
        </w:tc>
      </w:tr>
      <w:tr w:rsidR="00A82BB2" w:rsidRPr="00A82BB2" w14:paraId="068C9F1B"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520BA98E"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24749317" w14:textId="77777777" w:rsidR="00A82BB2" w:rsidRPr="00B944B9" w:rsidRDefault="00A82BB2" w:rsidP="00A82BB2">
            <w:pPr>
              <w:spacing w:before="0" w:line="240" w:lineRule="auto"/>
              <w:rPr>
                <w:rFonts w:eastAsia="Times New Roman"/>
                <w:sz w:val="20"/>
              </w:rPr>
            </w:pPr>
            <w:r w:rsidRPr="00B944B9">
              <w:rPr>
                <w:rFonts w:eastAsia="Times New Roman"/>
                <w:sz w:val="20"/>
              </w:rPr>
              <w:t>Terrasse</w:t>
            </w:r>
          </w:p>
        </w:tc>
        <w:tc>
          <w:tcPr>
            <w:tcW w:w="981" w:type="dxa"/>
            <w:tcBorders>
              <w:top w:val="nil"/>
              <w:left w:val="nil"/>
              <w:bottom w:val="single" w:sz="4" w:space="0" w:color="auto"/>
              <w:right w:val="single" w:sz="4" w:space="0" w:color="auto"/>
            </w:tcBorders>
            <w:shd w:val="clear" w:color="auto" w:fill="auto"/>
            <w:noWrap/>
            <w:vAlign w:val="bottom"/>
            <w:hideMark/>
          </w:tcPr>
          <w:p w14:paraId="273B9F6A"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33</w:t>
            </w:r>
          </w:p>
        </w:tc>
        <w:tc>
          <w:tcPr>
            <w:tcW w:w="3461" w:type="dxa"/>
            <w:tcBorders>
              <w:top w:val="nil"/>
              <w:left w:val="nil"/>
              <w:bottom w:val="single" w:sz="4" w:space="0" w:color="auto"/>
              <w:right w:val="single" w:sz="4" w:space="0" w:color="auto"/>
            </w:tcBorders>
            <w:shd w:val="clear" w:color="auto" w:fill="auto"/>
            <w:noWrap/>
            <w:vAlign w:val="bottom"/>
            <w:hideMark/>
          </w:tcPr>
          <w:p w14:paraId="355F78FB"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370,24</w:t>
            </w:r>
          </w:p>
        </w:tc>
        <w:tc>
          <w:tcPr>
            <w:tcW w:w="146" w:type="dxa"/>
            <w:tcBorders>
              <w:top w:val="nil"/>
              <w:left w:val="nil"/>
              <w:bottom w:val="nil"/>
              <w:right w:val="nil"/>
            </w:tcBorders>
            <w:shd w:val="clear" w:color="auto" w:fill="auto"/>
            <w:noWrap/>
            <w:vAlign w:val="bottom"/>
            <w:hideMark/>
          </w:tcPr>
          <w:p w14:paraId="2AB0F600"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61DA160B" w14:textId="77777777" w:rsidR="00A82BB2" w:rsidRPr="00B944B9" w:rsidRDefault="00A82BB2" w:rsidP="00A82BB2">
            <w:pPr>
              <w:spacing w:before="0" w:line="240" w:lineRule="auto"/>
              <w:rPr>
                <w:rFonts w:eastAsia="Times New Roman"/>
                <w:sz w:val="20"/>
              </w:rPr>
            </w:pPr>
          </w:p>
        </w:tc>
      </w:tr>
      <w:tr w:rsidR="00A82BB2" w:rsidRPr="00A82BB2" w14:paraId="1E7B73D2"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5BC092FE"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05D3FF5B" w14:textId="77777777" w:rsidR="00A82BB2" w:rsidRPr="00B944B9" w:rsidRDefault="00A82BB2" w:rsidP="00A82BB2">
            <w:pPr>
              <w:spacing w:before="0" w:line="240" w:lineRule="auto"/>
              <w:rPr>
                <w:rFonts w:eastAsia="Times New Roman"/>
                <w:sz w:val="20"/>
              </w:rPr>
            </w:pPr>
            <w:r w:rsidRPr="00B944B9">
              <w:rPr>
                <w:rFonts w:eastAsia="Times New Roman"/>
                <w:sz w:val="20"/>
              </w:rPr>
              <w:t>Véranda</w:t>
            </w:r>
          </w:p>
        </w:tc>
        <w:tc>
          <w:tcPr>
            <w:tcW w:w="981" w:type="dxa"/>
            <w:tcBorders>
              <w:top w:val="nil"/>
              <w:left w:val="nil"/>
              <w:bottom w:val="single" w:sz="4" w:space="0" w:color="auto"/>
              <w:right w:val="single" w:sz="4" w:space="0" w:color="auto"/>
            </w:tcBorders>
            <w:shd w:val="clear" w:color="auto" w:fill="auto"/>
            <w:noWrap/>
            <w:vAlign w:val="bottom"/>
            <w:hideMark/>
          </w:tcPr>
          <w:p w14:paraId="30F7FACF"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45</w:t>
            </w:r>
          </w:p>
        </w:tc>
        <w:tc>
          <w:tcPr>
            <w:tcW w:w="3461" w:type="dxa"/>
            <w:tcBorders>
              <w:top w:val="nil"/>
              <w:left w:val="nil"/>
              <w:bottom w:val="single" w:sz="4" w:space="0" w:color="auto"/>
              <w:right w:val="single" w:sz="4" w:space="0" w:color="auto"/>
            </w:tcBorders>
            <w:shd w:val="clear" w:color="auto" w:fill="auto"/>
            <w:noWrap/>
            <w:vAlign w:val="bottom"/>
            <w:hideMark/>
          </w:tcPr>
          <w:p w14:paraId="345DAC3E"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470,19</w:t>
            </w:r>
          </w:p>
        </w:tc>
        <w:tc>
          <w:tcPr>
            <w:tcW w:w="146" w:type="dxa"/>
            <w:tcBorders>
              <w:top w:val="nil"/>
              <w:left w:val="nil"/>
              <w:bottom w:val="nil"/>
              <w:right w:val="nil"/>
            </w:tcBorders>
            <w:shd w:val="clear" w:color="auto" w:fill="auto"/>
            <w:noWrap/>
            <w:vAlign w:val="bottom"/>
            <w:hideMark/>
          </w:tcPr>
          <w:p w14:paraId="08A5A696"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55F476B9" w14:textId="77777777" w:rsidR="00A82BB2" w:rsidRPr="00B944B9" w:rsidRDefault="00A82BB2" w:rsidP="00A82BB2">
            <w:pPr>
              <w:spacing w:before="0" w:line="240" w:lineRule="auto"/>
              <w:rPr>
                <w:rFonts w:eastAsia="Times New Roman"/>
                <w:sz w:val="20"/>
              </w:rPr>
            </w:pPr>
          </w:p>
        </w:tc>
      </w:tr>
      <w:tr w:rsidR="00A82BB2" w:rsidRPr="00A82BB2" w14:paraId="3C6BB4F9" w14:textId="77777777" w:rsidTr="00A44D0E">
        <w:trPr>
          <w:trHeight w:val="300"/>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14:paraId="01170640" w14:textId="77777777" w:rsidR="00A82BB2" w:rsidRPr="00B944B9" w:rsidRDefault="00A82BB2" w:rsidP="00A82BB2">
            <w:pPr>
              <w:spacing w:before="0" w:line="240" w:lineRule="auto"/>
              <w:rPr>
                <w:rFonts w:eastAsia="Times New Roman"/>
                <w:sz w:val="20"/>
              </w:rPr>
            </w:pPr>
            <w:r w:rsidRPr="00B944B9">
              <w:rPr>
                <w:rFonts w:eastAsia="Times New Roman"/>
                <w:sz w:val="20"/>
              </w:rPr>
              <w:t xml:space="preserve">Revus commerciaux </w:t>
            </w:r>
          </w:p>
        </w:tc>
        <w:tc>
          <w:tcPr>
            <w:tcW w:w="1614" w:type="dxa"/>
            <w:tcBorders>
              <w:top w:val="nil"/>
              <w:left w:val="nil"/>
              <w:bottom w:val="single" w:sz="4" w:space="0" w:color="auto"/>
              <w:right w:val="single" w:sz="4" w:space="0" w:color="auto"/>
            </w:tcBorders>
            <w:shd w:val="clear" w:color="auto" w:fill="auto"/>
            <w:noWrap/>
            <w:vAlign w:val="bottom"/>
            <w:hideMark/>
          </w:tcPr>
          <w:p w14:paraId="6B57793F"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 xml:space="preserve"> - </w:t>
            </w:r>
          </w:p>
        </w:tc>
        <w:tc>
          <w:tcPr>
            <w:tcW w:w="981" w:type="dxa"/>
            <w:tcBorders>
              <w:top w:val="nil"/>
              <w:left w:val="nil"/>
              <w:bottom w:val="single" w:sz="4" w:space="0" w:color="auto"/>
              <w:right w:val="single" w:sz="4" w:space="0" w:color="auto"/>
            </w:tcBorders>
            <w:shd w:val="clear" w:color="auto" w:fill="auto"/>
            <w:noWrap/>
            <w:vAlign w:val="bottom"/>
            <w:hideMark/>
          </w:tcPr>
          <w:p w14:paraId="15D36857"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409</w:t>
            </w:r>
          </w:p>
        </w:tc>
        <w:tc>
          <w:tcPr>
            <w:tcW w:w="3461" w:type="dxa"/>
            <w:tcBorders>
              <w:top w:val="nil"/>
              <w:left w:val="nil"/>
              <w:bottom w:val="single" w:sz="4" w:space="0" w:color="auto"/>
              <w:right w:val="single" w:sz="4" w:space="0" w:color="auto"/>
            </w:tcBorders>
            <w:shd w:val="clear" w:color="auto" w:fill="auto"/>
            <w:noWrap/>
            <w:vAlign w:val="bottom"/>
            <w:hideMark/>
          </w:tcPr>
          <w:p w14:paraId="6A5699C2"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 xml:space="preserve">  -  </w:t>
            </w:r>
          </w:p>
        </w:tc>
        <w:tc>
          <w:tcPr>
            <w:tcW w:w="146" w:type="dxa"/>
            <w:tcBorders>
              <w:top w:val="nil"/>
              <w:left w:val="nil"/>
              <w:bottom w:val="nil"/>
              <w:right w:val="nil"/>
            </w:tcBorders>
            <w:shd w:val="clear" w:color="auto" w:fill="auto"/>
            <w:noWrap/>
            <w:vAlign w:val="bottom"/>
            <w:hideMark/>
          </w:tcPr>
          <w:p w14:paraId="1755A49C"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4B98B52F" w14:textId="77777777" w:rsidR="00A82BB2" w:rsidRPr="00B944B9" w:rsidRDefault="00A82BB2" w:rsidP="00A82BB2">
            <w:pPr>
              <w:spacing w:before="0" w:line="240" w:lineRule="auto"/>
              <w:rPr>
                <w:rFonts w:eastAsia="Times New Roman"/>
                <w:sz w:val="20"/>
              </w:rPr>
            </w:pPr>
          </w:p>
        </w:tc>
      </w:tr>
      <w:tr w:rsidR="00A82BB2" w:rsidRPr="00A82BB2" w14:paraId="6546C525" w14:textId="77777777" w:rsidTr="00A44D0E">
        <w:trPr>
          <w:trHeight w:val="300"/>
        </w:trPr>
        <w:tc>
          <w:tcPr>
            <w:tcW w:w="2809"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B0A99B0"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Biens cultuels et culturels</w:t>
            </w:r>
          </w:p>
        </w:tc>
        <w:tc>
          <w:tcPr>
            <w:tcW w:w="1614" w:type="dxa"/>
            <w:tcBorders>
              <w:top w:val="nil"/>
              <w:left w:val="nil"/>
              <w:bottom w:val="single" w:sz="4" w:space="0" w:color="auto"/>
              <w:right w:val="single" w:sz="4" w:space="0" w:color="auto"/>
            </w:tcBorders>
            <w:shd w:val="clear" w:color="auto" w:fill="auto"/>
            <w:noWrap/>
            <w:vAlign w:val="bottom"/>
            <w:hideMark/>
          </w:tcPr>
          <w:p w14:paraId="30B6B7A0" w14:textId="77777777" w:rsidR="00A82BB2" w:rsidRPr="00B944B9" w:rsidRDefault="00A82BB2" w:rsidP="00A82BB2">
            <w:pPr>
              <w:spacing w:before="0" w:line="240" w:lineRule="auto"/>
              <w:rPr>
                <w:rFonts w:eastAsia="Times New Roman"/>
                <w:sz w:val="20"/>
              </w:rPr>
            </w:pPr>
            <w:r w:rsidRPr="00B944B9">
              <w:rPr>
                <w:rFonts w:eastAsia="Times New Roman"/>
                <w:sz w:val="20"/>
              </w:rPr>
              <w:t xml:space="preserve">Divinité </w:t>
            </w:r>
          </w:p>
        </w:tc>
        <w:tc>
          <w:tcPr>
            <w:tcW w:w="981" w:type="dxa"/>
            <w:tcBorders>
              <w:top w:val="nil"/>
              <w:left w:val="nil"/>
              <w:bottom w:val="single" w:sz="4" w:space="0" w:color="auto"/>
              <w:right w:val="single" w:sz="4" w:space="0" w:color="auto"/>
            </w:tcBorders>
            <w:shd w:val="clear" w:color="auto" w:fill="auto"/>
            <w:noWrap/>
            <w:vAlign w:val="bottom"/>
            <w:hideMark/>
          </w:tcPr>
          <w:p w14:paraId="6CAF41ED"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1</w:t>
            </w:r>
          </w:p>
        </w:tc>
        <w:tc>
          <w:tcPr>
            <w:tcW w:w="3461" w:type="dxa"/>
            <w:tcBorders>
              <w:top w:val="nil"/>
              <w:left w:val="nil"/>
              <w:bottom w:val="single" w:sz="4" w:space="0" w:color="auto"/>
              <w:right w:val="single" w:sz="4" w:space="0" w:color="auto"/>
            </w:tcBorders>
            <w:shd w:val="clear" w:color="auto" w:fill="auto"/>
            <w:noWrap/>
            <w:vAlign w:val="bottom"/>
            <w:hideMark/>
          </w:tcPr>
          <w:p w14:paraId="1A8101E8"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 xml:space="preserve">  -  </w:t>
            </w:r>
          </w:p>
        </w:tc>
        <w:tc>
          <w:tcPr>
            <w:tcW w:w="146" w:type="dxa"/>
            <w:tcBorders>
              <w:top w:val="nil"/>
              <w:left w:val="nil"/>
              <w:bottom w:val="nil"/>
              <w:right w:val="nil"/>
            </w:tcBorders>
            <w:shd w:val="clear" w:color="auto" w:fill="auto"/>
            <w:noWrap/>
            <w:vAlign w:val="bottom"/>
            <w:hideMark/>
          </w:tcPr>
          <w:p w14:paraId="6232EED5"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57013B24" w14:textId="77777777" w:rsidR="00A82BB2" w:rsidRPr="00B944B9" w:rsidRDefault="00A82BB2" w:rsidP="00A82BB2">
            <w:pPr>
              <w:spacing w:before="0" w:line="240" w:lineRule="auto"/>
              <w:rPr>
                <w:rFonts w:eastAsia="Times New Roman"/>
                <w:sz w:val="20"/>
              </w:rPr>
            </w:pPr>
          </w:p>
        </w:tc>
      </w:tr>
      <w:tr w:rsidR="00A82BB2" w:rsidRPr="00A82BB2" w14:paraId="7C7C08C0" w14:textId="77777777" w:rsidTr="00A44D0E">
        <w:trPr>
          <w:trHeight w:val="300"/>
        </w:trPr>
        <w:tc>
          <w:tcPr>
            <w:tcW w:w="2809" w:type="dxa"/>
            <w:vMerge/>
            <w:tcBorders>
              <w:top w:val="nil"/>
              <w:left w:val="single" w:sz="4" w:space="0" w:color="auto"/>
              <w:bottom w:val="single" w:sz="4" w:space="0" w:color="auto"/>
              <w:right w:val="single" w:sz="4" w:space="0" w:color="auto"/>
            </w:tcBorders>
            <w:vAlign w:val="center"/>
            <w:hideMark/>
          </w:tcPr>
          <w:p w14:paraId="6705F9F3" w14:textId="77777777" w:rsidR="00A82BB2" w:rsidRPr="00B944B9" w:rsidRDefault="00A82BB2" w:rsidP="00A82BB2">
            <w:pPr>
              <w:spacing w:before="0" w:line="240" w:lineRule="auto"/>
              <w:rPr>
                <w:rFonts w:eastAsia="Times New Roman"/>
                <w:sz w:val="20"/>
              </w:rPr>
            </w:pPr>
          </w:p>
        </w:tc>
        <w:tc>
          <w:tcPr>
            <w:tcW w:w="1614" w:type="dxa"/>
            <w:tcBorders>
              <w:top w:val="nil"/>
              <w:left w:val="nil"/>
              <w:bottom w:val="single" w:sz="4" w:space="0" w:color="auto"/>
              <w:right w:val="single" w:sz="4" w:space="0" w:color="auto"/>
            </w:tcBorders>
            <w:shd w:val="clear" w:color="auto" w:fill="auto"/>
            <w:noWrap/>
            <w:vAlign w:val="bottom"/>
            <w:hideMark/>
          </w:tcPr>
          <w:p w14:paraId="6B52D37D" w14:textId="77777777" w:rsidR="00A82BB2" w:rsidRPr="00B944B9" w:rsidRDefault="00A82BB2" w:rsidP="00A82BB2">
            <w:pPr>
              <w:spacing w:before="0" w:line="240" w:lineRule="auto"/>
              <w:rPr>
                <w:rFonts w:eastAsia="Times New Roman"/>
                <w:sz w:val="20"/>
              </w:rPr>
            </w:pPr>
            <w:r w:rsidRPr="00B944B9">
              <w:rPr>
                <w:rFonts w:eastAsia="Times New Roman"/>
                <w:sz w:val="20"/>
              </w:rPr>
              <w:t>Statue</w:t>
            </w:r>
          </w:p>
        </w:tc>
        <w:tc>
          <w:tcPr>
            <w:tcW w:w="981" w:type="dxa"/>
            <w:tcBorders>
              <w:top w:val="nil"/>
              <w:left w:val="nil"/>
              <w:bottom w:val="single" w:sz="4" w:space="0" w:color="auto"/>
              <w:right w:val="single" w:sz="4" w:space="0" w:color="auto"/>
            </w:tcBorders>
            <w:shd w:val="clear" w:color="auto" w:fill="auto"/>
            <w:noWrap/>
            <w:vAlign w:val="bottom"/>
            <w:hideMark/>
          </w:tcPr>
          <w:p w14:paraId="6388580C"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2</w:t>
            </w:r>
          </w:p>
        </w:tc>
        <w:tc>
          <w:tcPr>
            <w:tcW w:w="3461" w:type="dxa"/>
            <w:tcBorders>
              <w:top w:val="nil"/>
              <w:left w:val="nil"/>
              <w:bottom w:val="single" w:sz="4" w:space="0" w:color="auto"/>
              <w:right w:val="single" w:sz="4" w:space="0" w:color="auto"/>
            </w:tcBorders>
            <w:shd w:val="clear" w:color="auto" w:fill="auto"/>
            <w:noWrap/>
            <w:vAlign w:val="bottom"/>
            <w:hideMark/>
          </w:tcPr>
          <w:p w14:paraId="00A6A519"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 xml:space="preserve">  -  </w:t>
            </w:r>
          </w:p>
        </w:tc>
        <w:tc>
          <w:tcPr>
            <w:tcW w:w="146" w:type="dxa"/>
            <w:tcBorders>
              <w:top w:val="nil"/>
              <w:left w:val="nil"/>
              <w:bottom w:val="nil"/>
              <w:right w:val="nil"/>
            </w:tcBorders>
            <w:shd w:val="clear" w:color="auto" w:fill="auto"/>
            <w:noWrap/>
            <w:vAlign w:val="bottom"/>
            <w:hideMark/>
          </w:tcPr>
          <w:p w14:paraId="1418504E"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03CD77DD" w14:textId="77777777" w:rsidR="00A82BB2" w:rsidRPr="00B944B9" w:rsidRDefault="00A82BB2" w:rsidP="00A82BB2">
            <w:pPr>
              <w:spacing w:before="0" w:line="240" w:lineRule="auto"/>
              <w:rPr>
                <w:rFonts w:eastAsia="Times New Roman"/>
                <w:sz w:val="20"/>
              </w:rPr>
            </w:pPr>
          </w:p>
        </w:tc>
      </w:tr>
      <w:tr w:rsidR="00A82BB2" w:rsidRPr="00A82BB2" w14:paraId="7160275F" w14:textId="77777777" w:rsidTr="00A44D0E">
        <w:trPr>
          <w:trHeight w:val="300"/>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14:paraId="3D689D6E" w14:textId="77777777" w:rsidR="00A82BB2" w:rsidRPr="00B944B9" w:rsidRDefault="00A82BB2" w:rsidP="00A82BB2">
            <w:pPr>
              <w:spacing w:before="0" w:line="240" w:lineRule="auto"/>
              <w:rPr>
                <w:rFonts w:eastAsia="Times New Roman"/>
                <w:sz w:val="20"/>
              </w:rPr>
            </w:pPr>
            <w:r w:rsidRPr="00B944B9">
              <w:rPr>
                <w:rFonts w:eastAsia="Times New Roman"/>
                <w:sz w:val="20"/>
              </w:rPr>
              <w:t>Arbres</w:t>
            </w:r>
          </w:p>
        </w:tc>
        <w:tc>
          <w:tcPr>
            <w:tcW w:w="1614" w:type="dxa"/>
            <w:tcBorders>
              <w:top w:val="nil"/>
              <w:left w:val="nil"/>
              <w:bottom w:val="single" w:sz="4" w:space="0" w:color="auto"/>
              <w:right w:val="single" w:sz="4" w:space="0" w:color="auto"/>
            </w:tcBorders>
            <w:shd w:val="clear" w:color="auto" w:fill="auto"/>
            <w:noWrap/>
            <w:vAlign w:val="bottom"/>
            <w:hideMark/>
          </w:tcPr>
          <w:p w14:paraId="716C67F0" w14:textId="77777777" w:rsidR="00A82BB2" w:rsidRPr="00B944B9" w:rsidRDefault="00A82BB2" w:rsidP="00A82BB2">
            <w:pPr>
              <w:spacing w:before="0" w:line="240" w:lineRule="auto"/>
              <w:rPr>
                <w:rFonts w:eastAsia="Times New Roman"/>
                <w:sz w:val="20"/>
              </w:rPr>
            </w:pPr>
            <w:r w:rsidRPr="00B944B9">
              <w:rPr>
                <w:rFonts w:eastAsia="Times New Roman"/>
                <w:sz w:val="20"/>
              </w:rPr>
              <w:t> </w:t>
            </w:r>
          </w:p>
        </w:tc>
        <w:tc>
          <w:tcPr>
            <w:tcW w:w="981" w:type="dxa"/>
            <w:tcBorders>
              <w:top w:val="nil"/>
              <w:left w:val="nil"/>
              <w:bottom w:val="single" w:sz="4" w:space="0" w:color="auto"/>
              <w:right w:val="single" w:sz="4" w:space="0" w:color="auto"/>
            </w:tcBorders>
            <w:shd w:val="clear" w:color="auto" w:fill="auto"/>
            <w:noWrap/>
            <w:vAlign w:val="bottom"/>
            <w:hideMark/>
          </w:tcPr>
          <w:p w14:paraId="66DC605D"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184</w:t>
            </w:r>
          </w:p>
        </w:tc>
        <w:tc>
          <w:tcPr>
            <w:tcW w:w="3461" w:type="dxa"/>
            <w:tcBorders>
              <w:top w:val="nil"/>
              <w:left w:val="nil"/>
              <w:bottom w:val="single" w:sz="4" w:space="0" w:color="auto"/>
              <w:right w:val="single" w:sz="4" w:space="0" w:color="auto"/>
            </w:tcBorders>
            <w:shd w:val="clear" w:color="auto" w:fill="auto"/>
            <w:noWrap/>
            <w:vAlign w:val="bottom"/>
            <w:hideMark/>
          </w:tcPr>
          <w:p w14:paraId="2F69CB7E"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 xml:space="preserve">  -  </w:t>
            </w:r>
          </w:p>
        </w:tc>
        <w:tc>
          <w:tcPr>
            <w:tcW w:w="146" w:type="dxa"/>
            <w:tcBorders>
              <w:top w:val="nil"/>
              <w:left w:val="nil"/>
              <w:bottom w:val="nil"/>
              <w:right w:val="nil"/>
            </w:tcBorders>
            <w:shd w:val="clear" w:color="auto" w:fill="auto"/>
            <w:noWrap/>
            <w:vAlign w:val="bottom"/>
            <w:hideMark/>
          </w:tcPr>
          <w:p w14:paraId="08B07658"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74B8D213" w14:textId="77777777" w:rsidR="00A82BB2" w:rsidRPr="00B944B9" w:rsidRDefault="00A82BB2" w:rsidP="00A82BB2">
            <w:pPr>
              <w:spacing w:before="0" w:line="240" w:lineRule="auto"/>
              <w:rPr>
                <w:rFonts w:eastAsia="Times New Roman"/>
                <w:sz w:val="20"/>
              </w:rPr>
            </w:pPr>
          </w:p>
        </w:tc>
      </w:tr>
      <w:tr w:rsidR="00A82BB2" w:rsidRPr="00A82BB2" w14:paraId="310C2725" w14:textId="77777777" w:rsidTr="00A44D0E">
        <w:trPr>
          <w:trHeight w:val="300"/>
        </w:trPr>
        <w:tc>
          <w:tcPr>
            <w:tcW w:w="2809" w:type="dxa"/>
            <w:tcBorders>
              <w:top w:val="nil"/>
              <w:left w:val="single" w:sz="4" w:space="0" w:color="auto"/>
              <w:bottom w:val="single" w:sz="4" w:space="0" w:color="auto"/>
              <w:right w:val="single" w:sz="4" w:space="0" w:color="auto"/>
            </w:tcBorders>
            <w:shd w:val="clear" w:color="auto" w:fill="auto"/>
            <w:noWrap/>
            <w:vAlign w:val="bottom"/>
            <w:hideMark/>
          </w:tcPr>
          <w:p w14:paraId="10D36D1D" w14:textId="77777777" w:rsidR="00A82BB2" w:rsidRPr="00B944B9" w:rsidRDefault="00A82BB2" w:rsidP="00A82BB2">
            <w:pPr>
              <w:spacing w:before="0" w:line="240" w:lineRule="auto"/>
              <w:rPr>
                <w:rFonts w:eastAsia="Times New Roman"/>
                <w:sz w:val="20"/>
              </w:rPr>
            </w:pPr>
            <w:r w:rsidRPr="00B944B9">
              <w:rPr>
                <w:rFonts w:eastAsia="Times New Roman"/>
                <w:sz w:val="20"/>
              </w:rPr>
              <w:t>Cultures</w:t>
            </w:r>
          </w:p>
        </w:tc>
        <w:tc>
          <w:tcPr>
            <w:tcW w:w="1614" w:type="dxa"/>
            <w:tcBorders>
              <w:top w:val="nil"/>
              <w:left w:val="nil"/>
              <w:bottom w:val="single" w:sz="4" w:space="0" w:color="auto"/>
              <w:right w:val="single" w:sz="4" w:space="0" w:color="auto"/>
            </w:tcBorders>
            <w:shd w:val="clear" w:color="auto" w:fill="auto"/>
            <w:noWrap/>
            <w:vAlign w:val="bottom"/>
            <w:hideMark/>
          </w:tcPr>
          <w:p w14:paraId="1A0D9FEB" w14:textId="77777777" w:rsidR="00A82BB2" w:rsidRPr="00B944B9" w:rsidRDefault="00A82BB2" w:rsidP="00A82BB2">
            <w:pPr>
              <w:spacing w:before="0" w:line="240" w:lineRule="auto"/>
              <w:rPr>
                <w:rFonts w:eastAsia="Times New Roman"/>
                <w:sz w:val="20"/>
              </w:rPr>
            </w:pPr>
            <w:r w:rsidRPr="00B944B9">
              <w:rPr>
                <w:rFonts w:eastAsia="Times New Roman"/>
                <w:sz w:val="20"/>
              </w:rPr>
              <w:t> </w:t>
            </w:r>
          </w:p>
        </w:tc>
        <w:tc>
          <w:tcPr>
            <w:tcW w:w="981" w:type="dxa"/>
            <w:tcBorders>
              <w:top w:val="nil"/>
              <w:left w:val="nil"/>
              <w:bottom w:val="single" w:sz="4" w:space="0" w:color="auto"/>
              <w:right w:val="single" w:sz="4" w:space="0" w:color="auto"/>
            </w:tcBorders>
            <w:shd w:val="clear" w:color="auto" w:fill="auto"/>
            <w:noWrap/>
            <w:vAlign w:val="bottom"/>
            <w:hideMark/>
          </w:tcPr>
          <w:p w14:paraId="17BCBE8F" w14:textId="77777777" w:rsidR="00A82BB2" w:rsidRPr="00B944B9" w:rsidRDefault="00A82BB2" w:rsidP="00A82BB2">
            <w:pPr>
              <w:spacing w:before="0" w:line="240" w:lineRule="auto"/>
              <w:jc w:val="right"/>
              <w:rPr>
                <w:rFonts w:eastAsia="Times New Roman"/>
                <w:sz w:val="20"/>
              </w:rPr>
            </w:pPr>
            <w:r w:rsidRPr="00B944B9">
              <w:rPr>
                <w:rFonts w:eastAsia="Times New Roman"/>
                <w:sz w:val="20"/>
              </w:rPr>
              <w:t>615</w:t>
            </w:r>
          </w:p>
        </w:tc>
        <w:tc>
          <w:tcPr>
            <w:tcW w:w="3461" w:type="dxa"/>
            <w:tcBorders>
              <w:top w:val="nil"/>
              <w:left w:val="nil"/>
              <w:bottom w:val="single" w:sz="4" w:space="0" w:color="auto"/>
              <w:right w:val="single" w:sz="4" w:space="0" w:color="auto"/>
            </w:tcBorders>
            <w:shd w:val="clear" w:color="auto" w:fill="auto"/>
            <w:noWrap/>
            <w:vAlign w:val="bottom"/>
            <w:hideMark/>
          </w:tcPr>
          <w:p w14:paraId="3EE732AA"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 xml:space="preserve">  -  </w:t>
            </w:r>
          </w:p>
        </w:tc>
        <w:tc>
          <w:tcPr>
            <w:tcW w:w="146" w:type="dxa"/>
            <w:tcBorders>
              <w:top w:val="nil"/>
              <w:left w:val="nil"/>
              <w:bottom w:val="nil"/>
              <w:right w:val="nil"/>
            </w:tcBorders>
            <w:shd w:val="clear" w:color="auto" w:fill="auto"/>
            <w:noWrap/>
            <w:vAlign w:val="bottom"/>
            <w:hideMark/>
          </w:tcPr>
          <w:p w14:paraId="468F7EDF" w14:textId="77777777" w:rsidR="00A82BB2" w:rsidRPr="00B944B9" w:rsidRDefault="00A82BB2" w:rsidP="00A82BB2">
            <w:pPr>
              <w:spacing w:before="0" w:line="240" w:lineRule="auto"/>
              <w:rPr>
                <w:rFonts w:eastAsia="Times New Roman"/>
                <w:sz w:val="20"/>
              </w:rPr>
            </w:pPr>
          </w:p>
        </w:tc>
        <w:tc>
          <w:tcPr>
            <w:tcW w:w="146" w:type="dxa"/>
            <w:tcBorders>
              <w:top w:val="nil"/>
              <w:left w:val="nil"/>
              <w:bottom w:val="nil"/>
              <w:right w:val="nil"/>
            </w:tcBorders>
            <w:shd w:val="clear" w:color="auto" w:fill="auto"/>
            <w:noWrap/>
            <w:vAlign w:val="bottom"/>
            <w:hideMark/>
          </w:tcPr>
          <w:p w14:paraId="0A03060F" w14:textId="77777777" w:rsidR="00A82BB2" w:rsidRPr="00B944B9" w:rsidRDefault="00A82BB2" w:rsidP="00A82BB2">
            <w:pPr>
              <w:spacing w:before="0" w:line="240" w:lineRule="auto"/>
              <w:rPr>
                <w:rFonts w:eastAsia="Times New Roman"/>
                <w:sz w:val="20"/>
              </w:rPr>
            </w:pPr>
          </w:p>
        </w:tc>
      </w:tr>
    </w:tbl>
    <w:p w14:paraId="683383F0" w14:textId="1B598028" w:rsidR="00C20C87" w:rsidRPr="00EB1138" w:rsidRDefault="00E22FB7" w:rsidP="00C20C87">
      <w:pPr>
        <w:spacing w:after="120" w:line="312" w:lineRule="auto"/>
        <w:rPr>
          <w:b/>
          <w:sz w:val="20"/>
        </w:rPr>
      </w:pPr>
      <w:r w:rsidRPr="00EB1138">
        <w:rPr>
          <w:b/>
          <w:sz w:val="20"/>
        </w:rPr>
        <w:t xml:space="preserve">Source : Enquête de terrain, </w:t>
      </w:r>
      <w:r w:rsidR="00785A8D" w:rsidRPr="00EB1138">
        <w:rPr>
          <w:b/>
          <w:sz w:val="20"/>
        </w:rPr>
        <w:t>juin 2020</w:t>
      </w:r>
    </w:p>
    <w:p w14:paraId="40F5CA95" w14:textId="11423958" w:rsidR="008D4F5A" w:rsidRPr="00EB1138" w:rsidRDefault="0077693B" w:rsidP="00C61158">
      <w:pPr>
        <w:pStyle w:val="Lgende"/>
      </w:pPr>
      <w:bookmarkStart w:id="207" w:name="_Toc52824767"/>
      <w:r w:rsidRPr="00EB1138">
        <w:t>5</w:t>
      </w:r>
      <w:r w:rsidR="00C20C87" w:rsidRPr="00EB1138">
        <w:t xml:space="preserve">.4. </w:t>
      </w:r>
      <w:hyperlink w:anchor="_Toc364266826" w:history="1">
        <w:bookmarkStart w:id="208" w:name="_Toc3225031"/>
        <w:r w:rsidR="00C20C87" w:rsidRPr="00EB1138">
          <w:t>Contraintes foncières dans la zone de projet</w:t>
        </w:r>
        <w:bookmarkEnd w:id="207"/>
        <w:bookmarkEnd w:id="208"/>
        <w:r w:rsidR="00C20C87" w:rsidRPr="00EB1138">
          <w:t xml:space="preserve"> </w:t>
        </w:r>
      </w:hyperlink>
    </w:p>
    <w:p w14:paraId="3069851B" w14:textId="29CEDEEA" w:rsidR="00AF1192" w:rsidRPr="00EB1138" w:rsidRDefault="00AF1192" w:rsidP="003368EA">
      <w:pPr>
        <w:spacing w:after="120" w:line="312" w:lineRule="auto"/>
        <w:jc w:val="both"/>
        <w:rPr>
          <w:lang w:eastAsia="en-US"/>
        </w:rPr>
      </w:pPr>
      <w:r w:rsidRPr="00EB1138">
        <w:rPr>
          <w:lang w:eastAsia="en-US"/>
        </w:rPr>
        <w:t>Dans le cadre de l’élaboration du présent PAR, une recherche documentaire portant sur les différents plans d’aménagement de la zone du projet a permis de relever que l</w:t>
      </w:r>
      <w:r w:rsidR="00085D2E" w:rsidRPr="00EB1138">
        <w:rPr>
          <w:lang w:eastAsia="en-US"/>
        </w:rPr>
        <w:t xml:space="preserve">’emprise du </w:t>
      </w:r>
      <w:r w:rsidRPr="00EB1138">
        <w:rPr>
          <w:lang w:eastAsia="en-US"/>
        </w:rPr>
        <w:t>couloir d’écoulement de l’eau</w:t>
      </w:r>
      <w:r w:rsidR="00085D2E" w:rsidRPr="00EB1138">
        <w:rPr>
          <w:lang w:eastAsia="en-US"/>
        </w:rPr>
        <w:t xml:space="preserve"> (collecteur) et l’</w:t>
      </w:r>
      <w:r w:rsidRPr="00EB1138">
        <w:rPr>
          <w:lang w:eastAsia="en-US"/>
        </w:rPr>
        <w:t xml:space="preserve">emprise </w:t>
      </w:r>
      <w:r w:rsidR="00085D2E" w:rsidRPr="00EB1138">
        <w:rPr>
          <w:lang w:eastAsia="en-US"/>
        </w:rPr>
        <w:t>des voiries</w:t>
      </w:r>
      <w:r w:rsidRPr="00EB1138">
        <w:rPr>
          <w:lang w:eastAsia="en-US"/>
        </w:rPr>
        <w:t xml:space="preserve"> à construire dans le cadre du </w:t>
      </w:r>
      <w:r w:rsidR="0080207F" w:rsidRPr="00EB1138">
        <w:rPr>
          <w:lang w:eastAsia="en-US"/>
        </w:rPr>
        <w:t>PAPVS</w:t>
      </w:r>
      <w:r w:rsidRPr="00EB1138">
        <w:rPr>
          <w:lang w:eastAsia="en-US"/>
        </w:rPr>
        <w:t xml:space="preserve">, </w:t>
      </w:r>
      <w:r w:rsidR="00085D2E" w:rsidRPr="00EB1138">
        <w:rPr>
          <w:lang w:eastAsia="en-US"/>
        </w:rPr>
        <w:t xml:space="preserve">ont </w:t>
      </w:r>
      <w:r w:rsidRPr="00EB1138">
        <w:rPr>
          <w:lang w:eastAsia="en-US"/>
        </w:rPr>
        <w:t>toujours été préservé</w:t>
      </w:r>
      <w:r w:rsidR="00085D2E" w:rsidRPr="00EB1138">
        <w:rPr>
          <w:lang w:eastAsia="en-US"/>
        </w:rPr>
        <w:t>s</w:t>
      </w:r>
      <w:r w:rsidRPr="00EB1138">
        <w:rPr>
          <w:lang w:eastAsia="en-US"/>
        </w:rPr>
        <w:t xml:space="preserve"> </w:t>
      </w:r>
      <w:r w:rsidR="00E76911" w:rsidRPr="00EB1138">
        <w:rPr>
          <w:lang w:eastAsia="en-US"/>
        </w:rPr>
        <w:t>par les actes de lotissement</w:t>
      </w:r>
      <w:r w:rsidRPr="00EB1138">
        <w:rPr>
          <w:lang w:eastAsia="en-US"/>
        </w:rPr>
        <w:t>. L’évaluation des pertes de bien</w:t>
      </w:r>
      <w:r w:rsidR="00085D2E" w:rsidRPr="00EB1138">
        <w:rPr>
          <w:lang w:eastAsia="en-US"/>
        </w:rPr>
        <w:t>s</w:t>
      </w:r>
      <w:r w:rsidRPr="00EB1138">
        <w:rPr>
          <w:lang w:eastAsia="en-US"/>
        </w:rPr>
        <w:t xml:space="preserve"> immobilier</w:t>
      </w:r>
      <w:r w:rsidR="00085D2E" w:rsidRPr="00EB1138">
        <w:rPr>
          <w:lang w:eastAsia="en-US"/>
        </w:rPr>
        <w:t>s</w:t>
      </w:r>
      <w:r w:rsidRPr="00EB1138">
        <w:rPr>
          <w:lang w:eastAsia="en-US"/>
        </w:rPr>
        <w:t xml:space="preserve"> non construit</w:t>
      </w:r>
      <w:r w:rsidR="00085D2E" w:rsidRPr="00EB1138">
        <w:rPr>
          <w:lang w:eastAsia="en-US"/>
        </w:rPr>
        <w:t>s</w:t>
      </w:r>
      <w:r w:rsidRPr="00EB1138">
        <w:rPr>
          <w:lang w:eastAsia="en-US"/>
        </w:rPr>
        <w:t xml:space="preserve"> a été faite en considérant l’emprise des travaux. </w:t>
      </w:r>
    </w:p>
    <w:p w14:paraId="1426B473" w14:textId="5EE3427E" w:rsidR="000B5B5F" w:rsidRPr="00EB1138" w:rsidRDefault="0077693B" w:rsidP="00C61158">
      <w:pPr>
        <w:pStyle w:val="Lgende"/>
      </w:pPr>
      <w:bookmarkStart w:id="209" w:name="_Toc528882528"/>
      <w:bookmarkStart w:id="210" w:name="_Toc529014206"/>
      <w:bookmarkStart w:id="211" w:name="_Toc529024486"/>
      <w:bookmarkStart w:id="212" w:name="_Toc3225032"/>
      <w:bookmarkStart w:id="213" w:name="_Toc52824768"/>
      <w:r w:rsidRPr="00EB1138">
        <w:t>5</w:t>
      </w:r>
      <w:r w:rsidR="00C20C87" w:rsidRPr="00EB1138">
        <w:t xml:space="preserve">.5. Caractérisation et identification des </w:t>
      </w:r>
      <w:bookmarkEnd w:id="209"/>
      <w:bookmarkEnd w:id="210"/>
      <w:bookmarkEnd w:id="211"/>
      <w:r w:rsidR="008D20A8" w:rsidRPr="00EB1138">
        <w:t>PAP</w:t>
      </w:r>
      <w:r w:rsidR="00C20C87" w:rsidRPr="00EB1138">
        <w:t xml:space="preserve"> </w:t>
      </w:r>
      <w:bookmarkEnd w:id="212"/>
      <w:r w:rsidR="00B0351F" w:rsidRPr="00EB1138">
        <w:t>vulnérables</w:t>
      </w:r>
      <w:bookmarkEnd w:id="213"/>
    </w:p>
    <w:p w14:paraId="2BE55E0B" w14:textId="77777777" w:rsidR="000B5B5F" w:rsidRPr="00EB1138" w:rsidRDefault="00F0248D" w:rsidP="003368EA">
      <w:pPr>
        <w:spacing w:after="120" w:line="312" w:lineRule="auto"/>
      </w:pPr>
      <w:r w:rsidRPr="00EB1138">
        <w:t>Dans la ville de Bohicon</w:t>
      </w:r>
      <w:r w:rsidR="000B5B5F" w:rsidRPr="00EB1138">
        <w:t xml:space="preserve">, les personnes affectées vulnérables identifiées </w:t>
      </w:r>
      <w:r w:rsidR="00664A5A" w:rsidRPr="00EB1138">
        <w:t xml:space="preserve">sur la base des enquêtes socioéconomiques </w:t>
      </w:r>
      <w:r w:rsidR="000B5B5F" w:rsidRPr="00EB1138">
        <w:t>se présentent comme suit :</w:t>
      </w:r>
    </w:p>
    <w:p w14:paraId="1955A3AA" w14:textId="39B569F2" w:rsidR="00E11C82" w:rsidRPr="00EB1138" w:rsidRDefault="00E11C82" w:rsidP="00F52E06">
      <w:pPr>
        <w:pStyle w:val="123"/>
        <w:numPr>
          <w:ilvl w:val="0"/>
          <w:numId w:val="34"/>
        </w:numPr>
      </w:pPr>
      <w:r w:rsidRPr="00EB1138">
        <w:t xml:space="preserve">les personnes faisant partie d’un ménage dirigé par une femme, veuve, divorcée ou non mariée, qui peut difficilement subvenir aux besoins de ses dépendants faute de </w:t>
      </w:r>
      <w:r w:rsidRPr="00EB1138">
        <w:lastRenderedPageBreak/>
        <w:t>moyens de production ou de compétences pour réaliser des activ</w:t>
      </w:r>
      <w:r w:rsidR="00DB5259" w:rsidRPr="00EB1138">
        <w:t>ités génératrices de revenus (</w:t>
      </w:r>
      <w:r w:rsidR="003161D3" w:rsidRPr="00EB1138">
        <w:t>29</w:t>
      </w:r>
      <w:r w:rsidR="003161D3">
        <w:t>)</w:t>
      </w:r>
      <w:r w:rsidRPr="00EB1138">
        <w:t>;</w:t>
      </w:r>
    </w:p>
    <w:p w14:paraId="0574782B" w14:textId="77777777" w:rsidR="00E11C82" w:rsidRPr="00EB1138" w:rsidRDefault="00E11C82" w:rsidP="00F52E06">
      <w:pPr>
        <w:pStyle w:val="123"/>
        <w:numPr>
          <w:ilvl w:val="0"/>
          <w:numId w:val="34"/>
        </w:numPr>
      </w:pPr>
      <w:r w:rsidRPr="00EB1138">
        <w:t>les personnes, hommes et femmes qui ne peuvent prendre part, pour des raisons physiques ou culturelles, à la production, à la consommation ou à la cohabitation avec le ménage (</w:t>
      </w:r>
      <w:r w:rsidR="00DB5259" w:rsidRPr="00EB1138">
        <w:t>3</w:t>
      </w:r>
      <w:r w:rsidRPr="00EB1138">
        <w:t>).</w:t>
      </w:r>
    </w:p>
    <w:p w14:paraId="6032C111" w14:textId="28044DE5" w:rsidR="0080134A" w:rsidRPr="00EB1138" w:rsidRDefault="00E11C82" w:rsidP="003368EA">
      <w:pPr>
        <w:spacing w:after="120" w:line="312" w:lineRule="auto"/>
        <w:jc w:val="both"/>
        <w:rPr>
          <w:highlight w:val="yellow"/>
        </w:rPr>
      </w:pPr>
      <w:r w:rsidRPr="00EB1138">
        <w:t xml:space="preserve">L’effectif des PAP vulnérables dans </w:t>
      </w:r>
      <w:r w:rsidR="00FC02DF" w:rsidRPr="00EB1138">
        <w:t xml:space="preserve">la </w:t>
      </w:r>
      <w:r w:rsidR="00C237E2" w:rsidRPr="00EB1138">
        <w:t>ville de</w:t>
      </w:r>
      <w:r w:rsidR="00F0248D" w:rsidRPr="00EB1138">
        <w:t xml:space="preserve"> Bohicon</w:t>
      </w:r>
      <w:r w:rsidR="00DB5259" w:rsidRPr="00EB1138">
        <w:t xml:space="preserve"> </w:t>
      </w:r>
      <w:r w:rsidRPr="00EB1138">
        <w:t xml:space="preserve">est de </w:t>
      </w:r>
      <w:r w:rsidR="00DB5259" w:rsidRPr="00EB1138">
        <w:t>trente-deux</w:t>
      </w:r>
      <w:r w:rsidRPr="00EB1138">
        <w:t xml:space="preserve"> (</w:t>
      </w:r>
      <w:r w:rsidR="004D3166">
        <w:t>32</w:t>
      </w:r>
      <w:r w:rsidRPr="00EB1138">
        <w:t>) per</w:t>
      </w:r>
      <w:r w:rsidR="00B17C91" w:rsidRPr="00EB1138">
        <w:t>sonnes et leur liste figure en A</w:t>
      </w:r>
      <w:r w:rsidR="00DB5259" w:rsidRPr="00EB1138">
        <w:t>nnexe</w:t>
      </w:r>
      <w:r w:rsidR="00E76911" w:rsidRPr="00EB1138">
        <w:t xml:space="preserve"> 2</w:t>
      </w:r>
      <w:r w:rsidRPr="00EB1138">
        <w:t xml:space="preserve">. Les activités menées par ces dernières </w:t>
      </w:r>
      <w:r w:rsidR="007445EA" w:rsidRPr="00EB1138">
        <w:t>sont : le commerce de produits divers, la couture, la mécanique et autres artisans</w:t>
      </w:r>
      <w:r w:rsidRPr="00EB1138">
        <w:t>. A cette catégorie s’ajoute le</w:t>
      </w:r>
      <w:r w:rsidR="00EF0520">
        <w:t xml:space="preserve"> </w:t>
      </w:r>
      <w:r w:rsidRPr="00EB1138">
        <w:t>fonctionnaire à la retraite</w:t>
      </w:r>
      <w:r w:rsidR="005F4F12" w:rsidRPr="00EB1138">
        <w:t xml:space="preserve">. </w:t>
      </w:r>
      <w:r w:rsidRPr="00EB1138">
        <w:t>En raison de leur vulnérabilité, il est prévu au titre des mesures d’accompagnement, une compensation forfaitaire (20</w:t>
      </w:r>
      <w:r w:rsidR="00DB5259" w:rsidRPr="00EB1138">
        <w:t xml:space="preserve"> </w:t>
      </w:r>
      <w:r w:rsidRPr="00EB1138">
        <w:t>% du montant de compensation par personne à charge) par personne vulnérable.</w:t>
      </w:r>
      <w:r w:rsidR="00BE728D" w:rsidRPr="00EB1138">
        <w:t xml:space="preserve"> </w:t>
      </w:r>
      <w:bookmarkStart w:id="214" w:name="_Toc532654020"/>
      <w:bookmarkStart w:id="215" w:name="_Toc535530198"/>
      <w:bookmarkStart w:id="216" w:name="_Toc307274"/>
      <w:r w:rsidR="0080134A" w:rsidRPr="00EB1138">
        <w:t xml:space="preserve">Les PAP vulnérables sont identifiés selon les critères ci-après : </w:t>
      </w:r>
    </w:p>
    <w:p w14:paraId="162592E7" w14:textId="77777777" w:rsidR="0080134A" w:rsidRPr="00EB1138" w:rsidRDefault="0080134A" w:rsidP="00F52E06">
      <w:pPr>
        <w:pStyle w:val="123"/>
        <w:numPr>
          <w:ilvl w:val="0"/>
          <w:numId w:val="35"/>
        </w:numPr>
        <w:spacing w:before="60" w:line="240" w:lineRule="auto"/>
        <w:ind w:left="714" w:hanging="357"/>
      </w:pPr>
      <w:r w:rsidRPr="00EB1138">
        <w:t>l’âge ;</w:t>
      </w:r>
    </w:p>
    <w:p w14:paraId="3A8166B5" w14:textId="77777777" w:rsidR="0080134A" w:rsidRPr="00EB1138" w:rsidRDefault="0080134A" w:rsidP="00F52E06">
      <w:pPr>
        <w:pStyle w:val="123"/>
        <w:numPr>
          <w:ilvl w:val="0"/>
          <w:numId w:val="35"/>
        </w:numPr>
        <w:spacing w:before="60" w:line="240" w:lineRule="auto"/>
        <w:ind w:left="714" w:hanging="357"/>
      </w:pPr>
      <w:r w:rsidRPr="00EB1138">
        <w:t>le nombre de personnes à charge ;</w:t>
      </w:r>
    </w:p>
    <w:p w14:paraId="114E0FD7" w14:textId="482D2527" w:rsidR="0080134A" w:rsidRPr="00EB1138" w:rsidRDefault="0080134A" w:rsidP="00F52E06">
      <w:pPr>
        <w:pStyle w:val="123"/>
        <w:numPr>
          <w:ilvl w:val="0"/>
          <w:numId w:val="35"/>
        </w:numPr>
        <w:spacing w:before="60" w:line="240" w:lineRule="auto"/>
        <w:ind w:left="714" w:hanging="357"/>
      </w:pPr>
      <w:r w:rsidRPr="00EB1138">
        <w:t>le type d</w:t>
      </w:r>
      <w:r w:rsidR="00EF0520">
        <w:t xml:space="preserve">e </w:t>
      </w:r>
      <w:r w:rsidRPr="00EB1138">
        <w:t>handicap ;</w:t>
      </w:r>
    </w:p>
    <w:p w14:paraId="7AC255A9" w14:textId="77777777" w:rsidR="0080134A" w:rsidRPr="00EB1138" w:rsidRDefault="0080134A" w:rsidP="00F52E06">
      <w:pPr>
        <w:pStyle w:val="123"/>
        <w:numPr>
          <w:ilvl w:val="0"/>
          <w:numId w:val="35"/>
        </w:numPr>
        <w:spacing w:before="60" w:line="240" w:lineRule="auto"/>
        <w:ind w:left="714" w:hanging="357"/>
      </w:pPr>
      <w:r w:rsidRPr="00EB1138">
        <w:t>le veuvage ;</w:t>
      </w:r>
    </w:p>
    <w:p w14:paraId="0C5D3B32" w14:textId="77777777" w:rsidR="0080134A" w:rsidRPr="00EB1138" w:rsidRDefault="0080134A" w:rsidP="00F52E06">
      <w:pPr>
        <w:pStyle w:val="123"/>
        <w:numPr>
          <w:ilvl w:val="0"/>
          <w:numId w:val="35"/>
        </w:numPr>
        <w:spacing w:before="60" w:line="240" w:lineRule="auto"/>
        <w:ind w:left="714" w:hanging="357"/>
      </w:pPr>
      <w:r w:rsidRPr="00EB1138">
        <w:t>les moyens de subsistances.</w:t>
      </w:r>
    </w:p>
    <w:p w14:paraId="6FB497F2" w14:textId="77777777" w:rsidR="00FC685A" w:rsidRPr="00EB1138" w:rsidRDefault="00FC685A" w:rsidP="003368EA">
      <w:pPr>
        <w:spacing w:after="120" w:line="312" w:lineRule="auto"/>
        <w:ind w:left="567"/>
        <w:jc w:val="both"/>
        <w:rPr>
          <w:sz w:val="16"/>
          <w:szCs w:val="16"/>
        </w:rPr>
      </w:pPr>
    </w:p>
    <w:p w14:paraId="7E361440" w14:textId="6841D8F9" w:rsidR="000E7CF7" w:rsidRPr="00EB1138" w:rsidRDefault="00DB72F7" w:rsidP="00497858">
      <w:pPr>
        <w:pStyle w:val="Titre1"/>
        <w:rPr>
          <w:rStyle w:val="lev"/>
          <w:b/>
          <w:bCs/>
          <w:lang w:val="fr-FR"/>
        </w:rPr>
      </w:pPr>
      <w:bookmarkStart w:id="217" w:name="_Toc3225033"/>
      <w:bookmarkEnd w:id="214"/>
      <w:bookmarkEnd w:id="215"/>
      <w:bookmarkEnd w:id="216"/>
      <w:r w:rsidRPr="00EB1138">
        <w:rPr>
          <w:rStyle w:val="lev"/>
          <w:rFonts w:ascii="Arial" w:hAnsi="Arial"/>
          <w:sz w:val="24"/>
          <w:lang w:val="fr-FR"/>
        </w:rPr>
        <w:br w:type="page"/>
      </w:r>
      <w:bookmarkStart w:id="218" w:name="_Toc52823457"/>
      <w:bookmarkStart w:id="219" w:name="_Toc52824769"/>
      <w:r w:rsidRPr="00EB1138">
        <w:rPr>
          <w:lang w:val="fr-FR"/>
        </w:rPr>
        <w:lastRenderedPageBreak/>
        <w:t>V</w:t>
      </w:r>
      <w:r w:rsidR="0077693B" w:rsidRPr="00EB1138">
        <w:rPr>
          <w:lang w:val="fr-FR"/>
        </w:rPr>
        <w:t>I</w:t>
      </w:r>
      <w:r w:rsidRPr="00EB1138">
        <w:rPr>
          <w:lang w:val="fr-FR"/>
        </w:rPr>
        <w:t>.</w:t>
      </w:r>
      <w:r w:rsidRPr="00EB1138">
        <w:rPr>
          <w:rStyle w:val="lev"/>
          <w:b/>
          <w:bCs/>
          <w:lang w:val="fr-FR"/>
        </w:rPr>
        <w:t xml:space="preserve"> </w:t>
      </w:r>
      <w:bookmarkEnd w:id="217"/>
      <w:r w:rsidR="007D6C17" w:rsidRPr="00EB1138">
        <w:rPr>
          <w:lang w:val="fr-FR"/>
        </w:rPr>
        <w:t>CADRE LÉGAL ET INSTITUTIONNEL DU FONCIER AU BENIN</w:t>
      </w:r>
      <w:bookmarkEnd w:id="218"/>
      <w:bookmarkEnd w:id="219"/>
    </w:p>
    <w:p w14:paraId="56B9BA6D" w14:textId="47789C0E" w:rsidR="00072D8C" w:rsidRPr="00EB1138" w:rsidRDefault="0077693B" w:rsidP="00C61158">
      <w:pPr>
        <w:pStyle w:val="Lgende"/>
      </w:pPr>
      <w:bookmarkStart w:id="220" w:name="_Toc52824770"/>
      <w:bookmarkStart w:id="221" w:name="_Toc528882519"/>
      <w:bookmarkStart w:id="222" w:name="_Toc529014197"/>
      <w:bookmarkStart w:id="223" w:name="_Toc529024477"/>
      <w:bookmarkStart w:id="224" w:name="_Toc3225036"/>
      <w:r w:rsidRPr="00EB1138">
        <w:t>6</w:t>
      </w:r>
      <w:r w:rsidR="00DB72F7" w:rsidRPr="00EB1138">
        <w:t xml:space="preserve">.1. </w:t>
      </w:r>
      <w:r w:rsidR="00E84327" w:rsidRPr="00EB1138">
        <w:t>Cadre</w:t>
      </w:r>
      <w:r w:rsidR="00072D8C" w:rsidRPr="00EB1138">
        <w:t xml:space="preserve"> </w:t>
      </w:r>
      <w:r w:rsidR="00E84327" w:rsidRPr="00EB1138">
        <w:t>légal</w:t>
      </w:r>
      <w:bookmarkEnd w:id="220"/>
      <w:r w:rsidR="00072D8C" w:rsidRPr="00EB1138">
        <w:t xml:space="preserve"> </w:t>
      </w:r>
      <w:bookmarkEnd w:id="221"/>
      <w:bookmarkEnd w:id="222"/>
      <w:bookmarkEnd w:id="223"/>
      <w:bookmarkEnd w:id="224"/>
    </w:p>
    <w:p w14:paraId="2E31BB25" w14:textId="0499A77E" w:rsidR="00072D8C" w:rsidRPr="00EB1138" w:rsidRDefault="00072D8C" w:rsidP="00DB72F7">
      <w:pPr>
        <w:pStyle w:val="Sansinterligne"/>
        <w:spacing w:before="120" w:after="120" w:line="312" w:lineRule="auto"/>
        <w:jc w:val="both"/>
        <w:rPr>
          <w:rFonts w:ascii="Arial" w:hAnsi="Arial"/>
          <w:sz w:val="22"/>
          <w:szCs w:val="22"/>
        </w:rPr>
      </w:pPr>
      <w:r w:rsidRPr="00EB1138">
        <w:rPr>
          <w:rFonts w:ascii="Arial" w:hAnsi="Arial"/>
          <w:sz w:val="22"/>
          <w:szCs w:val="22"/>
        </w:rPr>
        <w:t>Le concept de réinstallation récemment introduite dans la législation béninoise par le biais du décret n° 2017- 332 du 06 juillet 2017 portant organisation des procédures de l’évaluation environnementale, traduit une limitation du droit d’usag</w:t>
      </w:r>
      <w:r w:rsidR="00DB72F7" w:rsidRPr="00EB1138">
        <w:rPr>
          <w:rFonts w:ascii="Arial" w:hAnsi="Arial"/>
          <w:sz w:val="22"/>
          <w:szCs w:val="22"/>
        </w:rPr>
        <w:t xml:space="preserve">e et de propriété d’un actif du </w:t>
      </w:r>
      <w:r w:rsidRPr="00EB1138">
        <w:rPr>
          <w:rFonts w:ascii="Arial" w:hAnsi="Arial"/>
          <w:sz w:val="22"/>
          <w:szCs w:val="22"/>
        </w:rPr>
        <w:t>patrimoine d’une personne physique ou morale.</w:t>
      </w:r>
    </w:p>
    <w:p w14:paraId="77752368" w14:textId="4B50BDAF" w:rsidR="000A7947" w:rsidRPr="00EB1138" w:rsidRDefault="000A7947" w:rsidP="000A7947">
      <w:pPr>
        <w:pStyle w:val="Sansinterligne"/>
        <w:spacing w:before="120" w:after="120" w:line="312" w:lineRule="auto"/>
        <w:jc w:val="both"/>
        <w:rPr>
          <w:rFonts w:ascii="Arial" w:hAnsi="Arial"/>
          <w:sz w:val="22"/>
          <w:szCs w:val="22"/>
        </w:rPr>
      </w:pPr>
      <w:bookmarkStart w:id="225" w:name="_Toc528882520"/>
      <w:bookmarkStart w:id="226" w:name="_Toc529014198"/>
      <w:bookmarkStart w:id="227" w:name="_Toc529024478"/>
      <w:r w:rsidRPr="00EB1138">
        <w:rPr>
          <w:rFonts w:ascii="Arial" w:hAnsi="Arial"/>
          <w:sz w:val="22"/>
          <w:szCs w:val="22"/>
        </w:rPr>
        <w:t xml:space="preserve">Au Bénin, le droit de propriété est un droit constitutionnellement consacré et protégé.  Ainsi, la Loi N°2019-40 du 07 novembre 2019 portant Constitution de la République du </w:t>
      </w:r>
      <w:r w:rsidR="00E84327" w:rsidRPr="00EB1138">
        <w:rPr>
          <w:rFonts w:ascii="Arial" w:hAnsi="Arial"/>
          <w:sz w:val="22"/>
          <w:szCs w:val="22"/>
        </w:rPr>
        <w:t>Bénin dispose</w:t>
      </w:r>
      <w:r w:rsidRPr="00EB1138">
        <w:rPr>
          <w:rFonts w:ascii="Arial" w:hAnsi="Arial"/>
          <w:sz w:val="22"/>
          <w:szCs w:val="22"/>
        </w:rPr>
        <w:t xml:space="preserve"> en son article 22 que :</w:t>
      </w:r>
      <w:r w:rsidR="00E84327" w:rsidRPr="00EB1138">
        <w:rPr>
          <w:rFonts w:ascii="Arial" w:hAnsi="Arial"/>
          <w:sz w:val="22"/>
          <w:szCs w:val="22"/>
        </w:rPr>
        <w:t xml:space="preserve"> « Toute</w:t>
      </w:r>
      <w:r w:rsidRPr="00EB1138">
        <w:rPr>
          <w:rFonts w:ascii="Arial" w:hAnsi="Arial"/>
          <w:sz w:val="22"/>
          <w:szCs w:val="22"/>
        </w:rPr>
        <w:t xml:space="preserve"> personne a droit à la propriété. Nul ne peut être privé de sa propriété que pour cause d’utilité publique et contre juste et préalable </w:t>
      </w:r>
      <w:r w:rsidR="00E84327" w:rsidRPr="00EB1138">
        <w:rPr>
          <w:rFonts w:ascii="Arial" w:hAnsi="Arial"/>
          <w:sz w:val="22"/>
          <w:szCs w:val="22"/>
        </w:rPr>
        <w:t>dédommagement »</w:t>
      </w:r>
      <w:r w:rsidRPr="00EB1138">
        <w:rPr>
          <w:rFonts w:ascii="Arial" w:hAnsi="Arial"/>
          <w:sz w:val="22"/>
          <w:szCs w:val="22"/>
        </w:rPr>
        <w:t xml:space="preserve">. Dès lors, la dépossession de la propriété d’un individu ne peut s’opérer qu’après qu’il a préalablement fait l’objet d’une procédure d’expropriation et reçu une contrepartie correspondant à la valeur de son bien. </w:t>
      </w:r>
    </w:p>
    <w:p w14:paraId="70DB22E2" w14:textId="37C0CF86" w:rsidR="00036D8A" w:rsidRPr="00EB1138" w:rsidRDefault="00A15E94" w:rsidP="006B0E6F">
      <w:pPr>
        <w:pStyle w:val="Titre3"/>
        <w:rPr>
          <w:lang w:val="fr-FR"/>
        </w:rPr>
      </w:pPr>
      <w:bookmarkStart w:id="228" w:name="_Toc52824771"/>
      <w:r w:rsidRPr="00EB1138">
        <w:rPr>
          <w:lang w:val="fr-FR"/>
        </w:rPr>
        <w:t>6</w:t>
      </w:r>
      <w:r w:rsidR="00DB72F7" w:rsidRPr="00EB1138">
        <w:rPr>
          <w:lang w:val="fr-FR"/>
        </w:rPr>
        <w:t xml:space="preserve">.1.1. </w:t>
      </w:r>
      <w:r w:rsidR="00072D8C" w:rsidRPr="00EB1138">
        <w:rPr>
          <w:lang w:val="fr-FR"/>
        </w:rPr>
        <w:t>Le statut du foncier au Bénin</w:t>
      </w:r>
      <w:bookmarkEnd w:id="225"/>
      <w:bookmarkEnd w:id="226"/>
      <w:bookmarkEnd w:id="227"/>
      <w:bookmarkEnd w:id="228"/>
    </w:p>
    <w:p w14:paraId="44AF5A64" w14:textId="2DC6A7B7" w:rsidR="000A7947" w:rsidRPr="00EB1138" w:rsidRDefault="000A7947" w:rsidP="000A7947">
      <w:pPr>
        <w:spacing w:after="120" w:line="312" w:lineRule="auto"/>
        <w:jc w:val="both"/>
        <w:rPr>
          <w:szCs w:val="22"/>
        </w:rPr>
      </w:pPr>
      <w:r w:rsidRPr="00EB1138">
        <w:rPr>
          <w:szCs w:val="22"/>
        </w:rPr>
        <w:t>La Constitution dispose par ailleurs que le droit de propriété est du doma</w:t>
      </w:r>
      <w:r w:rsidR="00E84327">
        <w:rPr>
          <w:szCs w:val="22"/>
        </w:rPr>
        <w:t>ine de la loi. Aussi, la Loi n°</w:t>
      </w:r>
      <w:r w:rsidRPr="00EB1138">
        <w:rPr>
          <w:szCs w:val="22"/>
        </w:rPr>
        <w:t>2017-15 mo</w:t>
      </w:r>
      <w:r w:rsidR="00E84327">
        <w:rPr>
          <w:szCs w:val="22"/>
        </w:rPr>
        <w:t>difiant et complétant la loi n°</w:t>
      </w:r>
      <w:r w:rsidRPr="00EB1138">
        <w:rPr>
          <w:szCs w:val="22"/>
        </w:rPr>
        <w:t xml:space="preserve">2013-01 du 14 août 2013 portant Code Foncier et Domanial (CFD) en République du Benin a été </w:t>
      </w:r>
      <w:r w:rsidR="00300968" w:rsidRPr="00EB1138">
        <w:rPr>
          <w:szCs w:val="22"/>
        </w:rPr>
        <w:t>prise</w:t>
      </w:r>
      <w:r w:rsidRPr="00EB1138">
        <w:rPr>
          <w:szCs w:val="22"/>
        </w:rPr>
        <w:t xml:space="preserve"> pour organiser le foncier et le domaine au Bénin. </w:t>
      </w:r>
    </w:p>
    <w:p w14:paraId="540C558D" w14:textId="668158A9" w:rsidR="00072D8C" w:rsidRPr="00EB1138" w:rsidRDefault="00072D8C" w:rsidP="003368EA">
      <w:pPr>
        <w:spacing w:after="120" w:line="312" w:lineRule="auto"/>
        <w:rPr>
          <w:b/>
          <w:szCs w:val="22"/>
        </w:rPr>
      </w:pPr>
      <w:r w:rsidRPr="00EB1138">
        <w:rPr>
          <w:szCs w:val="22"/>
        </w:rPr>
        <w:t>Au regard des dispositions de cette loi, les terres se répartissent en plusieurs catégories :</w:t>
      </w:r>
    </w:p>
    <w:p w14:paraId="0591DE0E" w14:textId="77777777" w:rsidR="00072D8C" w:rsidRPr="00EB1138" w:rsidRDefault="00072D8C" w:rsidP="00F52E06">
      <w:pPr>
        <w:pStyle w:val="123"/>
        <w:numPr>
          <w:ilvl w:val="0"/>
          <w:numId w:val="36"/>
        </w:numPr>
        <w:spacing w:before="80"/>
        <w:ind w:left="714" w:hanging="357"/>
      </w:pPr>
      <w:r w:rsidRPr="00EB1138">
        <w:t xml:space="preserve">les terres détenues par les collectivités coutumières et les individus ; </w:t>
      </w:r>
    </w:p>
    <w:p w14:paraId="480084D8" w14:textId="77777777" w:rsidR="00072D8C" w:rsidRPr="00EB1138" w:rsidRDefault="00072D8C" w:rsidP="00F52E06">
      <w:pPr>
        <w:pStyle w:val="123"/>
        <w:numPr>
          <w:ilvl w:val="0"/>
          <w:numId w:val="36"/>
        </w:numPr>
        <w:spacing w:before="80"/>
        <w:ind w:left="714" w:hanging="357"/>
      </w:pPr>
      <w:r w:rsidRPr="00EB1138">
        <w:t>le domaine public et le domaine privé immobiliers de l’Etat ;</w:t>
      </w:r>
    </w:p>
    <w:p w14:paraId="56F5306E" w14:textId="77777777" w:rsidR="00072D8C" w:rsidRPr="00EB1138" w:rsidRDefault="00072D8C" w:rsidP="00F52E06">
      <w:pPr>
        <w:pStyle w:val="123"/>
        <w:numPr>
          <w:ilvl w:val="0"/>
          <w:numId w:val="36"/>
        </w:numPr>
        <w:spacing w:before="80"/>
        <w:ind w:left="714" w:hanging="357"/>
      </w:pPr>
      <w:r w:rsidRPr="00EB1138">
        <w:t>le domaine public et le domaine privé immobiliers des collectivités territoriales</w:t>
      </w:r>
    </w:p>
    <w:p w14:paraId="174FBD43" w14:textId="77777777" w:rsidR="00072D8C" w:rsidRPr="00EB1138" w:rsidRDefault="00072D8C" w:rsidP="00F52E06">
      <w:pPr>
        <w:pStyle w:val="123"/>
        <w:numPr>
          <w:ilvl w:val="0"/>
          <w:numId w:val="36"/>
        </w:numPr>
        <w:spacing w:before="80"/>
        <w:ind w:left="714" w:hanging="357"/>
      </w:pPr>
      <w:r w:rsidRPr="00EB1138">
        <w:t>la propriété familiale ;</w:t>
      </w:r>
    </w:p>
    <w:p w14:paraId="691C69E3" w14:textId="77777777" w:rsidR="00072D8C" w:rsidRPr="00EB1138" w:rsidRDefault="00072D8C" w:rsidP="00F52E06">
      <w:pPr>
        <w:pStyle w:val="123"/>
        <w:numPr>
          <w:ilvl w:val="0"/>
          <w:numId w:val="36"/>
        </w:numPr>
        <w:spacing w:before="80"/>
        <w:ind w:left="714" w:hanging="357"/>
      </w:pPr>
      <w:r w:rsidRPr="00EB1138">
        <w:t>le domaine public religieux.</w:t>
      </w:r>
    </w:p>
    <w:p w14:paraId="02170C4D" w14:textId="77777777" w:rsidR="00072D8C" w:rsidRPr="00EB1138" w:rsidRDefault="00072D8C" w:rsidP="00F52E06">
      <w:pPr>
        <w:pStyle w:val="123"/>
        <w:numPr>
          <w:ilvl w:val="0"/>
          <w:numId w:val="36"/>
        </w:numPr>
        <w:spacing w:before="80"/>
        <w:ind w:left="714" w:hanging="357"/>
      </w:pPr>
      <w:r w:rsidRPr="00EB1138">
        <w:t>Les terres détenues par les collectivités coutumières et les individus :</w:t>
      </w:r>
    </w:p>
    <w:p w14:paraId="493F897D" w14:textId="77777777"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t>L’État garantit le droit de propriété aux individus et aux collectivités possédant un titre foncier délivré conformément à la loi ainsi qu’à toute personne ou collectivité pouvant se prévaloir d’un droit coutumier sur les terres exploitées.</w:t>
      </w:r>
    </w:p>
    <w:p w14:paraId="258A5E00" w14:textId="77777777" w:rsidR="00072D8C" w:rsidRPr="009B1C0F" w:rsidRDefault="00072D8C" w:rsidP="00B40501">
      <w:pPr>
        <w:pStyle w:val="123"/>
        <w:numPr>
          <w:ilvl w:val="0"/>
          <w:numId w:val="0"/>
        </w:numPr>
        <w:ind w:left="720" w:hanging="720"/>
        <w:rPr>
          <w:szCs w:val="22"/>
        </w:rPr>
      </w:pPr>
      <w:r w:rsidRPr="00B944B9">
        <w:rPr>
          <w:b/>
          <w:szCs w:val="22"/>
        </w:rPr>
        <w:t>Les terres constituant les domaines public et privé de l’État et des Collectivités territoriales</w:t>
      </w:r>
      <w:r w:rsidRPr="009B1C0F">
        <w:rPr>
          <w:szCs w:val="22"/>
        </w:rPr>
        <w:t> :</w:t>
      </w:r>
    </w:p>
    <w:p w14:paraId="4844EB75" w14:textId="77777777"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t xml:space="preserve">Le domaine public de l’État comprend tous les immeubles, qui par nature ou par destination, sont à la disposition du public et qui appartiennent soit à l’État (domaine public de l’État), soit aux établissements publics, collectivités publiques territoriales secondaires et services publics industriels et commerciaux (domaines publics respectifs de ces établissements, collectivités ou services). </w:t>
      </w:r>
    </w:p>
    <w:p w14:paraId="1709CFF5" w14:textId="77777777" w:rsidR="00072D8C" w:rsidRPr="00E84327" w:rsidRDefault="00072D8C" w:rsidP="003368EA">
      <w:pPr>
        <w:pStyle w:val="Sansinterligne"/>
        <w:spacing w:before="120" w:after="120" w:line="312" w:lineRule="auto"/>
        <w:jc w:val="both"/>
        <w:rPr>
          <w:rFonts w:ascii="Arial" w:hAnsi="Arial"/>
          <w:sz w:val="22"/>
          <w:szCs w:val="22"/>
        </w:rPr>
      </w:pPr>
      <w:r w:rsidRPr="00E84327">
        <w:rPr>
          <w:rFonts w:ascii="Arial" w:hAnsi="Arial"/>
          <w:sz w:val="22"/>
          <w:szCs w:val="22"/>
        </w:rPr>
        <w:t>Le domaine public est inaliénable et imprescriptible. Il résulte de ces principes que le domaine public ne peut faire l’objet d’une vente, d’une appropriation à caractère permanent ou d’une suggestion patrimoniale ou commerciale.</w:t>
      </w:r>
    </w:p>
    <w:p w14:paraId="6E7BA56B" w14:textId="77777777"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lastRenderedPageBreak/>
        <w:t>Les domaines privés de l’État sont constitués : des immeubles et autres droits réels immobiliers appartenant à l’État ; des terres provenant de concessions rurales, urbaines ou industrielles abandonnées ; des biens en déshérence appréhendés et gérés conformément à la législation sur successions vacantes ; des terres et biens immobiliers immatriculés au nom de l’État ; des immeubles du domaine public qui ont été déclassés ;</w:t>
      </w:r>
    </w:p>
    <w:p w14:paraId="6713D9DB" w14:textId="77777777"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t>Font partie du domaine privé des collectivités publiques territoriales secondaires : les immeubles et droits immobiliers provenant du domaine privé de l’État transféré au domaine privé des collectivités publiques ; les biens et droits réels immobiliers acquis par les collectivités publiques elles-mêmes.</w:t>
      </w:r>
    </w:p>
    <w:p w14:paraId="7F999C7E" w14:textId="77777777" w:rsidR="00072D8C" w:rsidRPr="00B40501" w:rsidRDefault="00072D8C" w:rsidP="00B40501">
      <w:pPr>
        <w:pStyle w:val="123"/>
        <w:numPr>
          <w:ilvl w:val="0"/>
          <w:numId w:val="0"/>
        </w:numPr>
        <w:ind w:left="720" w:hanging="720"/>
        <w:rPr>
          <w:b/>
        </w:rPr>
      </w:pPr>
      <w:r w:rsidRPr="00B40501">
        <w:rPr>
          <w:b/>
        </w:rPr>
        <w:t xml:space="preserve">Le domaine foncier national </w:t>
      </w:r>
    </w:p>
    <w:p w14:paraId="43158A3B" w14:textId="77777777" w:rsidR="00072D8C" w:rsidRPr="00EB1138" w:rsidRDefault="00072D8C" w:rsidP="003368EA">
      <w:pPr>
        <w:pStyle w:val="Sansinterligne"/>
        <w:spacing w:before="120" w:after="120" w:line="312" w:lineRule="auto"/>
        <w:jc w:val="both"/>
        <w:rPr>
          <w:rFonts w:ascii="Arial" w:hAnsi="Arial"/>
          <w:b/>
          <w:sz w:val="22"/>
          <w:szCs w:val="22"/>
          <w:u w:val="single"/>
        </w:rPr>
      </w:pPr>
      <w:r w:rsidRPr="00EB1138">
        <w:rPr>
          <w:rFonts w:ascii="Arial" w:hAnsi="Arial"/>
          <w:sz w:val="22"/>
          <w:szCs w:val="22"/>
        </w:rPr>
        <w:t xml:space="preserve">Le domaine foncier national est constitué de toutes les terres ne pouvant être classées dans l’une ou l’autre des catégories énumérées ci-dessus. Sa gestion relève de l’autorité de l’État qui peut procéder à la redistribution sous toutes les formes. Le code foncier précise que le </w:t>
      </w:r>
      <w:r w:rsidRPr="00EB1138">
        <w:rPr>
          <w:rFonts w:ascii="Arial" w:hAnsi="Arial"/>
          <w:b/>
          <w:sz w:val="22"/>
          <w:szCs w:val="22"/>
          <w:u w:val="single"/>
        </w:rPr>
        <w:t>régime foncier en vigueur en République du Bénin est celui de la confirmation des droits fonciers</w:t>
      </w:r>
      <w:r w:rsidRPr="00EB1138">
        <w:rPr>
          <w:rFonts w:ascii="Arial" w:hAnsi="Arial"/>
          <w:sz w:val="22"/>
          <w:szCs w:val="22"/>
        </w:rPr>
        <w:t xml:space="preserve">. Il régit l’ensemble des terres rurales, périurbaines et urbaines et repose sur une procédure contradictoire de confirmation des droits fonciers </w:t>
      </w:r>
      <w:r w:rsidRPr="00EB1138">
        <w:rPr>
          <w:rFonts w:ascii="Arial" w:hAnsi="Arial"/>
          <w:b/>
          <w:sz w:val="22"/>
          <w:szCs w:val="22"/>
          <w:u w:val="single"/>
        </w:rPr>
        <w:t>qui débouche sur la délivrance d’un certificat de propriété foncière.</w:t>
      </w:r>
    </w:p>
    <w:p w14:paraId="2C64C809" w14:textId="3652E8DC"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t xml:space="preserve">La procédure de confirmation de droits fonciers est axée </w:t>
      </w:r>
      <w:r w:rsidR="00F03157">
        <w:rPr>
          <w:rFonts w:ascii="Arial" w:hAnsi="Arial"/>
          <w:sz w:val="22"/>
          <w:szCs w:val="22"/>
        </w:rPr>
        <w:t xml:space="preserve">sur </w:t>
      </w:r>
      <w:r w:rsidRPr="00EB1138">
        <w:rPr>
          <w:rFonts w:ascii="Arial" w:hAnsi="Arial"/>
          <w:sz w:val="22"/>
          <w:szCs w:val="22"/>
        </w:rPr>
        <w:t>une décision de justice définitive et sur les documents de présomption de propriété que sont :</w:t>
      </w:r>
    </w:p>
    <w:p w14:paraId="315AC980" w14:textId="77777777" w:rsidR="00072D8C" w:rsidRPr="00EB1138" w:rsidRDefault="00072D8C" w:rsidP="00F52E06">
      <w:pPr>
        <w:pStyle w:val="123"/>
        <w:numPr>
          <w:ilvl w:val="0"/>
          <w:numId w:val="37"/>
        </w:numPr>
        <w:spacing w:before="60" w:line="240" w:lineRule="auto"/>
        <w:ind w:left="714" w:hanging="357"/>
      </w:pPr>
      <w:r w:rsidRPr="00EB1138">
        <w:t>attestation de détention coutumière ;</w:t>
      </w:r>
    </w:p>
    <w:p w14:paraId="02F1113D" w14:textId="77777777" w:rsidR="00072D8C" w:rsidRPr="00EB1138" w:rsidRDefault="00072D8C" w:rsidP="00F52E06">
      <w:pPr>
        <w:pStyle w:val="123"/>
        <w:numPr>
          <w:ilvl w:val="0"/>
          <w:numId w:val="37"/>
        </w:numPr>
        <w:spacing w:before="60" w:line="240" w:lineRule="auto"/>
        <w:ind w:left="714" w:hanging="357"/>
      </w:pPr>
      <w:r w:rsidRPr="00EB1138">
        <w:t>attestation de recasement ;</w:t>
      </w:r>
    </w:p>
    <w:p w14:paraId="752F0D8D" w14:textId="77777777" w:rsidR="00072D8C" w:rsidRPr="00EB1138" w:rsidRDefault="00072D8C" w:rsidP="00F52E06">
      <w:pPr>
        <w:pStyle w:val="123"/>
        <w:numPr>
          <w:ilvl w:val="0"/>
          <w:numId w:val="37"/>
        </w:numPr>
        <w:spacing w:before="60" w:line="240" w:lineRule="auto"/>
        <w:ind w:left="714" w:hanging="357"/>
      </w:pPr>
      <w:r w:rsidRPr="00EB1138">
        <w:t xml:space="preserve">avis d'imposition des trois dernières années. </w:t>
      </w:r>
    </w:p>
    <w:p w14:paraId="2927C380" w14:textId="77777777"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t>Le régime de confirmation de la propriété foncière se distingue de l’ancien régime foncier qui est celui du livre foncier avec une procédure d’immatriculation foncière sanctionnée par la délivrance d’un titre foncier. Le nouveau régime tout en reprenant en partie cette logique, érige les droits détenus sur des terres sous statut coutumier au rang de « droits présumés » dont la pleine jouissance est matérialisée par un certificat de propriété foncière.</w:t>
      </w:r>
    </w:p>
    <w:p w14:paraId="5DFC6B35" w14:textId="77777777"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t>Le rappel de ces dispositions législatives et règlementaires clarifie le statut d’une personne affectée par le projet (propriétaire, locataire, gérant, employé, etc.). Il indique également les modalités suivant lesquelles l’on peut apporter la preuve de la détention d’un titre de propriété.</w:t>
      </w:r>
    </w:p>
    <w:p w14:paraId="0727FBC5" w14:textId="6778D5D1" w:rsidR="00072D8C" w:rsidRPr="00B40501" w:rsidRDefault="00A15E94" w:rsidP="00B40501">
      <w:pPr>
        <w:pStyle w:val="Titre3"/>
      </w:pPr>
      <w:bookmarkStart w:id="229" w:name="_Toc528882521"/>
      <w:bookmarkStart w:id="230" w:name="_Toc529014199"/>
      <w:bookmarkStart w:id="231" w:name="_Toc529024479"/>
      <w:bookmarkStart w:id="232" w:name="_Toc52824772"/>
      <w:r w:rsidRPr="00B40501">
        <w:t>6</w:t>
      </w:r>
      <w:r w:rsidR="00DB72F7" w:rsidRPr="00B40501">
        <w:t xml:space="preserve">.1.2. </w:t>
      </w:r>
      <w:r w:rsidR="00072D8C" w:rsidRPr="00B40501">
        <w:t>L’expropriation pour cause d’utilité publique</w:t>
      </w:r>
      <w:bookmarkEnd w:id="229"/>
      <w:bookmarkEnd w:id="230"/>
      <w:bookmarkEnd w:id="231"/>
      <w:bookmarkEnd w:id="232"/>
    </w:p>
    <w:p w14:paraId="23F2589C" w14:textId="77777777"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t>L'expropriation est la procédure permettant à une personne morale de droit public (État, collectivité territoriale) d'obliger une personne privée, particulier ou société, à lui céder ses droits immobiliers en contrepartie d'un "juste et préalable" dédommagement.</w:t>
      </w:r>
    </w:p>
    <w:p w14:paraId="20842709" w14:textId="77777777"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t>Conformément aux dispositions de l’article 211 du code foncier et domanial, « l’expropriation d’immeubles, en tout ou partie, ou de droits réels immobiliers pour cause d’utilité publique s’opère, à défaut d’accord amiable, par décision de justice et contre le paiement d’un juste et préalable dédommagement ».</w:t>
      </w:r>
    </w:p>
    <w:p w14:paraId="08DA520C" w14:textId="77777777"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lastRenderedPageBreak/>
        <w:t xml:space="preserve">La procédure d’expropriation se décompose en deux phases : </w:t>
      </w:r>
    </w:p>
    <w:p w14:paraId="695E8476" w14:textId="77777777" w:rsidR="00072D8C" w:rsidRPr="00EB1138" w:rsidRDefault="00072D8C" w:rsidP="00F52E06">
      <w:pPr>
        <w:pStyle w:val="123"/>
        <w:numPr>
          <w:ilvl w:val="0"/>
          <w:numId w:val="38"/>
        </w:numPr>
      </w:pPr>
      <w:r w:rsidRPr="00EB1138">
        <w:t xml:space="preserve">la phase administrative, caractérisée par la déclaration d’utilité publique, la détermination des parcelles à exproprier ainsi que des personnes y détenant des droits (enquêtes commodo et incommodo) et la prise de l’acte administratif portant cessibilité des parcelles concernées.  </w:t>
      </w:r>
    </w:p>
    <w:p w14:paraId="6A0C8180" w14:textId="77777777" w:rsidR="00072D8C" w:rsidRPr="00EB1138" w:rsidRDefault="00072D8C" w:rsidP="00F52E06">
      <w:pPr>
        <w:pStyle w:val="123"/>
        <w:numPr>
          <w:ilvl w:val="0"/>
          <w:numId w:val="38"/>
        </w:numPr>
      </w:pPr>
      <w:r w:rsidRPr="00EB1138">
        <w:t>la phase judiciaire, correspondant à la procédure de transfert de propriété des biens et l’indemnisation des propriétaires.</w:t>
      </w:r>
    </w:p>
    <w:p w14:paraId="7CD0F525" w14:textId="77777777" w:rsidR="00072D8C" w:rsidRPr="00EB1138" w:rsidRDefault="00072D8C" w:rsidP="00B40501">
      <w:pPr>
        <w:pStyle w:val="Sansinterligne"/>
        <w:spacing w:before="60"/>
        <w:jc w:val="both"/>
        <w:rPr>
          <w:rFonts w:ascii="Arial" w:hAnsi="Arial"/>
          <w:sz w:val="22"/>
          <w:szCs w:val="22"/>
        </w:rPr>
      </w:pPr>
      <w:r w:rsidRPr="00EB1138">
        <w:rPr>
          <w:rFonts w:ascii="Arial" w:hAnsi="Arial"/>
          <w:sz w:val="22"/>
          <w:szCs w:val="22"/>
        </w:rPr>
        <w:t>Schématiquement, la procédure d’expropriation se recoupe en cinq (05) grandes étapes que sont :</w:t>
      </w:r>
    </w:p>
    <w:p w14:paraId="320B7391" w14:textId="6276E4CB" w:rsidR="00EC7B32" w:rsidRPr="00EB1138" w:rsidRDefault="00072D8C" w:rsidP="00F52E06">
      <w:pPr>
        <w:pStyle w:val="123"/>
        <w:numPr>
          <w:ilvl w:val="0"/>
          <w:numId w:val="39"/>
        </w:numPr>
        <w:spacing w:before="60" w:line="240" w:lineRule="auto"/>
      </w:pPr>
      <w:r w:rsidRPr="00EB1138">
        <w:t>déclaration d’utilité publique ;</w:t>
      </w:r>
    </w:p>
    <w:p w14:paraId="4C0BA907" w14:textId="77777777" w:rsidR="00072D8C" w:rsidRPr="00EB1138" w:rsidRDefault="00072D8C" w:rsidP="00F52E06">
      <w:pPr>
        <w:pStyle w:val="123"/>
        <w:numPr>
          <w:ilvl w:val="0"/>
          <w:numId w:val="39"/>
        </w:numPr>
        <w:spacing w:before="60" w:line="240" w:lineRule="auto"/>
      </w:pPr>
      <w:r w:rsidRPr="00EB1138">
        <w:t>enquête commodo et incommodo ;</w:t>
      </w:r>
    </w:p>
    <w:p w14:paraId="76605857" w14:textId="77777777" w:rsidR="00072D8C" w:rsidRPr="00EB1138" w:rsidRDefault="00072D8C" w:rsidP="00F52E06">
      <w:pPr>
        <w:pStyle w:val="123"/>
        <w:numPr>
          <w:ilvl w:val="0"/>
          <w:numId w:val="39"/>
        </w:numPr>
      </w:pPr>
      <w:r w:rsidRPr="00EB1138">
        <w:t>prise de l’acte de cessibilité ;</w:t>
      </w:r>
    </w:p>
    <w:p w14:paraId="692A09E6" w14:textId="77777777" w:rsidR="00072D8C" w:rsidRPr="00EB1138" w:rsidRDefault="00072D8C" w:rsidP="00F52E06">
      <w:pPr>
        <w:pStyle w:val="123"/>
        <w:numPr>
          <w:ilvl w:val="0"/>
          <w:numId w:val="39"/>
        </w:numPr>
      </w:pPr>
      <w:r w:rsidRPr="00EB1138">
        <w:t>paiement des indemnités aux personnes expropriées ;</w:t>
      </w:r>
    </w:p>
    <w:p w14:paraId="0CCAA5FB" w14:textId="77777777" w:rsidR="00072D8C" w:rsidRPr="00EB1138" w:rsidRDefault="00072D8C" w:rsidP="00F52E06">
      <w:pPr>
        <w:pStyle w:val="123"/>
        <w:numPr>
          <w:ilvl w:val="0"/>
          <w:numId w:val="39"/>
        </w:numPr>
      </w:pPr>
      <w:r w:rsidRPr="00EB1138">
        <w:t>transfert de la propriété.</w:t>
      </w:r>
    </w:p>
    <w:p w14:paraId="554E5776" w14:textId="1262A629"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t>L’expropriation donne droit à une indemnisation dite « juste et préalable » ; cette indemnité allouée doit couvrir « l’intégralité du préjudice direct, matériel et certain » causé par l’expropriation. L’exproprié doit pouvoir</w:t>
      </w:r>
      <w:r w:rsidR="00EC7B32">
        <w:rPr>
          <w:rFonts w:ascii="Arial" w:hAnsi="Arial"/>
          <w:sz w:val="22"/>
          <w:szCs w:val="22"/>
        </w:rPr>
        <w:t>,</w:t>
      </w:r>
      <w:r w:rsidRPr="00EB1138">
        <w:rPr>
          <w:rFonts w:ascii="Arial" w:hAnsi="Arial"/>
          <w:sz w:val="22"/>
          <w:szCs w:val="22"/>
        </w:rPr>
        <w:t xml:space="preserve"> grâce à cette indemnité, se retrouver dans un état matériel semblable à celui qu’il connaissait auparavant. Il doit être en mesure d’acquérir un nouveau bien équivalent à celui qu’il a cédé.</w:t>
      </w:r>
    </w:p>
    <w:p w14:paraId="397E3C6F" w14:textId="77777777" w:rsidR="00072D8C"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t>Toutefois, seul le préjudice direct est indemnisé ; sont considérés comme préjudices indirects :</w:t>
      </w:r>
    </w:p>
    <w:p w14:paraId="6E0AB6E7" w14:textId="61AB907A" w:rsidR="00072D8C" w:rsidRPr="00EB1138" w:rsidRDefault="00B40501" w:rsidP="00F52E06">
      <w:pPr>
        <w:pStyle w:val="123"/>
        <w:numPr>
          <w:ilvl w:val="0"/>
          <w:numId w:val="40"/>
        </w:numPr>
        <w:spacing w:before="60"/>
        <w:ind w:left="714" w:hanging="357"/>
      </w:pPr>
      <w:r>
        <w:t>l</w:t>
      </w:r>
      <w:r w:rsidR="00072D8C" w:rsidRPr="00EB1138">
        <w:t>es charges d’emprunt, d’intérêts ou d’impôts ;</w:t>
      </w:r>
    </w:p>
    <w:p w14:paraId="2C17B90D" w14:textId="77777777" w:rsidR="00072D8C" w:rsidRPr="00EB1138" w:rsidRDefault="00072D8C" w:rsidP="00F52E06">
      <w:pPr>
        <w:pStyle w:val="123"/>
        <w:numPr>
          <w:ilvl w:val="0"/>
          <w:numId w:val="40"/>
        </w:numPr>
        <w:spacing w:before="60"/>
        <w:ind w:left="714" w:hanging="357"/>
      </w:pPr>
      <w:r w:rsidRPr="00EB1138">
        <w:t>les recherches de nouveaux logements, dépôts de garanties, avances de loyers ;</w:t>
      </w:r>
    </w:p>
    <w:p w14:paraId="2522E863" w14:textId="77777777" w:rsidR="00072D8C" w:rsidRPr="00EB1138" w:rsidRDefault="00072D8C" w:rsidP="00F52E06">
      <w:pPr>
        <w:pStyle w:val="123"/>
        <w:numPr>
          <w:ilvl w:val="0"/>
          <w:numId w:val="40"/>
        </w:numPr>
        <w:spacing w:before="60"/>
        <w:ind w:left="714" w:hanging="357"/>
      </w:pPr>
      <w:r w:rsidRPr="00EB1138">
        <w:t>la perte de valeur de revente ;</w:t>
      </w:r>
    </w:p>
    <w:p w14:paraId="4739EE70" w14:textId="77777777" w:rsidR="00072D8C" w:rsidRPr="00EB1138" w:rsidRDefault="00072D8C" w:rsidP="00F52E06">
      <w:pPr>
        <w:pStyle w:val="123"/>
        <w:numPr>
          <w:ilvl w:val="0"/>
          <w:numId w:val="40"/>
        </w:numPr>
        <w:spacing w:before="60"/>
        <w:ind w:left="714" w:hanging="357"/>
      </w:pPr>
      <w:r w:rsidRPr="00EB1138">
        <w:t>les frais engendrés lors de la réinstallation et dus en vertu d’une obligation légale extérieure à l’expropriation ;</w:t>
      </w:r>
    </w:p>
    <w:p w14:paraId="147D1BAD" w14:textId="77777777" w:rsidR="00072D8C" w:rsidRPr="00EB1138" w:rsidRDefault="00072D8C" w:rsidP="00F52E06">
      <w:pPr>
        <w:pStyle w:val="123"/>
        <w:numPr>
          <w:ilvl w:val="0"/>
          <w:numId w:val="40"/>
        </w:numPr>
        <w:spacing w:before="60"/>
        <w:ind w:left="714" w:hanging="357"/>
      </w:pPr>
      <w:r w:rsidRPr="00EB1138">
        <w:t>les dommages causés par des travaux publics.</w:t>
      </w:r>
    </w:p>
    <w:p w14:paraId="4E6ED947" w14:textId="5127B5FE" w:rsidR="00D663DD" w:rsidRPr="00EB1138" w:rsidRDefault="00072D8C" w:rsidP="003368EA">
      <w:pPr>
        <w:pStyle w:val="Sansinterligne"/>
        <w:spacing w:before="120" w:after="120" w:line="312" w:lineRule="auto"/>
        <w:jc w:val="both"/>
        <w:rPr>
          <w:rFonts w:ascii="Arial" w:hAnsi="Arial"/>
          <w:sz w:val="22"/>
          <w:szCs w:val="22"/>
        </w:rPr>
      </w:pPr>
      <w:r w:rsidRPr="00EB1138">
        <w:rPr>
          <w:rFonts w:ascii="Arial" w:hAnsi="Arial"/>
          <w:sz w:val="22"/>
          <w:szCs w:val="22"/>
        </w:rPr>
        <w:t xml:space="preserve">L’indemnisation est calculée au jour du transfert de propriété et se fonde sur les prix du marché local de l’immobilier. Elle doit correspondre à la valeur vénale du bien sur le marché, c’est–à-dire à la somme qu’en aurait perçue le propriétaire en cas de vente de son bien dans des conditions normales entre particuliers par exemple. Si l’indemnité n’est pas payée dans un délai </w:t>
      </w:r>
      <w:r w:rsidR="00B40501" w:rsidRPr="00EB1138">
        <w:rPr>
          <w:rFonts w:ascii="Arial" w:hAnsi="Arial"/>
          <w:sz w:val="22"/>
          <w:szCs w:val="22"/>
        </w:rPr>
        <w:t>d’un</w:t>
      </w:r>
      <w:r w:rsidRPr="00EB1138">
        <w:rPr>
          <w:rFonts w:ascii="Arial" w:hAnsi="Arial"/>
          <w:sz w:val="22"/>
          <w:szCs w:val="22"/>
        </w:rPr>
        <w:t xml:space="preserve"> an, une réévaluation peut être demandée par l’exproprié.</w:t>
      </w:r>
    </w:p>
    <w:p w14:paraId="0D9256C2" w14:textId="15D5DD19" w:rsidR="008D2899" w:rsidRPr="00EB1138" w:rsidRDefault="00A15E94" w:rsidP="00D40799">
      <w:pPr>
        <w:pStyle w:val="Titre3"/>
        <w:jc w:val="both"/>
        <w:rPr>
          <w:lang w:val="fr-FR"/>
        </w:rPr>
      </w:pPr>
      <w:bookmarkStart w:id="233" w:name="_Toc528882522"/>
      <w:bookmarkStart w:id="234" w:name="_Toc529014200"/>
      <w:bookmarkStart w:id="235" w:name="_Toc529024480"/>
      <w:bookmarkStart w:id="236" w:name="_Toc3225037"/>
      <w:bookmarkStart w:id="237" w:name="_Toc52824773"/>
      <w:r w:rsidRPr="00EB1138">
        <w:rPr>
          <w:lang w:val="fr-FR"/>
        </w:rPr>
        <w:t>6</w:t>
      </w:r>
      <w:r w:rsidR="00DB72F7" w:rsidRPr="00EB1138">
        <w:rPr>
          <w:lang w:val="fr-FR"/>
        </w:rPr>
        <w:t>.</w:t>
      </w:r>
      <w:r w:rsidR="001F059F" w:rsidRPr="00EB1138">
        <w:rPr>
          <w:lang w:val="fr-FR"/>
        </w:rPr>
        <w:t>1.3</w:t>
      </w:r>
      <w:r w:rsidR="00DB72F7" w:rsidRPr="00EB1138">
        <w:rPr>
          <w:lang w:val="fr-FR"/>
        </w:rPr>
        <w:t xml:space="preserve">. </w:t>
      </w:r>
      <w:r w:rsidR="00564790" w:rsidRPr="00EB1138">
        <w:rPr>
          <w:lang w:val="fr-FR"/>
        </w:rPr>
        <w:t>Sauvegardes</w:t>
      </w:r>
      <w:r w:rsidR="008D2899" w:rsidRPr="00EB1138">
        <w:rPr>
          <w:lang w:val="fr-FR"/>
        </w:rPr>
        <w:t xml:space="preserve"> opérationnelles de la Banque </w:t>
      </w:r>
      <w:bookmarkEnd w:id="233"/>
      <w:bookmarkEnd w:id="234"/>
      <w:bookmarkEnd w:id="235"/>
      <w:r w:rsidR="008D2899" w:rsidRPr="00EB1138">
        <w:rPr>
          <w:lang w:val="fr-FR"/>
        </w:rPr>
        <w:t>Africaine de développement</w:t>
      </w:r>
      <w:bookmarkEnd w:id="236"/>
      <w:bookmarkEnd w:id="237"/>
      <w:r w:rsidR="008D2899" w:rsidRPr="00EB1138">
        <w:rPr>
          <w:lang w:val="fr-FR"/>
        </w:rPr>
        <w:t xml:space="preserve"> </w:t>
      </w:r>
    </w:p>
    <w:p w14:paraId="4216FB69" w14:textId="77777777" w:rsidR="00451FF5" w:rsidRPr="00EB1138" w:rsidRDefault="00451FF5" w:rsidP="0035233F">
      <w:pPr>
        <w:adjustRightInd w:val="0"/>
        <w:spacing w:after="120"/>
        <w:jc w:val="both"/>
        <w:rPr>
          <w:szCs w:val="22"/>
        </w:rPr>
      </w:pPr>
      <w:r w:rsidRPr="00EB1138">
        <w:rPr>
          <w:szCs w:val="22"/>
        </w:rPr>
        <w:t>La Sauvegarde Opérationnelle 2 – Réinstallation involontaire : Acquisition de terres, déplacements de populations et indemnisation</w:t>
      </w:r>
      <w:r w:rsidR="008C5CA2" w:rsidRPr="00EB1138">
        <w:rPr>
          <w:szCs w:val="22"/>
        </w:rPr>
        <w:t>.</w:t>
      </w:r>
      <w:r w:rsidRPr="00EB1138">
        <w:rPr>
          <w:szCs w:val="22"/>
        </w:rPr>
        <w:t xml:space="preserve"> </w:t>
      </w:r>
    </w:p>
    <w:p w14:paraId="53D23B80" w14:textId="096044A9" w:rsidR="007B1F40" w:rsidRPr="00EB1138" w:rsidRDefault="007B1F40" w:rsidP="0035233F">
      <w:pPr>
        <w:jc w:val="both"/>
        <w:rPr>
          <w:szCs w:val="22"/>
        </w:rPr>
      </w:pPr>
      <w:r w:rsidRPr="00EB1138">
        <w:rPr>
          <w:szCs w:val="22"/>
        </w:rPr>
        <w:t xml:space="preserve">Cette SO vise à faciliter l’opérationnalisation de la Politique de la Banque sur la réinstallation involontaire de 2003, dans le cadre des conditions de mise en œuvre des SO1 et ce faisant, d’intégrer les facteurs de la réinstallation dans les opérations de la Banque. </w:t>
      </w:r>
    </w:p>
    <w:p w14:paraId="43418E6B" w14:textId="77777777" w:rsidR="007B1F40" w:rsidRPr="00EB1138" w:rsidRDefault="007B1F40" w:rsidP="0035233F">
      <w:pPr>
        <w:spacing w:before="240"/>
        <w:jc w:val="both"/>
        <w:rPr>
          <w:szCs w:val="22"/>
        </w:rPr>
      </w:pPr>
      <w:r w:rsidRPr="00EB1138">
        <w:rPr>
          <w:szCs w:val="22"/>
        </w:rPr>
        <w:lastRenderedPageBreak/>
        <w:t xml:space="preserve">Cette SO concerne les projets financés par la Banque qui entraînent la réinstallation involontaire de personnes. Elle vise à garantir que les personnes qui doivent être déplacées soient traitées de façon juste et équitable, et d’une manière socialement et culturellement acceptable, qu’elles reçoivent une indemnisation et une aide à la réinstallation de sorte que leur niveau de vie, leur capacité à générer un revenu, leurs niveaux de production et l’ensemble de leurs moyens de subsistance soient améliorés, et qu’elles puissent bénéficier des avantages du projet qui induit leur réinstallation. </w:t>
      </w:r>
    </w:p>
    <w:p w14:paraId="45016E72" w14:textId="77777777" w:rsidR="007B1F40" w:rsidRPr="00EB1138" w:rsidRDefault="007B1F40" w:rsidP="0035233F">
      <w:pPr>
        <w:spacing w:before="240"/>
        <w:jc w:val="both"/>
        <w:rPr>
          <w:szCs w:val="22"/>
        </w:rPr>
      </w:pPr>
      <w:r w:rsidRPr="00EB1138">
        <w:rPr>
          <w:szCs w:val="22"/>
        </w:rPr>
        <w:t>Cette SO a pour but, avec l’appui du personnel compétent de la Banque, d’aider les emprunteurs ou les clients à faire face aux coûts et risques potentiels associés à la réinstallation involontaire et, ce faisant, de faciliter le développement durable.</w:t>
      </w:r>
    </w:p>
    <w:p w14:paraId="62F6E181" w14:textId="77777777" w:rsidR="007B1F40" w:rsidRPr="00EB1138" w:rsidRDefault="007B1F40" w:rsidP="0035233F">
      <w:pPr>
        <w:spacing w:before="240"/>
        <w:jc w:val="both"/>
        <w:rPr>
          <w:szCs w:val="22"/>
        </w:rPr>
      </w:pPr>
      <w:r w:rsidRPr="00EB1138">
        <w:rPr>
          <w:szCs w:val="22"/>
        </w:rPr>
        <w:t>Les objectifs spécifiques de cette SO reflètent les objectifs de la politique sur la réinstallation involontaire :</w:t>
      </w:r>
    </w:p>
    <w:p w14:paraId="343606C1" w14:textId="77777777" w:rsidR="007B1F40" w:rsidRPr="00EB1138" w:rsidRDefault="007B1F40" w:rsidP="00F52E06">
      <w:pPr>
        <w:pStyle w:val="123"/>
        <w:numPr>
          <w:ilvl w:val="0"/>
          <w:numId w:val="41"/>
        </w:numPr>
        <w:spacing w:line="312" w:lineRule="auto"/>
        <w:ind w:left="714" w:hanging="357"/>
      </w:pPr>
      <w:r w:rsidRPr="00EB1138">
        <w:t>Éviter la réinstallation involontaire autant que possible, ou minimiser ses impacts lorsque la réinstallation involontaire est inévitable, après que toutes les conceptions alternatives du projet aient été envisagées ;</w:t>
      </w:r>
    </w:p>
    <w:p w14:paraId="17ADDB61" w14:textId="58325CA0" w:rsidR="007B1F40" w:rsidRPr="00EB1138" w:rsidRDefault="007B1F40" w:rsidP="00F52E06">
      <w:pPr>
        <w:pStyle w:val="123"/>
        <w:numPr>
          <w:ilvl w:val="0"/>
          <w:numId w:val="41"/>
        </w:numPr>
        <w:spacing w:line="312" w:lineRule="auto"/>
        <w:ind w:left="714" w:hanging="357"/>
      </w:pPr>
      <w:r w:rsidRPr="00EB1138">
        <w:t>Assurer que les personnes déplacées sont véritablement consultées et ont la possibilité de participer à la planification et à la mise en œuvre d</w:t>
      </w:r>
      <w:r w:rsidR="00FB5DC4">
        <w:t>es programmes de réinstallation</w:t>
      </w:r>
      <w:r w:rsidRPr="00EB1138">
        <w:t>;</w:t>
      </w:r>
    </w:p>
    <w:p w14:paraId="03C5D3BC" w14:textId="77777777" w:rsidR="007B1F40" w:rsidRPr="00EB1138" w:rsidRDefault="007B1F40" w:rsidP="00F52E06">
      <w:pPr>
        <w:pStyle w:val="123"/>
        <w:numPr>
          <w:ilvl w:val="0"/>
          <w:numId w:val="41"/>
        </w:numPr>
        <w:spacing w:line="312" w:lineRule="auto"/>
        <w:ind w:left="714" w:hanging="357"/>
      </w:pPr>
      <w:r w:rsidRPr="00EB1138">
        <w:t>Assurer que les personnes déplacées bénéficient d’une assistance substantielle de réinstallation sous le projet, de sorte que leur niveau de vie, leur capacité à générer des revenus, leurs capacités de production, et l’ensemble de leurs moyens de subsistance soient améliorés au-delà de ce qu’ils étaient avant le projet ;</w:t>
      </w:r>
    </w:p>
    <w:p w14:paraId="57588F50" w14:textId="77777777" w:rsidR="007B1F40" w:rsidRPr="00EB1138" w:rsidRDefault="007B1F40" w:rsidP="00F52E06">
      <w:pPr>
        <w:pStyle w:val="123"/>
        <w:numPr>
          <w:ilvl w:val="0"/>
          <w:numId w:val="41"/>
        </w:numPr>
        <w:spacing w:line="312" w:lineRule="auto"/>
        <w:ind w:left="714" w:hanging="357"/>
      </w:pPr>
      <w:r w:rsidRPr="00EB1138">
        <w:t>Fournir aux emprunteurs des directives claires, sur les conditions qui doivent être satisfaites concernant les questions de réinstallation involontaire dans les opérations de la Banque, afin d’atténuer les impacts négatifs du déplacement et de la réinstallation, de faciliter activement le développement social et de mettre en place une économie et une société viables ; et,</w:t>
      </w:r>
    </w:p>
    <w:p w14:paraId="7B7EDCDB" w14:textId="77777777" w:rsidR="007B1F40" w:rsidRPr="00EB1138" w:rsidRDefault="007B1F40" w:rsidP="00F52E06">
      <w:pPr>
        <w:pStyle w:val="123"/>
        <w:numPr>
          <w:ilvl w:val="0"/>
          <w:numId w:val="41"/>
        </w:numPr>
        <w:spacing w:line="312" w:lineRule="auto"/>
        <w:ind w:left="714" w:hanging="357"/>
      </w:pPr>
      <w:r w:rsidRPr="00EB1138">
        <w:t>Mettre en place un mécanisme de surveillance de la performance des programmes de réinstallation involontaire dans les opérations de la Banque et trouver des solutions aux problèmes au fur et à mesure qu’ils surviennent, afin de se prémunir contre les plans de réinstallation mal préparés et mal mis en œuvre.</w:t>
      </w:r>
    </w:p>
    <w:p w14:paraId="06B7C80F" w14:textId="77777777" w:rsidR="00451FF5" w:rsidRPr="00EB1138" w:rsidRDefault="00451FF5" w:rsidP="00387852">
      <w:pPr>
        <w:adjustRightInd w:val="0"/>
        <w:spacing w:after="120" w:line="312" w:lineRule="auto"/>
        <w:jc w:val="both"/>
        <w:rPr>
          <w:szCs w:val="22"/>
        </w:rPr>
      </w:pPr>
      <w:r w:rsidRPr="00EB1138">
        <w:rPr>
          <w:szCs w:val="22"/>
        </w:rPr>
        <w:t xml:space="preserve">Cette SO couvre toutes les composantes d’un projet, y compris les activités résultant de la réinstallation involontaire qui sont directement et significativement liées à un projet appuyé par la BAD et nécessaires pour la réalisation de ses objectifs – qu’il s’agisse d’une réinstallation menée par le gouvernement ou par un promoteur privé ou par les deux, et réalisées ou prévues pour être réalisées simultanément avec le projet. Elle vise à clarifier toutes les questions liées </w:t>
      </w:r>
      <w:r w:rsidRPr="00EB1138">
        <w:rPr>
          <w:szCs w:val="22"/>
        </w:rPr>
        <w:lastRenderedPageBreak/>
        <w:t>aux acquisitions foncières ; les questions liées au déplacement physique et économique mais qui ne sont pas spécifiquement liées à l’acquisition de terres sont traitées dans la SO1.</w:t>
      </w:r>
    </w:p>
    <w:p w14:paraId="5382A3EA" w14:textId="77777777" w:rsidR="00451FF5" w:rsidRPr="00EB1138" w:rsidRDefault="00451FF5" w:rsidP="00697C85">
      <w:pPr>
        <w:adjustRightInd w:val="0"/>
        <w:spacing w:after="120" w:line="312" w:lineRule="auto"/>
        <w:jc w:val="both"/>
      </w:pPr>
      <w:r w:rsidRPr="00EB1138">
        <w:t>Conformément au cadre de la politique sur la réinstallation involontaire, cette SO porte sur les impacts économiques, sociaux et culturels associés aux projets financés par la Banque, qui impliquent la perte involontaire de terres, la perte involontaire d’autres actifs, ou des restrictions sur l’utilisation des terres et sur l’accès aux ressources naturelles locales qui entraînent :</w:t>
      </w:r>
    </w:p>
    <w:p w14:paraId="55D73840" w14:textId="63E55971" w:rsidR="00451FF5" w:rsidRPr="00FB5DC4" w:rsidRDefault="00451FF5" w:rsidP="00F52E06">
      <w:pPr>
        <w:pStyle w:val="Paragraphedeliste"/>
        <w:numPr>
          <w:ilvl w:val="0"/>
          <w:numId w:val="42"/>
        </w:numPr>
        <w:spacing w:line="312" w:lineRule="auto"/>
        <w:ind w:left="714" w:hanging="357"/>
        <w:contextualSpacing w:val="0"/>
        <w:jc w:val="both"/>
      </w:pPr>
      <w:r w:rsidRPr="00FB5DC4">
        <w:t>La relocalisation ou perte de logement par des personnes résidant dans le domaine d’influence du projet ;</w:t>
      </w:r>
    </w:p>
    <w:p w14:paraId="3C95CCD6" w14:textId="74EF8B34" w:rsidR="00451FF5" w:rsidRPr="00FB5DC4" w:rsidRDefault="00451FF5" w:rsidP="00F52E06">
      <w:pPr>
        <w:pStyle w:val="Paragraphedeliste"/>
        <w:numPr>
          <w:ilvl w:val="0"/>
          <w:numId w:val="42"/>
        </w:numPr>
        <w:spacing w:line="312" w:lineRule="auto"/>
        <w:ind w:left="714" w:hanging="357"/>
        <w:contextualSpacing w:val="0"/>
        <w:jc w:val="both"/>
      </w:pPr>
      <w:r w:rsidRPr="00FB5DC4">
        <w:t>La perte d’actifs (notamment la perte de structures et de biens d’importance culturelle, spirituelle et sociale) ou la restriction de l’accès aux actifs notamment les parcs nationaux et les zones protégées ou les ressources naturelles ; ou,</w:t>
      </w:r>
    </w:p>
    <w:p w14:paraId="0800CF0F" w14:textId="391CE136" w:rsidR="00EE5947" w:rsidRDefault="00451FF5" w:rsidP="00A82BB2">
      <w:pPr>
        <w:pStyle w:val="Paragraphedeliste"/>
        <w:spacing w:line="312" w:lineRule="auto"/>
        <w:ind w:left="714"/>
        <w:contextualSpacing w:val="0"/>
        <w:jc w:val="both"/>
      </w:pPr>
      <w:r w:rsidRPr="00FB5DC4">
        <w:t xml:space="preserve">La perte des sources de revenus ou des moyens de subsistance à la suite du projet, que </w:t>
      </w:r>
      <w:r w:rsidR="00FB5DC4" w:rsidRPr="00FB5DC4">
        <w:t>les</w:t>
      </w:r>
      <w:r w:rsidR="00FB5DC4" w:rsidRPr="00EB1138">
        <w:t xml:space="preserve"> personnes</w:t>
      </w:r>
      <w:r w:rsidRPr="00EB1138">
        <w:t xml:space="preserve"> affectées soient appelées à se déplacer ou non.</w:t>
      </w:r>
    </w:p>
    <w:p w14:paraId="01CF1978" w14:textId="5AC66440" w:rsidR="00451FF5" w:rsidRPr="00EB1138" w:rsidRDefault="004249E0" w:rsidP="003368EA">
      <w:pPr>
        <w:adjustRightInd w:val="0"/>
        <w:spacing w:after="120" w:line="312" w:lineRule="auto"/>
        <w:jc w:val="both"/>
      </w:pPr>
      <w:r w:rsidRPr="00EB1138">
        <w:t>La SO</w:t>
      </w:r>
      <w:r w:rsidR="00451FF5" w:rsidRPr="00EB1138">
        <w:t xml:space="preserve">2 exige qu’un Plan d’action de réinstallation intégral (PAR intégral) pour (i) tout projet qui implique 200 personnes ou plus (selon la définition de la politique de réinstallation involontaire) ou (ii) tout projet susceptible d’avoir des impacts négatifs sur les groupes vulnérables. Pour tout projet pour lequel le nombre de personnes à déplacer est inférieur à 200 personnes et l’acquisition des terres et le potentiel de déplacement et de perturbation des moyens de subsistance sont considérés comme moins importants, l’emprunteur ou le client prépare un Plan d’Action de Réinstallation abrégé (PAR abrégé). </w:t>
      </w:r>
    </w:p>
    <w:p w14:paraId="0110CB31" w14:textId="77777777" w:rsidR="00451FF5" w:rsidRPr="00EB1138" w:rsidRDefault="00451FF5" w:rsidP="003368EA">
      <w:pPr>
        <w:adjustRightInd w:val="0"/>
        <w:spacing w:after="120" w:line="312" w:lineRule="auto"/>
        <w:jc w:val="both"/>
      </w:pPr>
      <w:r w:rsidRPr="00EB1138">
        <w:t xml:space="preserve">La SO met un accent particulier sur la Consultation, la participation et un large soutien communautaire ; les Procédures d’indemnisation ; les Communautés d’accueil ; les Groupes vulnérables ; la Mise en œuvre, le suivi et l’évaluation. L’emprunteur ou le client prépare un Plan de développement communautaire (PDC) pour les projets qui ont un risque avéré pour les communautés vulnérables et qu’il faut gérer. Les risques spécifiques associés aux questions de terre, à la réinstallation, ou à la dégradation environnementale sont intégrés au plan d’action de réinstallation ou au PGES et les mesures d’accompagnement seront conçues et gérées en consultation avec les communautés affectées pour respecter leurs préférences culturelles. </w:t>
      </w:r>
    </w:p>
    <w:p w14:paraId="7C4FCBED" w14:textId="24FC8F18" w:rsidR="00451FF5" w:rsidRPr="00EB1138" w:rsidRDefault="00451FF5" w:rsidP="003368EA">
      <w:pPr>
        <w:adjustRightInd w:val="0"/>
        <w:spacing w:after="120" w:line="312" w:lineRule="auto"/>
        <w:jc w:val="both"/>
      </w:pPr>
      <w:r w:rsidRPr="00EB1138">
        <w:t>La Banque considère le large soutien de la communauté comme un principe fondamental qui démontre que les emprunteurs et les clients assurent l’ouverture, la transparence et l’inclusivité dans la prise de décision sur le projet, et ont fait des efforts réels pour maximiser les avantages accordés aux collectivités et réduire les impacts nocifs. La Banque exige donc que les emprunteurs et les clients satisfassent aux exigences de large soutien communautaire stipulées dans la SO1 et introduit les principales exigences suivantes</w:t>
      </w:r>
      <w:r w:rsidR="00FB5DC4">
        <w:t xml:space="preserve"> </w:t>
      </w:r>
      <w:r w:rsidRPr="00EB1138">
        <w:t>:</w:t>
      </w:r>
    </w:p>
    <w:p w14:paraId="1C4F2B9F" w14:textId="63E62D54" w:rsidR="00451FF5" w:rsidRPr="00EB1138" w:rsidRDefault="00451FF5" w:rsidP="00F52E06">
      <w:pPr>
        <w:pStyle w:val="123"/>
        <w:numPr>
          <w:ilvl w:val="0"/>
          <w:numId w:val="43"/>
        </w:numPr>
        <w:spacing w:line="288" w:lineRule="auto"/>
        <w:ind w:left="714" w:hanging="357"/>
      </w:pPr>
      <w:r w:rsidRPr="00EB1138">
        <w:t>Avis approprié à toutes les personnes susceptibles d’être touchées, informant que la réinstallation est envisagée et qu’il y aura des assemblées publiques sur les plans et les alternatives proposés ;</w:t>
      </w:r>
    </w:p>
    <w:p w14:paraId="2449220B" w14:textId="1065E2D5" w:rsidR="00451FF5" w:rsidRPr="00EB1138" w:rsidRDefault="00451FF5" w:rsidP="00F52E06">
      <w:pPr>
        <w:pStyle w:val="123"/>
        <w:numPr>
          <w:ilvl w:val="0"/>
          <w:numId w:val="43"/>
        </w:numPr>
        <w:spacing w:line="288" w:lineRule="auto"/>
        <w:ind w:left="714" w:hanging="357"/>
      </w:pPr>
      <w:r w:rsidRPr="00EB1138">
        <w:lastRenderedPageBreak/>
        <w:t>Diffusion efficace à l’avance, par les autorités, de l’information pertinente, notamment les registres fonciers et les plans complets de réinstallation proposés abordant spécifiquement les efforts visant à protéger les groupes vulnérables ;</w:t>
      </w:r>
    </w:p>
    <w:p w14:paraId="24ABCB14" w14:textId="2FBBCDC3" w:rsidR="00451FF5" w:rsidRPr="00EB1138" w:rsidRDefault="00451FF5" w:rsidP="00F52E06">
      <w:pPr>
        <w:pStyle w:val="123"/>
        <w:numPr>
          <w:ilvl w:val="0"/>
          <w:numId w:val="43"/>
        </w:numPr>
        <w:spacing w:line="288" w:lineRule="auto"/>
        <w:ind w:left="714" w:hanging="357"/>
      </w:pPr>
      <w:r w:rsidRPr="00EB1138">
        <w:t>Délai raisonnable pour l’examen public du plan proposé, les commentaires ou les oppositions à toute option s’y rapportant ; et</w:t>
      </w:r>
    </w:p>
    <w:p w14:paraId="6D9A71E4" w14:textId="52D17726" w:rsidR="00451FF5" w:rsidRPr="00EB1138" w:rsidRDefault="00451FF5" w:rsidP="00F52E06">
      <w:pPr>
        <w:pStyle w:val="123"/>
        <w:numPr>
          <w:ilvl w:val="0"/>
          <w:numId w:val="43"/>
        </w:numPr>
        <w:spacing w:line="288" w:lineRule="auto"/>
        <w:ind w:left="714" w:hanging="357"/>
      </w:pPr>
      <w:r w:rsidRPr="00EB1138">
        <w:t>Tenue d’audiences publiques qui donnent aux personnes affectées ou à leurs représentants légalement désignés l’occasion de contester la conception et le processus d’éviction, ou qui permettent de présenter et discuter des propositions alternatives et d’articuler leurs perceptions et priorités de développement.</w:t>
      </w:r>
    </w:p>
    <w:p w14:paraId="5910176F" w14:textId="77777777" w:rsidR="00451FF5" w:rsidRPr="00EB1138" w:rsidRDefault="00451FF5" w:rsidP="00F52E06">
      <w:pPr>
        <w:pStyle w:val="123"/>
        <w:numPr>
          <w:ilvl w:val="0"/>
          <w:numId w:val="43"/>
        </w:numPr>
        <w:spacing w:line="288" w:lineRule="auto"/>
        <w:ind w:left="714" w:hanging="357"/>
      </w:pPr>
      <w:r w:rsidRPr="00EB1138">
        <w:t>En adéquation avec la politique sur la réinstallation involontaire, trois groupes de personnes déplacées devront avoir le droit à une indemnité ou à une assistance de réinstallation pour la perte de terres ou d’autres biens en raison du projet :</w:t>
      </w:r>
    </w:p>
    <w:p w14:paraId="595FF4D5" w14:textId="48D4C751" w:rsidR="00451FF5" w:rsidRPr="00EB1138" w:rsidRDefault="00451FF5" w:rsidP="00F52E06">
      <w:pPr>
        <w:pStyle w:val="123"/>
        <w:numPr>
          <w:ilvl w:val="0"/>
          <w:numId w:val="43"/>
        </w:numPr>
        <w:spacing w:line="288" w:lineRule="auto"/>
        <w:ind w:left="714" w:hanging="357"/>
      </w:pPr>
      <w:r w:rsidRPr="00EB1138">
        <w:t>Ceux qui ont des droits légaux formels sur les terres ou autres biens reconnus en vertu des lois du pays concerné. Cette catégorie inclut les personnes qui résident physiquement à l’emplacement du projet et celles qui seront déplacées ou pourraient perdre l’accès ou subir une perte de leurs moyens de subsistance à la suite des activités du projet.</w:t>
      </w:r>
    </w:p>
    <w:p w14:paraId="514084B7" w14:textId="18E41439" w:rsidR="00451FF5" w:rsidRPr="00EB1138" w:rsidRDefault="00451FF5" w:rsidP="00F52E06">
      <w:pPr>
        <w:pStyle w:val="123"/>
        <w:numPr>
          <w:ilvl w:val="0"/>
          <w:numId w:val="43"/>
        </w:numPr>
        <w:spacing w:line="288" w:lineRule="auto"/>
        <w:ind w:left="714" w:hanging="357"/>
      </w:pPr>
      <w:r w:rsidRPr="00EB1138">
        <w:t>Ceux qui n’auraient pas de droits légaux formels à la terre ou à d’autres actifs au moment du recensement ou de l’évaluation, mais peuvent prouver qu’ils ont une réclamation qui serait reconnue par les lois coutumières du pays. Cette catégorie comprend les personnes qui ne résideraient pas physiquement à l’emplacement du projet ou des personnes qui ne disposeraient pas d’actifs ou de sources directes de subsistance provenant du site du projet, mais qui ont des liens spirituels ou ancestraux avec la terre et sont reconnus par les collectivités locales comme les héritiers coutumiers. Selon les droits coutumiers d’utilisation des terres du pays, ces personnes peuvent également être considérées comme titulaires de droits, si elles sont métayers, fermiers, migrants saisonniers ou familles de nomades qui perdent leurs droits d’utilisation.</w:t>
      </w:r>
      <w:r w:rsidR="00727E1B">
        <w:t xml:space="preserve"> </w:t>
      </w:r>
    </w:p>
    <w:p w14:paraId="33304B8E" w14:textId="6A210E70" w:rsidR="00451FF5" w:rsidRPr="00EB1138" w:rsidRDefault="00451FF5" w:rsidP="00F52E06">
      <w:pPr>
        <w:pStyle w:val="123"/>
        <w:numPr>
          <w:ilvl w:val="0"/>
          <w:numId w:val="43"/>
        </w:numPr>
        <w:spacing w:line="288" w:lineRule="auto"/>
        <w:ind w:left="714" w:hanging="357"/>
      </w:pPr>
      <w:r w:rsidRPr="00EB1138">
        <w:t>Ceux qui n’ont pas de droits légaux ou de réclamation reconnaissables sur les terres qu’ils occupent dans le domaine d’influence du projet, et qui n’appartiennent à aucune des deux catégories décrites ci-dessus, mais par l’emprunteur ou le client et acceptable pour la Banque. Ces catégories ont droit à une assistance à la réinstallation en lieu et place de l’indemnisation pour la terre afin d’améliorer leur niveau de vie antérieur (indemnité pour perte d’activités de subsistance, de ressources foncières communes, de structures et cultures, etc.) qui, par eux-mêmes ou via d’autres témoins, peuvent prouver qu’ils occupaient le domaine d’influence du projet pendant au moins 6 mois avant une date butoir établie.</w:t>
      </w:r>
    </w:p>
    <w:p w14:paraId="5ECF4FB7" w14:textId="77777777" w:rsidR="001D1990" w:rsidRPr="00EB1138" w:rsidRDefault="00451FF5" w:rsidP="003368EA">
      <w:pPr>
        <w:adjustRightInd w:val="0"/>
        <w:spacing w:after="120" w:line="312" w:lineRule="auto"/>
        <w:jc w:val="both"/>
      </w:pPr>
      <w:r w:rsidRPr="00EB1138">
        <w:t xml:space="preserve">Lorsque ceci est nécessaire pour atteindre les objectifs de la politique, le plan de réinstallation (PAR) ou le cadre de politique de réinstallation (CPR) doivent également comprendre certaines mesures. Ces dernières permettent de s’assurer que les personnes déplacées bénéficient d’une part, d'un soutien après le déplacement, durant une période de transition, </w:t>
      </w:r>
      <w:r w:rsidRPr="00EB1138">
        <w:lastRenderedPageBreak/>
        <w:t>sur la base d'une estimation du temps nécessaire à la restauration de leur niveau de vie et d’autre part, d’une assistance en matière de développement, en plus de l'indemnisation, telle que la préparation des terrains, le crédit, la formation ou les opportunités d'emploi.</w:t>
      </w:r>
    </w:p>
    <w:p w14:paraId="69EC6883" w14:textId="37C5C915" w:rsidR="00072D8C" w:rsidRPr="00EB1138" w:rsidRDefault="00A15E94" w:rsidP="00DB72F7">
      <w:pPr>
        <w:pStyle w:val="Titre3"/>
        <w:rPr>
          <w:lang w:val="fr-FR"/>
        </w:rPr>
      </w:pPr>
      <w:bookmarkStart w:id="238" w:name="_Toc3225038"/>
      <w:bookmarkStart w:id="239" w:name="_Toc52824774"/>
      <w:r w:rsidRPr="00EB1138">
        <w:rPr>
          <w:lang w:val="fr-FR"/>
        </w:rPr>
        <w:t>6</w:t>
      </w:r>
      <w:r w:rsidR="00DB72F7" w:rsidRPr="00EB1138">
        <w:rPr>
          <w:lang w:val="fr-FR"/>
        </w:rPr>
        <w:t>.</w:t>
      </w:r>
      <w:r w:rsidR="00D61D07" w:rsidRPr="00EB1138">
        <w:rPr>
          <w:lang w:val="fr-FR"/>
        </w:rPr>
        <w:t>1.4</w:t>
      </w:r>
      <w:r w:rsidR="00DB72F7" w:rsidRPr="00EB1138">
        <w:rPr>
          <w:lang w:val="fr-FR"/>
        </w:rPr>
        <w:t xml:space="preserve">. </w:t>
      </w:r>
      <w:r w:rsidR="00072D8C" w:rsidRPr="00EB1138">
        <w:rPr>
          <w:lang w:val="fr-FR"/>
        </w:rPr>
        <w:t>Comparaison de l</w:t>
      </w:r>
      <w:r w:rsidR="00BB566D" w:rsidRPr="00EB1138">
        <w:rPr>
          <w:lang w:val="fr-FR"/>
        </w:rPr>
        <w:t xml:space="preserve">a SO </w:t>
      </w:r>
      <w:r w:rsidR="00072D8C" w:rsidRPr="00EB1138">
        <w:rPr>
          <w:lang w:val="fr-FR"/>
        </w:rPr>
        <w:t>et de la règlementation nationale</w:t>
      </w:r>
      <w:bookmarkEnd w:id="238"/>
      <w:bookmarkEnd w:id="239"/>
    </w:p>
    <w:p w14:paraId="2D724767" w14:textId="085D439C" w:rsidR="00BB566D" w:rsidRPr="00EB1138" w:rsidRDefault="00BB566D" w:rsidP="00DB72F7">
      <w:pPr>
        <w:pStyle w:val="TABLEAUX"/>
        <w:spacing w:after="120" w:line="312" w:lineRule="auto"/>
        <w:ind w:left="0"/>
        <w:rPr>
          <w:lang w:val="fr-FR" w:eastAsia="fr-FR"/>
        </w:rPr>
      </w:pPr>
      <w:bookmarkStart w:id="240" w:name="_Toc524357318"/>
      <w:bookmarkStart w:id="241" w:name="_Toc525389207"/>
      <w:bookmarkStart w:id="242" w:name="_Toc529100816"/>
      <w:bookmarkStart w:id="243" w:name="_Toc530585490"/>
      <w:r w:rsidRPr="00EB1138">
        <w:rPr>
          <w:lang w:val="fr-FR" w:eastAsia="fr-FR"/>
        </w:rPr>
        <w:t>Le tableau </w:t>
      </w:r>
      <w:r w:rsidR="00FB5DC4" w:rsidRPr="00EB1138">
        <w:rPr>
          <w:lang w:val="fr-FR" w:eastAsia="fr-FR"/>
        </w:rPr>
        <w:t>16 présente</w:t>
      </w:r>
      <w:r w:rsidRPr="00EB1138">
        <w:rPr>
          <w:lang w:val="fr-FR" w:eastAsia="fr-FR"/>
        </w:rPr>
        <w:t xml:space="preserve"> la comparaison des directives de la législation nationale et celles des </w:t>
      </w:r>
      <w:r w:rsidR="00FB5DC4" w:rsidRPr="00EB1138">
        <w:rPr>
          <w:lang w:val="fr-FR" w:eastAsia="fr-FR"/>
        </w:rPr>
        <w:t>Sauvegardes Opérationnelles</w:t>
      </w:r>
      <w:r w:rsidRPr="00EB1138">
        <w:rPr>
          <w:lang w:val="fr-FR" w:eastAsia="fr-FR"/>
        </w:rPr>
        <w:t xml:space="preserve"> des Partenaires Technique et Financiers notamment la Banque Africaine de Développement.</w:t>
      </w:r>
    </w:p>
    <w:p w14:paraId="29F9A073" w14:textId="22E0A056" w:rsidR="00BB566D" w:rsidRPr="00EB1138" w:rsidRDefault="00BB566D" w:rsidP="003368EA">
      <w:pPr>
        <w:adjustRightInd w:val="0"/>
        <w:spacing w:after="120" w:line="312" w:lineRule="auto"/>
        <w:jc w:val="both"/>
      </w:pPr>
      <w:r w:rsidRPr="00EB1138">
        <w:t xml:space="preserve">Sur certains points, il y a une convergence et sur d’autres des divergences entre la législation </w:t>
      </w:r>
      <w:r w:rsidR="00FB5DC4" w:rsidRPr="00EB1138">
        <w:t>béninoise et</w:t>
      </w:r>
      <w:r w:rsidRPr="00EB1138">
        <w:t xml:space="preserve"> la Politique de déplacement involontaire de la BAD. Les points de convergence concernent les aspects suivants : l’éligibilité à une compensation ; la date limite d’éligibilité ; le type de paiement. Les points où il y a des divergences les plus importantes sont les suivants : participation des populations ; occupation irrégulière ; assistance particulière aux groupes vulnérables ; réhabilitation économique ; les alternatives de compensation. Il apparaît que ces points non pris en compte dans la législation nationale ne sont pas en contradiction avec les directives de la BAD </w:t>
      </w:r>
    </w:p>
    <w:p w14:paraId="688D177E" w14:textId="77777777" w:rsidR="00BB566D" w:rsidRPr="00EB1138" w:rsidRDefault="00BB566D" w:rsidP="003368EA">
      <w:pPr>
        <w:pStyle w:val="TABLEAUX"/>
        <w:spacing w:after="120" w:line="312" w:lineRule="auto"/>
        <w:ind w:left="0"/>
        <w:rPr>
          <w:lang w:val="fr-FR" w:eastAsia="fr-FR"/>
        </w:rPr>
      </w:pPr>
    </w:p>
    <w:p w14:paraId="07CB3410" w14:textId="77777777" w:rsidR="00B352F0" w:rsidRPr="00EB1138" w:rsidRDefault="00B352F0" w:rsidP="00BB566D">
      <w:pPr>
        <w:pStyle w:val="TABLEAUX"/>
        <w:spacing w:after="120"/>
        <w:ind w:left="0"/>
        <w:rPr>
          <w:lang w:val="fr-FR" w:eastAsia="fr-FR"/>
        </w:rPr>
      </w:pPr>
    </w:p>
    <w:p w14:paraId="199903E2" w14:textId="77777777" w:rsidR="00B352F0" w:rsidRPr="00EB1138" w:rsidRDefault="00B352F0" w:rsidP="00BB566D">
      <w:pPr>
        <w:pStyle w:val="TABLEAUX"/>
        <w:spacing w:after="120"/>
        <w:ind w:left="0"/>
        <w:rPr>
          <w:lang w:val="fr-FR" w:eastAsia="fr-FR"/>
        </w:rPr>
      </w:pPr>
    </w:p>
    <w:p w14:paraId="1E36C62D" w14:textId="77777777" w:rsidR="00B352F0" w:rsidRPr="00EB1138" w:rsidRDefault="00B352F0" w:rsidP="00BB566D">
      <w:pPr>
        <w:pStyle w:val="TABLEAUX"/>
        <w:spacing w:after="120"/>
        <w:ind w:left="0"/>
        <w:rPr>
          <w:lang w:val="fr-FR" w:eastAsia="fr-FR"/>
        </w:rPr>
      </w:pPr>
    </w:p>
    <w:p w14:paraId="365D745B" w14:textId="77777777" w:rsidR="00B352F0" w:rsidRPr="00EB1138" w:rsidRDefault="00B352F0" w:rsidP="00BB566D">
      <w:pPr>
        <w:pStyle w:val="TABLEAUX"/>
        <w:spacing w:after="120"/>
        <w:ind w:left="0"/>
        <w:rPr>
          <w:lang w:val="fr-FR" w:eastAsia="fr-FR"/>
        </w:rPr>
      </w:pPr>
    </w:p>
    <w:p w14:paraId="3A458FE4" w14:textId="77777777" w:rsidR="00B352F0" w:rsidRPr="00EB1138" w:rsidRDefault="00B352F0" w:rsidP="00BB566D">
      <w:pPr>
        <w:pStyle w:val="TABLEAUX"/>
        <w:spacing w:after="120"/>
        <w:ind w:left="0"/>
        <w:rPr>
          <w:lang w:val="fr-FR" w:eastAsia="fr-FR"/>
        </w:rPr>
        <w:sectPr w:rsidR="00B352F0" w:rsidRPr="00EB1138" w:rsidSect="00D645F3">
          <w:pgSz w:w="11906" w:h="16838"/>
          <w:pgMar w:top="1418" w:right="1418" w:bottom="1418" w:left="1418" w:header="709" w:footer="709" w:gutter="0"/>
          <w:cols w:space="708"/>
          <w:titlePg/>
          <w:docGrid w:linePitch="360"/>
        </w:sectPr>
      </w:pPr>
    </w:p>
    <w:p w14:paraId="19ADE696" w14:textId="7727E485" w:rsidR="00B352F0" w:rsidRPr="003E283B" w:rsidRDefault="00B352F0" w:rsidP="003E283B">
      <w:pPr>
        <w:jc w:val="center"/>
        <w:rPr>
          <w:b/>
          <w:sz w:val="20"/>
        </w:rPr>
      </w:pPr>
      <w:bookmarkStart w:id="244" w:name="_Toc3224925"/>
      <w:bookmarkStart w:id="245" w:name="_Toc46433886"/>
      <w:bookmarkStart w:id="246" w:name="_Toc52808736"/>
      <w:r w:rsidRPr="003E283B">
        <w:rPr>
          <w:b/>
          <w:sz w:val="20"/>
        </w:rPr>
        <w:lastRenderedPageBreak/>
        <w:t xml:space="preserve">Tableau </w:t>
      </w:r>
      <w:r w:rsidR="00C5757E" w:rsidRPr="003E283B">
        <w:rPr>
          <w:b/>
          <w:sz w:val="20"/>
        </w:rPr>
        <w:fldChar w:fldCharType="begin"/>
      </w:r>
      <w:r w:rsidR="00C5757E" w:rsidRPr="003E283B">
        <w:rPr>
          <w:b/>
          <w:sz w:val="20"/>
        </w:rPr>
        <w:instrText xml:space="preserve"> SEQ Tableau \* ARABIC </w:instrText>
      </w:r>
      <w:r w:rsidR="00C5757E" w:rsidRPr="003E283B">
        <w:rPr>
          <w:b/>
          <w:sz w:val="20"/>
        </w:rPr>
        <w:fldChar w:fldCharType="separate"/>
      </w:r>
      <w:r w:rsidR="00DB133F">
        <w:rPr>
          <w:b/>
          <w:noProof/>
          <w:sz w:val="20"/>
        </w:rPr>
        <w:t>13</w:t>
      </w:r>
      <w:r w:rsidR="00C5757E" w:rsidRPr="003E283B">
        <w:rPr>
          <w:b/>
          <w:noProof/>
          <w:sz w:val="20"/>
        </w:rPr>
        <w:fldChar w:fldCharType="end"/>
      </w:r>
      <w:r w:rsidRPr="003E283B">
        <w:rPr>
          <w:b/>
          <w:sz w:val="20"/>
        </w:rPr>
        <w:t xml:space="preserve"> : Analyse comparative des directives de la législation béninoise et celles des Sauvegardes Opérationnelles</w:t>
      </w:r>
      <w:r w:rsidR="00FB5DC4" w:rsidRPr="003E283B">
        <w:rPr>
          <w:b/>
          <w:sz w:val="20"/>
        </w:rPr>
        <w:t xml:space="preserve"> </w:t>
      </w:r>
      <w:r w:rsidRPr="003E283B">
        <w:rPr>
          <w:b/>
          <w:sz w:val="20"/>
        </w:rPr>
        <w:t>de la BAD</w:t>
      </w:r>
      <w:bookmarkEnd w:id="244"/>
      <w:bookmarkEnd w:id="245"/>
      <w:bookmarkEnd w:id="246"/>
    </w:p>
    <w:tbl>
      <w:tblPr>
        <w:tblW w:w="52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1E0" w:firstRow="1" w:lastRow="1" w:firstColumn="1" w:lastColumn="1" w:noHBand="0" w:noVBand="0"/>
      </w:tblPr>
      <w:tblGrid>
        <w:gridCol w:w="1950"/>
        <w:gridCol w:w="4881"/>
        <w:gridCol w:w="4103"/>
        <w:gridCol w:w="3688"/>
      </w:tblGrid>
      <w:tr w:rsidR="00B352F0" w:rsidRPr="00EB1138" w14:paraId="2B723BB9" w14:textId="77777777" w:rsidTr="00C055B6">
        <w:trPr>
          <w:cantSplit/>
          <w:tblHeader/>
          <w:jc w:val="center"/>
        </w:trPr>
        <w:tc>
          <w:tcPr>
            <w:tcW w:w="667" w:type="pct"/>
            <w:shd w:val="clear" w:color="auto" w:fill="00B0F0"/>
            <w:vAlign w:val="center"/>
          </w:tcPr>
          <w:p w14:paraId="3F73CA48" w14:textId="77777777" w:rsidR="00B352F0" w:rsidRPr="00EB1138" w:rsidRDefault="00B352F0" w:rsidP="003C3D9E">
            <w:pPr>
              <w:pStyle w:val="Sansinterligne"/>
              <w:spacing w:before="80"/>
              <w:ind w:right="59"/>
              <w:jc w:val="center"/>
              <w:rPr>
                <w:rFonts w:ascii="Arial" w:hAnsi="Arial"/>
                <w:b/>
                <w:sz w:val="19"/>
                <w:szCs w:val="19"/>
              </w:rPr>
            </w:pPr>
            <w:r w:rsidRPr="00EB1138">
              <w:rPr>
                <w:rFonts w:ascii="Arial" w:hAnsi="Arial"/>
                <w:b/>
                <w:sz w:val="19"/>
                <w:szCs w:val="19"/>
              </w:rPr>
              <w:t>Thème</w:t>
            </w:r>
          </w:p>
        </w:tc>
        <w:tc>
          <w:tcPr>
            <w:tcW w:w="1669" w:type="pct"/>
            <w:shd w:val="clear" w:color="auto" w:fill="00B0F0"/>
            <w:vAlign w:val="center"/>
          </w:tcPr>
          <w:p w14:paraId="5823F210" w14:textId="77777777" w:rsidR="00B352F0" w:rsidRPr="00EB1138" w:rsidRDefault="00B352F0" w:rsidP="003C3D9E">
            <w:pPr>
              <w:pStyle w:val="Sansinterligne"/>
              <w:spacing w:before="80"/>
              <w:ind w:right="59"/>
              <w:jc w:val="center"/>
              <w:rPr>
                <w:rFonts w:ascii="Arial" w:hAnsi="Arial"/>
                <w:b/>
                <w:sz w:val="19"/>
                <w:szCs w:val="19"/>
              </w:rPr>
            </w:pPr>
            <w:r w:rsidRPr="00EB1138">
              <w:rPr>
                <w:rFonts w:ascii="Arial" w:hAnsi="Arial"/>
                <w:b/>
                <w:sz w:val="19"/>
                <w:szCs w:val="19"/>
              </w:rPr>
              <w:t>Législation béninoise</w:t>
            </w:r>
          </w:p>
        </w:tc>
        <w:tc>
          <w:tcPr>
            <w:tcW w:w="1403" w:type="pct"/>
            <w:shd w:val="clear" w:color="auto" w:fill="00B0F0"/>
          </w:tcPr>
          <w:p w14:paraId="760A3BB5" w14:textId="77777777" w:rsidR="00B352F0" w:rsidRPr="00EB1138" w:rsidRDefault="00B352F0" w:rsidP="003C3D9E">
            <w:pPr>
              <w:pStyle w:val="Sansinterligne"/>
              <w:spacing w:before="80"/>
              <w:ind w:right="59"/>
              <w:jc w:val="center"/>
              <w:rPr>
                <w:rFonts w:ascii="Arial" w:hAnsi="Arial"/>
                <w:b/>
                <w:sz w:val="19"/>
                <w:szCs w:val="19"/>
              </w:rPr>
            </w:pPr>
            <w:r w:rsidRPr="00EB1138">
              <w:rPr>
                <w:rFonts w:ascii="Arial" w:hAnsi="Arial"/>
                <w:b/>
                <w:sz w:val="19"/>
                <w:szCs w:val="19"/>
              </w:rPr>
              <w:t>Sauvegardes Opérationnelles</w:t>
            </w:r>
          </w:p>
        </w:tc>
        <w:tc>
          <w:tcPr>
            <w:tcW w:w="1261" w:type="pct"/>
            <w:shd w:val="clear" w:color="auto" w:fill="00B0F0"/>
            <w:vAlign w:val="center"/>
          </w:tcPr>
          <w:p w14:paraId="01A17E2D" w14:textId="77777777" w:rsidR="00B352F0" w:rsidRPr="00EB1138" w:rsidRDefault="00B352F0" w:rsidP="003C3D9E">
            <w:pPr>
              <w:pStyle w:val="Sansinterligne"/>
              <w:spacing w:before="80"/>
              <w:ind w:right="59"/>
              <w:jc w:val="center"/>
              <w:rPr>
                <w:rFonts w:ascii="Arial" w:hAnsi="Arial"/>
                <w:b/>
                <w:sz w:val="19"/>
                <w:szCs w:val="19"/>
              </w:rPr>
            </w:pPr>
            <w:r w:rsidRPr="00EB1138">
              <w:rPr>
                <w:rFonts w:ascii="Arial" w:hAnsi="Arial"/>
                <w:b/>
                <w:sz w:val="19"/>
                <w:szCs w:val="19"/>
              </w:rPr>
              <w:t>Analyse de conformité et recommandation</w:t>
            </w:r>
          </w:p>
        </w:tc>
      </w:tr>
      <w:tr w:rsidR="00B352F0" w:rsidRPr="00EB1138" w14:paraId="31830206" w14:textId="77777777" w:rsidTr="00036D8A">
        <w:trPr>
          <w:cantSplit/>
          <w:trHeight w:val="1884"/>
          <w:jc w:val="center"/>
        </w:trPr>
        <w:tc>
          <w:tcPr>
            <w:tcW w:w="667" w:type="pct"/>
            <w:vAlign w:val="center"/>
          </w:tcPr>
          <w:p w14:paraId="5869E499" w14:textId="77777777" w:rsidR="00B352F0" w:rsidRPr="00EB1138" w:rsidRDefault="00B352F0" w:rsidP="003C3D9E">
            <w:pPr>
              <w:pStyle w:val="Sansinterligne"/>
              <w:spacing w:before="80"/>
              <w:ind w:right="59"/>
              <w:jc w:val="center"/>
              <w:rPr>
                <w:rFonts w:ascii="Arial" w:hAnsi="Arial"/>
                <w:b/>
                <w:bCs/>
                <w:sz w:val="19"/>
                <w:szCs w:val="19"/>
              </w:rPr>
            </w:pPr>
            <w:r w:rsidRPr="00EB1138">
              <w:rPr>
                <w:rFonts w:ascii="Arial" w:hAnsi="Arial"/>
                <w:b/>
                <w:bCs/>
                <w:sz w:val="19"/>
                <w:szCs w:val="19"/>
              </w:rPr>
              <w:t>Date limite d’éligibilité ou date butoir</w:t>
            </w:r>
          </w:p>
          <w:p w14:paraId="7173B65B" w14:textId="77777777" w:rsidR="00B352F0" w:rsidRPr="00EB1138" w:rsidRDefault="00B352F0" w:rsidP="003C3D9E">
            <w:pPr>
              <w:pStyle w:val="Sansinterligne"/>
              <w:spacing w:before="80"/>
              <w:jc w:val="center"/>
              <w:rPr>
                <w:rFonts w:ascii="Arial" w:hAnsi="Arial"/>
                <w:b/>
                <w:bCs/>
                <w:sz w:val="19"/>
                <w:szCs w:val="19"/>
              </w:rPr>
            </w:pPr>
          </w:p>
        </w:tc>
        <w:tc>
          <w:tcPr>
            <w:tcW w:w="1669" w:type="pct"/>
          </w:tcPr>
          <w:p w14:paraId="7F27B173" w14:textId="77777777" w:rsidR="00B352F0" w:rsidRPr="00EB1138" w:rsidRDefault="00B352F0" w:rsidP="003C3D9E">
            <w:pPr>
              <w:pStyle w:val="Sansinterligne"/>
              <w:spacing w:before="80"/>
              <w:ind w:left="62" w:right="131"/>
              <w:jc w:val="both"/>
              <w:rPr>
                <w:rFonts w:ascii="Arial" w:hAnsi="Arial"/>
                <w:bCs/>
                <w:sz w:val="19"/>
                <w:szCs w:val="19"/>
              </w:rPr>
            </w:pPr>
            <w:r w:rsidRPr="00EB1138">
              <w:rPr>
                <w:rFonts w:ascii="Arial" w:hAnsi="Arial"/>
                <w:bCs/>
                <w:sz w:val="19"/>
                <w:szCs w:val="19"/>
              </w:rPr>
              <w:t>Dès la publication de l’acte déclaratif d’utilité publique et jusqu’à ce que soit intervenu l’arrêté de cessibilité, aucune construction ne peut être élevée, aucune plantation pérenne ou amélioration ne peut être faite sur les terrains situés dans la zone fixée par ledit acte, sans l’autorisation du maire de la commune expropriante ou du ministre dont dépend le service des domaines (Article 222 du CFD).</w:t>
            </w:r>
          </w:p>
        </w:tc>
        <w:tc>
          <w:tcPr>
            <w:tcW w:w="1403" w:type="pct"/>
          </w:tcPr>
          <w:p w14:paraId="30CF744D" w14:textId="14C2A1C4" w:rsidR="00B352F0" w:rsidRPr="00EB1138" w:rsidRDefault="00B352F0" w:rsidP="003C3D9E">
            <w:pPr>
              <w:pStyle w:val="Sansinterligne"/>
              <w:spacing w:before="80"/>
              <w:ind w:left="62" w:right="131"/>
              <w:jc w:val="both"/>
              <w:rPr>
                <w:rFonts w:ascii="Arial" w:hAnsi="Arial"/>
                <w:bCs/>
                <w:sz w:val="19"/>
                <w:szCs w:val="19"/>
              </w:rPr>
            </w:pPr>
            <w:r w:rsidRPr="00EB1138">
              <w:rPr>
                <w:rFonts w:ascii="Arial" w:hAnsi="Arial"/>
                <w:bCs/>
                <w:sz w:val="19"/>
                <w:szCs w:val="19"/>
              </w:rPr>
              <w:t xml:space="preserve">3.4.3: les personnes affectées par le projet ont droit à une indemnisation ou à l'aide à la réinstallation "à condition qu'elles aient occupé le site du projet avant une date limite fixée par l'emprunteur et acceptable par la Banque. </w:t>
            </w:r>
          </w:p>
          <w:p w14:paraId="781FF26D" w14:textId="67D3CC48" w:rsidR="00B352F0" w:rsidRPr="00EB1138" w:rsidRDefault="00B352F0" w:rsidP="003C3D9E">
            <w:pPr>
              <w:pStyle w:val="Sansinterligne"/>
              <w:spacing w:before="80"/>
              <w:ind w:left="62" w:right="131"/>
              <w:jc w:val="both"/>
              <w:rPr>
                <w:rFonts w:ascii="Arial" w:hAnsi="Arial"/>
                <w:bCs/>
                <w:sz w:val="19"/>
                <w:szCs w:val="19"/>
              </w:rPr>
            </w:pPr>
            <w:r w:rsidRPr="00EB1138">
              <w:rPr>
                <w:rFonts w:ascii="Arial" w:hAnsi="Arial"/>
                <w:bCs/>
                <w:sz w:val="19"/>
                <w:szCs w:val="19"/>
              </w:rPr>
              <w:t>La date limite doit être clairement communiquée à la population to</w:t>
            </w:r>
            <w:r w:rsidR="00036D8A" w:rsidRPr="00EB1138">
              <w:rPr>
                <w:rFonts w:ascii="Arial" w:hAnsi="Arial"/>
                <w:bCs/>
                <w:sz w:val="19"/>
                <w:szCs w:val="19"/>
              </w:rPr>
              <w:t xml:space="preserve">uchée par le projet. </w:t>
            </w:r>
          </w:p>
        </w:tc>
        <w:tc>
          <w:tcPr>
            <w:tcW w:w="1261" w:type="pct"/>
          </w:tcPr>
          <w:p w14:paraId="7CA43EF9" w14:textId="77777777" w:rsidR="00B352F0" w:rsidRPr="00EB1138" w:rsidRDefault="00B352F0" w:rsidP="003C3D9E">
            <w:pPr>
              <w:pStyle w:val="Sansinterligne"/>
              <w:spacing w:before="80"/>
              <w:ind w:left="62" w:right="131"/>
              <w:jc w:val="both"/>
              <w:rPr>
                <w:rFonts w:ascii="Arial" w:hAnsi="Arial"/>
                <w:bCs/>
                <w:sz w:val="19"/>
                <w:szCs w:val="19"/>
              </w:rPr>
            </w:pPr>
            <w:r w:rsidRPr="00EB1138">
              <w:rPr>
                <w:rFonts w:ascii="Arial" w:hAnsi="Arial"/>
                <w:bCs/>
                <w:sz w:val="19"/>
                <w:szCs w:val="19"/>
                <w:u w:val="single"/>
              </w:rPr>
              <w:t>Analyse</w:t>
            </w:r>
            <w:r w:rsidRPr="00EB1138">
              <w:rPr>
                <w:rFonts w:ascii="Arial" w:hAnsi="Arial"/>
                <w:bCs/>
                <w:sz w:val="19"/>
                <w:szCs w:val="19"/>
              </w:rPr>
              <w:t xml:space="preserve"> : Similitude, même si les expressions utilisées sont différentes. </w:t>
            </w:r>
          </w:p>
          <w:p w14:paraId="4410CE91" w14:textId="77777777" w:rsidR="00B352F0" w:rsidRPr="00EB1138" w:rsidRDefault="00B352F0" w:rsidP="003C3D9E">
            <w:pPr>
              <w:pStyle w:val="Default"/>
              <w:spacing w:before="80"/>
              <w:rPr>
                <w:rFonts w:cs="Arial"/>
                <w:bCs/>
                <w:color w:val="auto"/>
                <w:sz w:val="19"/>
                <w:szCs w:val="19"/>
              </w:rPr>
            </w:pPr>
          </w:p>
          <w:p w14:paraId="24ED103F" w14:textId="77777777" w:rsidR="00B352F0" w:rsidRPr="00EB1138" w:rsidRDefault="00B352F0" w:rsidP="003C3D9E">
            <w:pPr>
              <w:pStyle w:val="Sansinterligne"/>
              <w:spacing w:before="80"/>
              <w:rPr>
                <w:rFonts w:ascii="Arial" w:hAnsi="Arial"/>
                <w:bCs/>
                <w:sz w:val="19"/>
                <w:szCs w:val="19"/>
              </w:rPr>
            </w:pPr>
          </w:p>
          <w:p w14:paraId="359508E5" w14:textId="77777777" w:rsidR="00B352F0" w:rsidRPr="00EB1138" w:rsidRDefault="00B352F0" w:rsidP="003C3D9E">
            <w:pPr>
              <w:pStyle w:val="Sansinterligne"/>
              <w:spacing w:before="80"/>
              <w:rPr>
                <w:rFonts w:ascii="Arial" w:hAnsi="Arial"/>
                <w:bCs/>
                <w:sz w:val="19"/>
                <w:szCs w:val="19"/>
              </w:rPr>
            </w:pPr>
          </w:p>
        </w:tc>
      </w:tr>
      <w:tr w:rsidR="00B352F0" w:rsidRPr="00EB1138" w14:paraId="63F418BC" w14:textId="77777777" w:rsidTr="00036D8A">
        <w:trPr>
          <w:cantSplit/>
          <w:jc w:val="center"/>
        </w:trPr>
        <w:tc>
          <w:tcPr>
            <w:tcW w:w="667" w:type="pct"/>
            <w:vAlign w:val="center"/>
          </w:tcPr>
          <w:p w14:paraId="09F168F0" w14:textId="77777777" w:rsidR="00B352F0" w:rsidRPr="00EB1138" w:rsidRDefault="00B352F0" w:rsidP="003C3D9E">
            <w:pPr>
              <w:pStyle w:val="Sansinterligne"/>
              <w:spacing w:before="80"/>
              <w:jc w:val="center"/>
              <w:rPr>
                <w:rFonts w:ascii="Arial" w:hAnsi="Arial"/>
                <w:b/>
                <w:bCs/>
                <w:sz w:val="19"/>
                <w:szCs w:val="19"/>
              </w:rPr>
            </w:pPr>
            <w:r w:rsidRPr="00EB1138">
              <w:rPr>
                <w:rFonts w:ascii="Arial" w:hAnsi="Arial"/>
                <w:b/>
                <w:bCs/>
                <w:sz w:val="19"/>
                <w:szCs w:val="19"/>
              </w:rPr>
              <w:t>Moment choisi pour le paiement de l’indemnité</w:t>
            </w:r>
          </w:p>
        </w:tc>
        <w:tc>
          <w:tcPr>
            <w:tcW w:w="1669" w:type="pct"/>
          </w:tcPr>
          <w:p w14:paraId="0D5380FA"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Dès lors que les parties s’entendent sur le montant de l’indemnité à allouer, il est dressé procès-verbal de </w:t>
            </w:r>
            <w:r w:rsidRPr="00EB1138">
              <w:rPr>
                <w:rFonts w:ascii="Arial" w:hAnsi="Arial"/>
                <w:bCs/>
                <w:sz w:val="19"/>
                <w:szCs w:val="19"/>
              </w:rPr>
              <w:t>cet</w:t>
            </w:r>
            <w:r w:rsidRPr="00EB1138">
              <w:rPr>
                <w:rFonts w:ascii="Arial" w:hAnsi="Arial"/>
                <w:sz w:val="19"/>
                <w:szCs w:val="19"/>
              </w:rPr>
              <w:t xml:space="preserve"> accord signé par toutes les parties.</w:t>
            </w:r>
          </w:p>
          <w:p w14:paraId="5787BCBA"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Le dossier d’expropriation comprenant le procès-verbal est soumis au président du tribunal de la </w:t>
            </w:r>
            <w:r w:rsidRPr="00EB1138">
              <w:rPr>
                <w:rFonts w:ascii="Arial" w:hAnsi="Arial"/>
                <w:bCs/>
                <w:sz w:val="19"/>
                <w:szCs w:val="19"/>
              </w:rPr>
              <w:t>situation</w:t>
            </w:r>
            <w:r w:rsidRPr="00EB1138">
              <w:rPr>
                <w:rFonts w:ascii="Arial" w:hAnsi="Arial"/>
                <w:sz w:val="19"/>
                <w:szCs w:val="19"/>
              </w:rPr>
              <w:t xml:space="preserve"> des lieux pour la phase judiciaire. Ce dernier a 30 jours pour se prononcer et ordonner la prise de possession par l’expropriant donc le paiement. Le déplacement ne peut se faire avant ce paiement (Article 238 du CFD).</w:t>
            </w:r>
          </w:p>
          <w:p w14:paraId="0D601778" w14:textId="77777777" w:rsidR="00B352F0" w:rsidRPr="00EB1138" w:rsidRDefault="00B352F0" w:rsidP="003C3D9E">
            <w:pPr>
              <w:pStyle w:val="Sansinterligne"/>
              <w:spacing w:before="80"/>
              <w:jc w:val="both"/>
              <w:rPr>
                <w:rFonts w:ascii="Arial" w:hAnsi="Arial"/>
                <w:sz w:val="19"/>
                <w:szCs w:val="19"/>
              </w:rPr>
            </w:pPr>
          </w:p>
          <w:p w14:paraId="3A711FA6"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L'ordonnance d’expropriation </w:t>
            </w:r>
            <w:r w:rsidRPr="00EB1138">
              <w:rPr>
                <w:rFonts w:ascii="Arial" w:hAnsi="Arial"/>
                <w:bCs/>
                <w:sz w:val="19"/>
                <w:szCs w:val="19"/>
              </w:rPr>
              <w:t>envoie</w:t>
            </w:r>
            <w:r w:rsidRPr="00EB1138">
              <w:rPr>
                <w:rFonts w:ascii="Arial" w:hAnsi="Arial"/>
                <w:sz w:val="19"/>
                <w:szCs w:val="19"/>
              </w:rPr>
              <w:t xml:space="preserve"> l'expropriant en possession, sous réserve du paiement ou de la consignation de </w:t>
            </w:r>
            <w:r w:rsidR="00022907" w:rsidRPr="00EB1138">
              <w:rPr>
                <w:rFonts w:ascii="Arial" w:hAnsi="Arial"/>
                <w:sz w:val="19"/>
                <w:szCs w:val="19"/>
              </w:rPr>
              <w:t>l’indemnité (</w:t>
            </w:r>
            <w:r w:rsidRPr="00EB1138">
              <w:rPr>
                <w:rFonts w:ascii="Arial" w:hAnsi="Arial"/>
                <w:bCs/>
                <w:sz w:val="19"/>
                <w:szCs w:val="19"/>
              </w:rPr>
              <w:t>Article 242 du CFD)</w:t>
            </w:r>
            <w:r w:rsidRPr="00EB1138">
              <w:rPr>
                <w:rFonts w:ascii="Arial" w:hAnsi="Arial"/>
                <w:sz w:val="19"/>
                <w:szCs w:val="19"/>
              </w:rPr>
              <w:t>.</w:t>
            </w:r>
          </w:p>
        </w:tc>
        <w:tc>
          <w:tcPr>
            <w:tcW w:w="1403" w:type="pct"/>
          </w:tcPr>
          <w:p w14:paraId="20D800F8"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Les personnes déplacées doivent être indemnisées au coût de remplacement plein avant </w:t>
            </w:r>
            <w:r w:rsidRPr="00EB1138">
              <w:rPr>
                <w:rFonts w:ascii="Arial" w:hAnsi="Arial"/>
                <w:bCs/>
                <w:sz w:val="19"/>
                <w:szCs w:val="19"/>
              </w:rPr>
              <w:t>leur</w:t>
            </w:r>
            <w:r w:rsidRPr="00EB1138">
              <w:rPr>
                <w:rFonts w:ascii="Arial" w:hAnsi="Arial"/>
                <w:sz w:val="19"/>
                <w:szCs w:val="19"/>
              </w:rPr>
              <w:t xml:space="preserve"> déplacement effectif. </w:t>
            </w:r>
          </w:p>
          <w:p w14:paraId="19A9DF85" w14:textId="77777777" w:rsidR="00B352F0" w:rsidRPr="00EB1138" w:rsidRDefault="00B352F0" w:rsidP="003C3D9E">
            <w:pPr>
              <w:pStyle w:val="Sansinterligne"/>
              <w:spacing w:before="80"/>
              <w:rPr>
                <w:rFonts w:ascii="Arial" w:hAnsi="Arial"/>
                <w:sz w:val="19"/>
                <w:szCs w:val="19"/>
              </w:rPr>
            </w:pPr>
          </w:p>
        </w:tc>
        <w:tc>
          <w:tcPr>
            <w:tcW w:w="1261" w:type="pct"/>
          </w:tcPr>
          <w:p w14:paraId="24F0B85A"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Analyse </w:t>
            </w:r>
            <w:r w:rsidRPr="00EB1138">
              <w:rPr>
                <w:rFonts w:ascii="Arial" w:hAnsi="Arial"/>
                <w:sz w:val="19"/>
                <w:szCs w:val="19"/>
              </w:rPr>
              <w:t xml:space="preserve">: Il y a </w:t>
            </w:r>
            <w:r w:rsidRPr="00EB1138">
              <w:rPr>
                <w:rFonts w:ascii="Arial" w:hAnsi="Arial"/>
                <w:bCs/>
                <w:sz w:val="19"/>
                <w:szCs w:val="19"/>
              </w:rPr>
              <w:t>concordance</w:t>
            </w:r>
            <w:r w:rsidRPr="00EB1138">
              <w:rPr>
                <w:rFonts w:ascii="Arial" w:hAnsi="Arial"/>
                <w:sz w:val="19"/>
                <w:szCs w:val="19"/>
              </w:rPr>
              <w:t xml:space="preserve"> entre les deux textes.</w:t>
            </w:r>
          </w:p>
          <w:p w14:paraId="41DD0FAA" w14:textId="77777777" w:rsidR="00B352F0" w:rsidRPr="00EB1138" w:rsidRDefault="00B352F0" w:rsidP="003C3D9E">
            <w:pPr>
              <w:pStyle w:val="Sansinterligne"/>
              <w:spacing w:before="80"/>
              <w:rPr>
                <w:rFonts w:ascii="Arial" w:hAnsi="Arial"/>
                <w:sz w:val="19"/>
                <w:szCs w:val="19"/>
              </w:rPr>
            </w:pPr>
          </w:p>
          <w:p w14:paraId="58AEC4B9"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Recommandation </w:t>
            </w:r>
            <w:r w:rsidRPr="00EB1138">
              <w:rPr>
                <w:rFonts w:ascii="Arial" w:hAnsi="Arial"/>
                <w:sz w:val="19"/>
                <w:szCs w:val="19"/>
              </w:rPr>
              <w:t xml:space="preserve">: </w:t>
            </w:r>
            <w:r w:rsidRPr="00EB1138">
              <w:rPr>
                <w:rFonts w:ascii="Arial" w:hAnsi="Arial"/>
                <w:bCs/>
                <w:sz w:val="19"/>
                <w:szCs w:val="19"/>
              </w:rPr>
              <w:t>Application</w:t>
            </w:r>
            <w:r w:rsidRPr="00EB1138">
              <w:rPr>
                <w:rFonts w:ascii="Arial" w:hAnsi="Arial"/>
                <w:sz w:val="19"/>
                <w:szCs w:val="19"/>
              </w:rPr>
              <w:t xml:space="preserve"> des directives de la BAD. </w:t>
            </w:r>
          </w:p>
          <w:p w14:paraId="43BDD07D" w14:textId="77777777" w:rsidR="00B352F0" w:rsidRPr="00EB1138" w:rsidRDefault="00B352F0" w:rsidP="003C3D9E">
            <w:pPr>
              <w:pStyle w:val="Sansinterligne"/>
              <w:spacing w:before="80"/>
              <w:rPr>
                <w:rFonts w:ascii="Arial" w:hAnsi="Arial"/>
                <w:sz w:val="19"/>
                <w:szCs w:val="19"/>
              </w:rPr>
            </w:pPr>
          </w:p>
        </w:tc>
      </w:tr>
      <w:tr w:rsidR="00B352F0" w:rsidRPr="00EB1138" w14:paraId="4D3C2D7F" w14:textId="77777777" w:rsidTr="00036D8A">
        <w:trPr>
          <w:cantSplit/>
          <w:jc w:val="center"/>
        </w:trPr>
        <w:tc>
          <w:tcPr>
            <w:tcW w:w="667" w:type="pct"/>
            <w:vAlign w:val="center"/>
          </w:tcPr>
          <w:p w14:paraId="2665CF85" w14:textId="77777777" w:rsidR="00B352F0" w:rsidRPr="00EB1138" w:rsidRDefault="00B352F0" w:rsidP="003C3D9E">
            <w:pPr>
              <w:pStyle w:val="Sansinterligne"/>
              <w:spacing w:before="80"/>
              <w:jc w:val="center"/>
              <w:rPr>
                <w:rFonts w:ascii="Arial" w:hAnsi="Arial"/>
                <w:b/>
                <w:bCs/>
                <w:sz w:val="19"/>
                <w:szCs w:val="19"/>
              </w:rPr>
            </w:pPr>
            <w:r w:rsidRPr="00EB1138">
              <w:rPr>
                <w:rFonts w:ascii="Arial" w:hAnsi="Arial"/>
                <w:b/>
                <w:bCs/>
                <w:sz w:val="19"/>
                <w:szCs w:val="19"/>
              </w:rPr>
              <w:t>Déplacement</w:t>
            </w:r>
          </w:p>
        </w:tc>
        <w:tc>
          <w:tcPr>
            <w:tcW w:w="1669" w:type="pct"/>
          </w:tcPr>
          <w:p w14:paraId="2AD6F862"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L'ordonnance d’expropriation envoie l'expropriant en possession, sous réserve du paiement ou de la consignation </w:t>
            </w:r>
            <w:r w:rsidRPr="00EB1138">
              <w:rPr>
                <w:rFonts w:ascii="Arial" w:hAnsi="Arial"/>
                <w:bCs/>
                <w:sz w:val="19"/>
                <w:szCs w:val="19"/>
              </w:rPr>
              <w:t>de</w:t>
            </w:r>
            <w:r w:rsidRPr="00EB1138">
              <w:rPr>
                <w:rFonts w:ascii="Arial" w:hAnsi="Arial"/>
                <w:sz w:val="19"/>
                <w:szCs w:val="19"/>
              </w:rPr>
              <w:t xml:space="preserve"> l'indemnité (</w:t>
            </w:r>
            <w:r w:rsidRPr="00EB1138">
              <w:rPr>
                <w:rFonts w:ascii="Arial" w:hAnsi="Arial"/>
                <w:bCs/>
                <w:sz w:val="19"/>
                <w:szCs w:val="19"/>
              </w:rPr>
              <w:t>(Article 242 du CFD).</w:t>
            </w:r>
          </w:p>
        </w:tc>
        <w:tc>
          <w:tcPr>
            <w:tcW w:w="1403" w:type="pct"/>
          </w:tcPr>
          <w:p w14:paraId="1403A3FE" w14:textId="09C4A69C" w:rsidR="00B352F0" w:rsidRPr="00EB1138" w:rsidRDefault="00B352F0" w:rsidP="00306348">
            <w:pPr>
              <w:pStyle w:val="Sansinterligne"/>
              <w:spacing w:before="80"/>
              <w:ind w:left="62" w:right="131"/>
              <w:jc w:val="both"/>
              <w:rPr>
                <w:rFonts w:ascii="Arial" w:hAnsi="Arial"/>
                <w:sz w:val="19"/>
                <w:szCs w:val="19"/>
              </w:rPr>
            </w:pPr>
            <w:r w:rsidRPr="00EB1138">
              <w:rPr>
                <w:rFonts w:ascii="Arial" w:hAnsi="Arial"/>
                <w:sz w:val="19"/>
                <w:szCs w:val="19"/>
              </w:rPr>
              <w:t xml:space="preserve">Après le paiement et avant le début des </w:t>
            </w:r>
            <w:r w:rsidRPr="00EB1138">
              <w:rPr>
                <w:rFonts w:ascii="Arial" w:hAnsi="Arial"/>
                <w:bCs/>
                <w:sz w:val="19"/>
                <w:szCs w:val="19"/>
              </w:rPr>
              <w:t>travaux</w:t>
            </w:r>
            <w:r w:rsidRPr="00EB1138">
              <w:rPr>
                <w:rFonts w:ascii="Arial" w:hAnsi="Arial"/>
                <w:sz w:val="19"/>
                <w:szCs w:val="19"/>
              </w:rPr>
              <w:t xml:space="preserve"> de génie civil; préférence d’indemnisation en nature dans le secteur rural où les revenus des PAP sont issu</w:t>
            </w:r>
            <w:r w:rsidR="00306348">
              <w:rPr>
                <w:rFonts w:ascii="Arial" w:hAnsi="Arial"/>
                <w:sz w:val="19"/>
                <w:szCs w:val="19"/>
              </w:rPr>
              <w:t>s</w:t>
            </w:r>
            <w:r w:rsidRPr="00EB1138">
              <w:rPr>
                <w:rFonts w:ascii="Arial" w:hAnsi="Arial"/>
                <w:sz w:val="19"/>
                <w:szCs w:val="19"/>
              </w:rPr>
              <w:t xml:space="preserve"> de l’exploitation de la terre.</w:t>
            </w:r>
          </w:p>
        </w:tc>
        <w:tc>
          <w:tcPr>
            <w:tcW w:w="1261" w:type="pct"/>
          </w:tcPr>
          <w:p w14:paraId="0887CBE2" w14:textId="1CADB753"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Analyse </w:t>
            </w:r>
            <w:r w:rsidR="00E4602E" w:rsidRPr="00EB1138">
              <w:rPr>
                <w:rFonts w:ascii="Arial" w:hAnsi="Arial"/>
                <w:sz w:val="19"/>
                <w:szCs w:val="19"/>
                <w:u w:val="single"/>
              </w:rPr>
              <w:t>:</w:t>
            </w:r>
            <w:r w:rsidR="00E4602E" w:rsidRPr="00EB1138">
              <w:rPr>
                <w:rFonts w:ascii="Arial" w:hAnsi="Arial"/>
                <w:sz w:val="19"/>
                <w:szCs w:val="19"/>
              </w:rPr>
              <w:t xml:space="preserve"> Différence</w:t>
            </w:r>
            <w:r w:rsidRPr="00EB1138">
              <w:rPr>
                <w:rFonts w:ascii="Arial" w:hAnsi="Arial"/>
                <w:sz w:val="19"/>
                <w:szCs w:val="19"/>
              </w:rPr>
              <w:t xml:space="preserve"> entre la législation nationale et </w:t>
            </w:r>
            <w:r w:rsidRPr="00EB1138">
              <w:rPr>
                <w:rFonts w:ascii="Arial" w:hAnsi="Arial"/>
                <w:bCs/>
                <w:sz w:val="19"/>
                <w:szCs w:val="19"/>
              </w:rPr>
              <w:t>les</w:t>
            </w:r>
            <w:r w:rsidR="00036D8A" w:rsidRPr="00EB1138">
              <w:rPr>
                <w:rFonts w:ascii="Arial" w:hAnsi="Arial"/>
                <w:sz w:val="19"/>
                <w:szCs w:val="19"/>
              </w:rPr>
              <w:t xml:space="preserve"> directives de la BAD </w:t>
            </w:r>
          </w:p>
          <w:p w14:paraId="5CA551B3"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Recommandation </w:t>
            </w:r>
            <w:r w:rsidR="00E4602E" w:rsidRPr="00EB1138">
              <w:rPr>
                <w:rFonts w:ascii="Arial" w:hAnsi="Arial"/>
                <w:sz w:val="19"/>
                <w:szCs w:val="19"/>
                <w:u w:val="single"/>
              </w:rPr>
              <w:t>:</w:t>
            </w:r>
            <w:r w:rsidR="00E4602E" w:rsidRPr="00EB1138">
              <w:rPr>
                <w:rFonts w:ascii="Arial" w:hAnsi="Arial"/>
                <w:sz w:val="19"/>
                <w:szCs w:val="19"/>
              </w:rPr>
              <w:t xml:space="preserve"> Application</w:t>
            </w:r>
            <w:r w:rsidRPr="00EB1138">
              <w:rPr>
                <w:rFonts w:ascii="Arial" w:hAnsi="Arial"/>
                <w:sz w:val="19"/>
                <w:szCs w:val="19"/>
              </w:rPr>
              <w:t xml:space="preserve"> des directives de la BAD. Pour la BAD, le déménagement n’est possible qu’après avoir </w:t>
            </w:r>
            <w:r w:rsidRPr="00EB1138">
              <w:rPr>
                <w:rFonts w:ascii="Arial" w:hAnsi="Arial"/>
                <w:bCs/>
                <w:sz w:val="19"/>
                <w:szCs w:val="19"/>
              </w:rPr>
              <w:t>effectivement</w:t>
            </w:r>
            <w:r w:rsidRPr="00EB1138">
              <w:rPr>
                <w:rFonts w:ascii="Arial" w:hAnsi="Arial"/>
                <w:sz w:val="19"/>
                <w:szCs w:val="19"/>
              </w:rPr>
              <w:t xml:space="preserve"> indemnisé (en nature ou en espèce) les PAP et avoir pris les dispositions pratiques favorables à ce déménagement. </w:t>
            </w:r>
          </w:p>
        </w:tc>
      </w:tr>
      <w:tr w:rsidR="00B352F0" w:rsidRPr="00EB1138" w14:paraId="2FA4D5B8" w14:textId="77777777" w:rsidTr="00036D8A">
        <w:trPr>
          <w:cantSplit/>
          <w:trHeight w:val="822"/>
          <w:jc w:val="center"/>
        </w:trPr>
        <w:tc>
          <w:tcPr>
            <w:tcW w:w="667" w:type="pct"/>
            <w:vAlign w:val="center"/>
          </w:tcPr>
          <w:p w14:paraId="18AA4971" w14:textId="77777777" w:rsidR="00B352F0" w:rsidRPr="00EB1138" w:rsidRDefault="00B352F0" w:rsidP="003C3D9E">
            <w:pPr>
              <w:pStyle w:val="Sansinterligne"/>
              <w:spacing w:before="80"/>
              <w:ind w:left="62" w:right="131"/>
              <w:jc w:val="both"/>
              <w:rPr>
                <w:rFonts w:ascii="Arial" w:hAnsi="Arial"/>
                <w:b/>
                <w:bCs/>
                <w:sz w:val="19"/>
                <w:szCs w:val="19"/>
              </w:rPr>
            </w:pPr>
            <w:r w:rsidRPr="00EB1138">
              <w:rPr>
                <w:rFonts w:ascii="Arial" w:hAnsi="Arial"/>
                <w:b/>
                <w:bCs/>
                <w:sz w:val="19"/>
                <w:szCs w:val="19"/>
              </w:rPr>
              <w:lastRenderedPageBreak/>
              <w:t>Type d’indemnité</w:t>
            </w:r>
          </w:p>
        </w:tc>
        <w:tc>
          <w:tcPr>
            <w:tcW w:w="1669" w:type="pct"/>
          </w:tcPr>
          <w:p w14:paraId="66A3420F" w14:textId="1F2ECD93"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Les indemnités allouées doivent couvrir l'intégralité du préjudice direct, matériel et certain causé par </w:t>
            </w:r>
            <w:r w:rsidRPr="00EB1138">
              <w:rPr>
                <w:rFonts w:ascii="Arial" w:hAnsi="Arial"/>
                <w:bCs/>
                <w:sz w:val="19"/>
                <w:szCs w:val="19"/>
              </w:rPr>
              <w:t>l'expropriation</w:t>
            </w:r>
            <w:r w:rsidR="00036D8A" w:rsidRPr="00EB1138">
              <w:rPr>
                <w:rFonts w:ascii="Arial" w:hAnsi="Arial"/>
                <w:sz w:val="19"/>
                <w:szCs w:val="19"/>
              </w:rPr>
              <w:t>.</w:t>
            </w:r>
          </w:p>
          <w:p w14:paraId="0C8B6905" w14:textId="0F188653"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Elles sont fixées d'après la consistance des biens, en tenant compte de leur valeur et, </w:t>
            </w:r>
            <w:r w:rsidRPr="00EB1138">
              <w:rPr>
                <w:rFonts w:ascii="Arial" w:hAnsi="Arial"/>
                <w:bCs/>
                <w:sz w:val="19"/>
                <w:szCs w:val="19"/>
              </w:rPr>
              <w:t>éventuellement</w:t>
            </w:r>
            <w:r w:rsidRPr="00EB1138">
              <w:rPr>
                <w:rFonts w:ascii="Arial" w:hAnsi="Arial"/>
                <w:sz w:val="19"/>
                <w:szCs w:val="19"/>
              </w:rPr>
              <w:t>, de la plus-value ou de la moins-value qui résulte, pour la partie de l'immeuble non expropriée, de l'</w:t>
            </w:r>
            <w:r w:rsidR="00036D8A" w:rsidRPr="00EB1138">
              <w:rPr>
                <w:rFonts w:ascii="Arial" w:hAnsi="Arial"/>
                <w:sz w:val="19"/>
                <w:szCs w:val="19"/>
              </w:rPr>
              <w:t>exécution de l'ouvrage projeté.</w:t>
            </w:r>
          </w:p>
          <w:p w14:paraId="5B489764"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La loi ne fait mention que des paiements en espèces.</w:t>
            </w:r>
          </w:p>
        </w:tc>
        <w:tc>
          <w:tcPr>
            <w:tcW w:w="1403" w:type="pct"/>
          </w:tcPr>
          <w:p w14:paraId="0AE4C879"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En cas d'indemnisation financière, des </w:t>
            </w:r>
            <w:r w:rsidRPr="00EB1138">
              <w:rPr>
                <w:rFonts w:ascii="Arial" w:hAnsi="Arial"/>
                <w:bCs/>
                <w:sz w:val="19"/>
                <w:szCs w:val="19"/>
              </w:rPr>
              <w:t>conseils</w:t>
            </w:r>
            <w:r w:rsidRPr="00EB1138">
              <w:rPr>
                <w:rFonts w:ascii="Arial" w:hAnsi="Arial"/>
                <w:sz w:val="19"/>
                <w:szCs w:val="19"/>
              </w:rPr>
              <w:t xml:space="preserve"> pourraient être prodigués aux bénéficiaires pour les aider à en faire un usage judicieux. </w:t>
            </w:r>
          </w:p>
          <w:p w14:paraId="05EB8814" w14:textId="77777777" w:rsidR="00B352F0" w:rsidRPr="00EB1138" w:rsidRDefault="00B352F0" w:rsidP="003C3D9E">
            <w:pPr>
              <w:pStyle w:val="Sansinterligne"/>
              <w:spacing w:before="80"/>
              <w:rPr>
                <w:rFonts w:ascii="Arial" w:hAnsi="Arial"/>
                <w:sz w:val="19"/>
                <w:szCs w:val="19"/>
              </w:rPr>
            </w:pPr>
          </w:p>
        </w:tc>
        <w:tc>
          <w:tcPr>
            <w:tcW w:w="1261" w:type="pct"/>
          </w:tcPr>
          <w:p w14:paraId="4334B880" w14:textId="1BCB3D8F"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Analyse :</w:t>
            </w:r>
            <w:r w:rsidR="00306348">
              <w:rPr>
                <w:rFonts w:ascii="Arial" w:hAnsi="Arial"/>
                <w:sz w:val="19"/>
                <w:szCs w:val="19"/>
                <w:u w:val="single"/>
              </w:rPr>
              <w:t xml:space="preserve"> </w:t>
            </w:r>
            <w:r w:rsidRPr="00EB1138">
              <w:rPr>
                <w:rFonts w:ascii="Arial" w:hAnsi="Arial"/>
                <w:sz w:val="19"/>
                <w:szCs w:val="19"/>
              </w:rPr>
              <w:t xml:space="preserve">Il y a une concordance entre les deux </w:t>
            </w:r>
            <w:r w:rsidRPr="00EB1138">
              <w:rPr>
                <w:rFonts w:ascii="Arial" w:hAnsi="Arial"/>
                <w:bCs/>
                <w:sz w:val="19"/>
                <w:szCs w:val="19"/>
              </w:rPr>
              <w:t>politiques</w:t>
            </w:r>
            <w:r w:rsidRPr="00EB1138">
              <w:rPr>
                <w:rFonts w:ascii="Arial" w:hAnsi="Arial"/>
                <w:sz w:val="19"/>
                <w:szCs w:val="19"/>
              </w:rPr>
              <w:t xml:space="preserve"> mais celle de la BAD est plus complète car au-delà de la compensation financière elle préconise un accompagnement social en term</w:t>
            </w:r>
            <w:r w:rsidR="00036D8A" w:rsidRPr="00EB1138">
              <w:rPr>
                <w:rFonts w:ascii="Arial" w:hAnsi="Arial"/>
                <w:sz w:val="19"/>
                <w:szCs w:val="19"/>
              </w:rPr>
              <w:t xml:space="preserve">es de formation et de conseil. </w:t>
            </w:r>
          </w:p>
          <w:p w14:paraId="5896E38F"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Recommandation</w:t>
            </w:r>
            <w:r w:rsidRPr="00EB1138">
              <w:rPr>
                <w:rFonts w:ascii="Arial" w:hAnsi="Arial"/>
                <w:sz w:val="19"/>
                <w:szCs w:val="19"/>
              </w:rPr>
              <w:t xml:space="preserve"> : </w:t>
            </w:r>
            <w:r w:rsidRPr="00EB1138">
              <w:rPr>
                <w:rFonts w:ascii="Arial" w:hAnsi="Arial"/>
                <w:bCs/>
                <w:sz w:val="19"/>
                <w:szCs w:val="19"/>
              </w:rPr>
              <w:t>Appliquer</w:t>
            </w:r>
            <w:r w:rsidRPr="00EB1138">
              <w:rPr>
                <w:rFonts w:ascii="Arial" w:hAnsi="Arial"/>
                <w:sz w:val="19"/>
                <w:szCs w:val="19"/>
              </w:rPr>
              <w:t xml:space="preserve"> les politiques de la </w:t>
            </w:r>
            <w:r w:rsidR="009E7F86" w:rsidRPr="00EB1138">
              <w:rPr>
                <w:rFonts w:ascii="Arial" w:hAnsi="Arial"/>
                <w:sz w:val="19"/>
                <w:szCs w:val="19"/>
              </w:rPr>
              <w:t>BAD</w:t>
            </w:r>
          </w:p>
        </w:tc>
      </w:tr>
      <w:tr w:rsidR="00B352F0" w:rsidRPr="00EB1138" w14:paraId="1E996EB6" w14:textId="77777777" w:rsidTr="00036D8A">
        <w:trPr>
          <w:cantSplit/>
          <w:jc w:val="center"/>
        </w:trPr>
        <w:tc>
          <w:tcPr>
            <w:tcW w:w="667" w:type="pct"/>
            <w:vAlign w:val="center"/>
          </w:tcPr>
          <w:p w14:paraId="61A7B57B" w14:textId="77777777" w:rsidR="00B352F0" w:rsidRPr="00EB1138" w:rsidRDefault="00B352F0" w:rsidP="003C3D9E">
            <w:pPr>
              <w:pStyle w:val="Sansinterligne"/>
              <w:spacing w:before="80"/>
              <w:jc w:val="center"/>
              <w:rPr>
                <w:rFonts w:ascii="Arial" w:hAnsi="Arial"/>
                <w:b/>
                <w:bCs/>
                <w:sz w:val="19"/>
                <w:szCs w:val="19"/>
              </w:rPr>
            </w:pPr>
            <w:r w:rsidRPr="00EB1138">
              <w:rPr>
                <w:rFonts w:ascii="Arial" w:hAnsi="Arial"/>
                <w:b/>
                <w:bCs/>
                <w:sz w:val="19"/>
                <w:szCs w:val="19"/>
              </w:rPr>
              <w:t>Calcul de l’indemnité</w:t>
            </w:r>
          </w:p>
        </w:tc>
        <w:tc>
          <w:tcPr>
            <w:tcW w:w="1669" w:type="pct"/>
          </w:tcPr>
          <w:p w14:paraId="79EA0E04"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(Article 212 du CFD) Le montant du dédommagement et son mode de paiement, doivent être équitables, reflétant un équilibre entre l'intérêt public et ceux qui sont affectés par l'expropriation, eu égard aux circonstances qui y sont liées, dont : </w:t>
            </w:r>
          </w:p>
          <w:p w14:paraId="2328A398" w14:textId="77777777" w:rsidR="00B352F0" w:rsidRPr="00FB5DC4" w:rsidRDefault="00B352F0" w:rsidP="00F52E06">
            <w:pPr>
              <w:pStyle w:val="123"/>
              <w:numPr>
                <w:ilvl w:val="0"/>
                <w:numId w:val="44"/>
              </w:numPr>
              <w:rPr>
                <w:sz w:val="20"/>
              </w:rPr>
            </w:pPr>
            <w:r w:rsidRPr="00FB5DC4">
              <w:rPr>
                <w:sz w:val="20"/>
              </w:rPr>
              <w:t xml:space="preserve">l'usage courant qui est fait de la propriété ; </w:t>
            </w:r>
          </w:p>
          <w:p w14:paraId="6918C6AC" w14:textId="77777777" w:rsidR="00B352F0" w:rsidRPr="00FB5DC4" w:rsidRDefault="00B352F0" w:rsidP="00F52E06">
            <w:pPr>
              <w:pStyle w:val="123"/>
              <w:numPr>
                <w:ilvl w:val="0"/>
                <w:numId w:val="44"/>
              </w:numPr>
              <w:rPr>
                <w:sz w:val="20"/>
              </w:rPr>
            </w:pPr>
            <w:r w:rsidRPr="00FB5DC4">
              <w:rPr>
                <w:sz w:val="20"/>
              </w:rPr>
              <w:t xml:space="preserve">l'historique de la propriété, son mode d’acquisition et/ou de son usage ; </w:t>
            </w:r>
          </w:p>
          <w:p w14:paraId="768AA71F" w14:textId="77777777" w:rsidR="00B352F0" w:rsidRPr="00FB5DC4" w:rsidRDefault="00B352F0" w:rsidP="00F52E06">
            <w:pPr>
              <w:pStyle w:val="Sansinterligne"/>
              <w:numPr>
                <w:ilvl w:val="0"/>
                <w:numId w:val="44"/>
              </w:numPr>
              <w:spacing w:before="80"/>
              <w:ind w:right="131"/>
              <w:jc w:val="both"/>
              <w:rPr>
                <w:rFonts w:ascii="Arial" w:hAnsi="Arial"/>
              </w:rPr>
            </w:pPr>
            <w:r w:rsidRPr="00FB5DC4">
              <w:rPr>
                <w:rFonts w:ascii="Arial" w:hAnsi="Arial"/>
              </w:rPr>
              <w:t xml:space="preserve">la valeur marchande de la propriété ; </w:t>
            </w:r>
          </w:p>
          <w:p w14:paraId="403A4D05" w14:textId="77777777" w:rsidR="00B352F0" w:rsidRPr="00EB1138" w:rsidRDefault="00B352F0" w:rsidP="00F52E06">
            <w:pPr>
              <w:pStyle w:val="123"/>
              <w:numPr>
                <w:ilvl w:val="0"/>
                <w:numId w:val="44"/>
              </w:numPr>
            </w:pPr>
            <w:r w:rsidRPr="00FB5DC4">
              <w:rPr>
                <w:sz w:val="20"/>
              </w:rPr>
              <w:t xml:space="preserve">l'importance de l'investissement direct de l'État ou de la collectivité territoriale, de subventions ou augmentations de capital en liaison </w:t>
            </w:r>
            <w:r w:rsidRPr="00EB1138">
              <w:t>avec la finalité de l'expropriation.</w:t>
            </w:r>
          </w:p>
          <w:p w14:paraId="17A97CEE"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Une commission spéciale vient fixer les indemnités et traiter les cas de réclamation (Article </w:t>
            </w:r>
            <w:r w:rsidRPr="00EB1138">
              <w:rPr>
                <w:rFonts w:ascii="Arial" w:hAnsi="Arial"/>
                <w:bCs/>
                <w:sz w:val="19"/>
                <w:szCs w:val="19"/>
              </w:rPr>
              <w:t>228</w:t>
            </w:r>
            <w:r w:rsidRPr="00EB1138">
              <w:rPr>
                <w:rFonts w:ascii="Arial" w:hAnsi="Arial"/>
                <w:sz w:val="19"/>
                <w:szCs w:val="19"/>
              </w:rPr>
              <w:t xml:space="preserve"> du CFD). Elle est accompagnée d’un arpenteur géomètre.</w:t>
            </w:r>
          </w:p>
          <w:p w14:paraId="5C2A6E35"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(Article234 du CFD) </w:t>
            </w:r>
            <w:r w:rsidRPr="00EB1138">
              <w:rPr>
                <w:rFonts w:ascii="Arial" w:hAnsi="Arial"/>
                <w:bCs/>
                <w:sz w:val="19"/>
                <w:szCs w:val="19"/>
              </w:rPr>
              <w:t>Les</w:t>
            </w:r>
            <w:r w:rsidRPr="00EB1138">
              <w:rPr>
                <w:rFonts w:ascii="Arial" w:hAnsi="Arial"/>
                <w:sz w:val="19"/>
                <w:szCs w:val="19"/>
              </w:rPr>
              <w:t xml:space="preserve"> indemnités allouées doivent couvrir l'intégralité du préjudice direct, matériel et certain causé par l'expropriation.</w:t>
            </w:r>
          </w:p>
        </w:tc>
        <w:tc>
          <w:tcPr>
            <w:tcW w:w="1403" w:type="pct"/>
          </w:tcPr>
          <w:p w14:paraId="62D2C67C"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Remplacer au coût de remplacement plein (</w:t>
            </w:r>
            <w:r w:rsidRPr="00EB1138">
              <w:rPr>
                <w:rFonts w:ascii="Arial" w:hAnsi="Arial"/>
                <w:bCs/>
                <w:sz w:val="19"/>
                <w:szCs w:val="19"/>
              </w:rPr>
              <w:t>indemnisation</w:t>
            </w:r>
            <w:r w:rsidRPr="00EB1138">
              <w:rPr>
                <w:rFonts w:ascii="Arial" w:hAnsi="Arial"/>
                <w:sz w:val="19"/>
                <w:szCs w:val="19"/>
              </w:rPr>
              <w:t xml:space="preserve"> basée sur la valeur actuelle de remplacement des biens, ressources ou revenus perdus, sans tenir compte de l'amortissement.</w:t>
            </w:r>
          </w:p>
          <w:p w14:paraId="4B157E14" w14:textId="77777777" w:rsidR="00B352F0" w:rsidRPr="00EB1138" w:rsidRDefault="00B352F0" w:rsidP="003C3D9E">
            <w:pPr>
              <w:pStyle w:val="Sansinterligne"/>
              <w:spacing w:before="80"/>
              <w:rPr>
                <w:rFonts w:ascii="Arial" w:hAnsi="Arial"/>
                <w:sz w:val="19"/>
                <w:szCs w:val="19"/>
              </w:rPr>
            </w:pPr>
          </w:p>
        </w:tc>
        <w:tc>
          <w:tcPr>
            <w:tcW w:w="1261" w:type="pct"/>
          </w:tcPr>
          <w:p w14:paraId="1292A8D9"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Analyse :</w:t>
            </w:r>
            <w:r w:rsidRPr="00EB1138">
              <w:rPr>
                <w:rFonts w:ascii="Arial" w:hAnsi="Arial"/>
                <w:sz w:val="19"/>
                <w:szCs w:val="19"/>
              </w:rPr>
              <w:t xml:space="preserve"> Divergence entre la loi béninoise et la </w:t>
            </w:r>
            <w:r w:rsidRPr="00EB1138">
              <w:rPr>
                <w:rFonts w:ascii="Arial" w:hAnsi="Arial"/>
                <w:bCs/>
                <w:sz w:val="19"/>
                <w:szCs w:val="19"/>
              </w:rPr>
              <w:t>politique</w:t>
            </w:r>
            <w:r w:rsidRPr="00EB1138">
              <w:rPr>
                <w:rFonts w:ascii="Arial" w:hAnsi="Arial"/>
                <w:sz w:val="19"/>
                <w:szCs w:val="19"/>
              </w:rPr>
              <w:t xml:space="preserve"> de la Banque Africaine de Développement sur le montant de l’indemnisation.</w:t>
            </w:r>
          </w:p>
          <w:p w14:paraId="1F644FAC" w14:textId="77777777" w:rsidR="00B352F0" w:rsidRPr="00EB1138" w:rsidRDefault="00B352F0" w:rsidP="003C3D9E">
            <w:pPr>
              <w:pStyle w:val="Sansinterligne"/>
              <w:spacing w:before="80"/>
              <w:rPr>
                <w:rFonts w:ascii="Arial" w:hAnsi="Arial"/>
                <w:sz w:val="19"/>
                <w:szCs w:val="19"/>
              </w:rPr>
            </w:pPr>
          </w:p>
          <w:p w14:paraId="66512DDB"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Recommandation </w:t>
            </w:r>
            <w:r w:rsidRPr="00EB1138">
              <w:rPr>
                <w:rFonts w:ascii="Arial" w:hAnsi="Arial"/>
                <w:sz w:val="19"/>
                <w:szCs w:val="19"/>
              </w:rPr>
              <w:t xml:space="preserve">: Application des directives </w:t>
            </w:r>
            <w:r w:rsidRPr="00EB1138">
              <w:rPr>
                <w:rFonts w:ascii="Arial" w:hAnsi="Arial"/>
                <w:bCs/>
                <w:sz w:val="19"/>
                <w:szCs w:val="19"/>
              </w:rPr>
              <w:t>de</w:t>
            </w:r>
            <w:r w:rsidRPr="00EB1138">
              <w:rPr>
                <w:rFonts w:ascii="Arial" w:hAnsi="Arial"/>
                <w:sz w:val="19"/>
                <w:szCs w:val="19"/>
              </w:rPr>
              <w:t xml:space="preserve"> la BAD. </w:t>
            </w:r>
          </w:p>
          <w:p w14:paraId="5359297C" w14:textId="77777777" w:rsidR="00B352F0" w:rsidRPr="00EB1138" w:rsidRDefault="00B352F0" w:rsidP="003C3D9E">
            <w:pPr>
              <w:pStyle w:val="Sansinterligne"/>
              <w:spacing w:before="80"/>
              <w:rPr>
                <w:rFonts w:ascii="Arial" w:hAnsi="Arial"/>
                <w:sz w:val="19"/>
                <w:szCs w:val="19"/>
              </w:rPr>
            </w:pPr>
          </w:p>
        </w:tc>
      </w:tr>
      <w:tr w:rsidR="00B352F0" w:rsidRPr="00EB1138" w14:paraId="24D310CF" w14:textId="77777777" w:rsidTr="00036D8A">
        <w:trPr>
          <w:cantSplit/>
          <w:jc w:val="center"/>
        </w:trPr>
        <w:tc>
          <w:tcPr>
            <w:tcW w:w="667" w:type="pct"/>
            <w:vAlign w:val="center"/>
          </w:tcPr>
          <w:p w14:paraId="7F390ED6" w14:textId="77777777" w:rsidR="00B352F0" w:rsidRPr="00EB1138" w:rsidRDefault="00694F05" w:rsidP="003C3D9E">
            <w:pPr>
              <w:pStyle w:val="Sansinterligne"/>
              <w:spacing w:before="80"/>
              <w:ind w:left="62" w:right="131"/>
              <w:jc w:val="both"/>
              <w:rPr>
                <w:rFonts w:ascii="Arial" w:hAnsi="Arial"/>
                <w:b/>
                <w:sz w:val="19"/>
                <w:szCs w:val="19"/>
              </w:rPr>
            </w:pPr>
            <w:r w:rsidRPr="00EB1138">
              <w:rPr>
                <w:rFonts w:ascii="Arial" w:hAnsi="Arial"/>
                <w:b/>
                <w:sz w:val="19"/>
                <w:szCs w:val="19"/>
              </w:rPr>
              <w:lastRenderedPageBreak/>
              <w:t>Évaluation</w:t>
            </w:r>
            <w:r w:rsidR="00B352F0" w:rsidRPr="00EB1138">
              <w:rPr>
                <w:rFonts w:ascii="Arial" w:hAnsi="Arial"/>
                <w:b/>
                <w:sz w:val="19"/>
                <w:szCs w:val="19"/>
              </w:rPr>
              <w:t>–</w:t>
            </w:r>
            <w:r w:rsidR="00B352F0" w:rsidRPr="00EB1138">
              <w:rPr>
                <w:rFonts w:ascii="Arial" w:hAnsi="Arial"/>
                <w:b/>
                <w:bCs/>
                <w:sz w:val="19"/>
                <w:szCs w:val="19"/>
              </w:rPr>
              <w:t>structures</w:t>
            </w:r>
          </w:p>
          <w:p w14:paraId="4AFB15F6" w14:textId="77777777" w:rsidR="00B352F0" w:rsidRPr="00EB1138" w:rsidRDefault="00B352F0" w:rsidP="003C3D9E">
            <w:pPr>
              <w:pStyle w:val="Sansinterligne"/>
              <w:spacing w:before="80"/>
              <w:jc w:val="center"/>
              <w:rPr>
                <w:rFonts w:ascii="Arial" w:hAnsi="Arial"/>
                <w:b/>
                <w:sz w:val="19"/>
                <w:szCs w:val="19"/>
              </w:rPr>
            </w:pPr>
          </w:p>
        </w:tc>
        <w:tc>
          <w:tcPr>
            <w:tcW w:w="1669" w:type="pct"/>
          </w:tcPr>
          <w:p w14:paraId="1D865FB4"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Remplacer à base de </w:t>
            </w:r>
            <w:r w:rsidRPr="00EB1138">
              <w:rPr>
                <w:rFonts w:ascii="Arial" w:hAnsi="Arial"/>
                <w:bCs/>
                <w:sz w:val="19"/>
                <w:szCs w:val="19"/>
              </w:rPr>
              <w:t>barèmes</w:t>
            </w:r>
            <w:r w:rsidRPr="00EB1138">
              <w:rPr>
                <w:rFonts w:ascii="Arial" w:hAnsi="Arial"/>
                <w:sz w:val="19"/>
                <w:szCs w:val="19"/>
              </w:rPr>
              <w:t xml:space="preserve"> par m</w:t>
            </w:r>
            <w:r w:rsidRPr="00B944B9">
              <w:rPr>
                <w:rFonts w:ascii="Arial" w:hAnsi="Arial"/>
                <w:sz w:val="19"/>
                <w:szCs w:val="19"/>
                <w:vertAlign w:val="superscript"/>
              </w:rPr>
              <w:t>2</w:t>
            </w:r>
            <w:r w:rsidRPr="00EB1138">
              <w:rPr>
                <w:rFonts w:ascii="Arial" w:hAnsi="Arial"/>
                <w:sz w:val="19"/>
                <w:szCs w:val="19"/>
              </w:rPr>
              <w:t xml:space="preserve"> selon matériaux de construction </w:t>
            </w:r>
          </w:p>
          <w:p w14:paraId="47122DFE" w14:textId="77777777" w:rsidR="00B352F0" w:rsidRPr="00EB1138" w:rsidRDefault="00B352F0" w:rsidP="003C3D9E">
            <w:pPr>
              <w:pStyle w:val="Sansinterligne"/>
              <w:spacing w:before="80"/>
              <w:jc w:val="both"/>
              <w:rPr>
                <w:rFonts w:ascii="Arial" w:hAnsi="Arial"/>
                <w:sz w:val="19"/>
                <w:szCs w:val="19"/>
              </w:rPr>
            </w:pPr>
          </w:p>
        </w:tc>
        <w:tc>
          <w:tcPr>
            <w:tcW w:w="1403" w:type="pct"/>
          </w:tcPr>
          <w:p w14:paraId="1F7B4C8E"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Remplacer au coût de </w:t>
            </w:r>
            <w:r w:rsidRPr="00EB1138">
              <w:rPr>
                <w:rFonts w:ascii="Arial" w:hAnsi="Arial"/>
                <w:bCs/>
                <w:sz w:val="19"/>
                <w:szCs w:val="19"/>
              </w:rPr>
              <w:t>remplacement</w:t>
            </w:r>
            <w:r w:rsidRPr="00EB1138">
              <w:rPr>
                <w:rFonts w:ascii="Arial" w:hAnsi="Arial"/>
                <w:sz w:val="19"/>
                <w:szCs w:val="19"/>
              </w:rPr>
              <w:t xml:space="preserve"> plein. </w:t>
            </w:r>
          </w:p>
          <w:p w14:paraId="5834B0E9" w14:textId="77777777" w:rsidR="00B352F0" w:rsidRPr="00EB1138" w:rsidRDefault="00B352F0" w:rsidP="003C3D9E">
            <w:pPr>
              <w:pStyle w:val="Sansinterligne"/>
              <w:spacing w:before="80"/>
              <w:jc w:val="both"/>
              <w:rPr>
                <w:rFonts w:ascii="Arial" w:hAnsi="Arial"/>
                <w:sz w:val="19"/>
                <w:szCs w:val="19"/>
              </w:rPr>
            </w:pPr>
          </w:p>
        </w:tc>
        <w:tc>
          <w:tcPr>
            <w:tcW w:w="1261" w:type="pct"/>
          </w:tcPr>
          <w:p w14:paraId="7873C5DD"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Analyse :</w:t>
            </w:r>
            <w:r w:rsidR="0080134A" w:rsidRPr="00EB1138">
              <w:rPr>
                <w:rFonts w:ascii="Arial" w:hAnsi="Arial"/>
                <w:sz w:val="19"/>
                <w:szCs w:val="19"/>
                <w:u w:val="single"/>
              </w:rPr>
              <w:t xml:space="preserve"> </w:t>
            </w:r>
            <w:r w:rsidRPr="00EB1138">
              <w:rPr>
                <w:rFonts w:ascii="Arial" w:hAnsi="Arial"/>
                <w:sz w:val="19"/>
                <w:szCs w:val="19"/>
              </w:rPr>
              <w:t xml:space="preserve">Convergence entre la législation nationale et les </w:t>
            </w:r>
            <w:r w:rsidRPr="00EB1138">
              <w:rPr>
                <w:rFonts w:ascii="Arial" w:hAnsi="Arial"/>
                <w:bCs/>
                <w:sz w:val="19"/>
                <w:szCs w:val="19"/>
              </w:rPr>
              <w:t>directives</w:t>
            </w:r>
            <w:r w:rsidRPr="00EB1138">
              <w:rPr>
                <w:rFonts w:ascii="Arial" w:hAnsi="Arial"/>
                <w:sz w:val="19"/>
                <w:szCs w:val="19"/>
              </w:rPr>
              <w:t xml:space="preserve"> de la BAD </w:t>
            </w:r>
          </w:p>
          <w:p w14:paraId="397BF212" w14:textId="77777777" w:rsidR="00FB5DC4" w:rsidRDefault="00FB5DC4" w:rsidP="003C3D9E">
            <w:pPr>
              <w:pStyle w:val="Sansinterligne"/>
              <w:spacing w:before="80"/>
              <w:ind w:left="62" w:right="131"/>
              <w:jc w:val="both"/>
              <w:rPr>
                <w:rFonts w:ascii="Arial" w:hAnsi="Arial"/>
                <w:sz w:val="19"/>
                <w:szCs w:val="19"/>
                <w:u w:val="single"/>
              </w:rPr>
            </w:pPr>
          </w:p>
          <w:p w14:paraId="5940C504" w14:textId="05D0E208"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Recommandation </w:t>
            </w:r>
            <w:r w:rsidR="0080134A" w:rsidRPr="00EB1138">
              <w:rPr>
                <w:rFonts w:ascii="Arial" w:hAnsi="Arial"/>
                <w:sz w:val="19"/>
                <w:szCs w:val="19"/>
                <w:u w:val="single"/>
              </w:rPr>
              <w:t>:</w:t>
            </w:r>
            <w:r w:rsidR="0080134A" w:rsidRPr="00EB1138">
              <w:rPr>
                <w:rFonts w:ascii="Arial" w:hAnsi="Arial"/>
                <w:sz w:val="19"/>
                <w:szCs w:val="19"/>
              </w:rPr>
              <w:t xml:space="preserve"> Application</w:t>
            </w:r>
            <w:r w:rsidRPr="00EB1138">
              <w:rPr>
                <w:rFonts w:ascii="Arial" w:hAnsi="Arial"/>
                <w:sz w:val="19"/>
                <w:szCs w:val="19"/>
              </w:rPr>
              <w:t xml:space="preserve"> de la législation nationale. il convient de s’assurer que le coût du m² selon les matériaux de construction est actualisé pour permettre au PAP d’acquérir l’identique </w:t>
            </w:r>
          </w:p>
        </w:tc>
      </w:tr>
      <w:tr w:rsidR="00B352F0" w:rsidRPr="00EB1138" w14:paraId="219BA6EA" w14:textId="77777777" w:rsidTr="00036D8A">
        <w:trPr>
          <w:cantSplit/>
          <w:jc w:val="center"/>
        </w:trPr>
        <w:tc>
          <w:tcPr>
            <w:tcW w:w="667" w:type="pct"/>
            <w:vAlign w:val="center"/>
          </w:tcPr>
          <w:p w14:paraId="50388D52" w14:textId="77777777" w:rsidR="00B352F0" w:rsidRPr="00EB1138" w:rsidRDefault="00B352F0" w:rsidP="003C3D9E">
            <w:pPr>
              <w:pStyle w:val="Sansinterligne"/>
              <w:spacing w:before="80"/>
              <w:jc w:val="center"/>
              <w:rPr>
                <w:rFonts w:ascii="Arial" w:hAnsi="Arial"/>
                <w:b/>
                <w:bCs/>
                <w:sz w:val="19"/>
                <w:szCs w:val="19"/>
              </w:rPr>
            </w:pPr>
            <w:r w:rsidRPr="00EB1138">
              <w:rPr>
                <w:rFonts w:ascii="Arial" w:hAnsi="Arial"/>
                <w:b/>
                <w:bCs/>
                <w:sz w:val="19"/>
                <w:szCs w:val="19"/>
              </w:rPr>
              <w:t>Occupants informels</w:t>
            </w:r>
          </w:p>
        </w:tc>
        <w:tc>
          <w:tcPr>
            <w:tcW w:w="1669" w:type="pct"/>
          </w:tcPr>
          <w:p w14:paraId="24925E81"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Les personnes jouissant d’un droit d’usage sur des terres rurales acquises selon les </w:t>
            </w:r>
            <w:r w:rsidRPr="00EB1138">
              <w:rPr>
                <w:rFonts w:ascii="Arial" w:hAnsi="Arial"/>
                <w:bCs/>
                <w:sz w:val="19"/>
                <w:szCs w:val="19"/>
              </w:rPr>
              <w:t>coutumes</w:t>
            </w:r>
            <w:r w:rsidRPr="00EB1138">
              <w:rPr>
                <w:rFonts w:ascii="Arial" w:hAnsi="Arial"/>
                <w:sz w:val="19"/>
                <w:szCs w:val="19"/>
              </w:rPr>
              <w:t xml:space="preserve"> qui n’ont pas fait l’objet de la pleine propriété au sens du régime de la propriété foncière en vigueur exercent sur leurs terres toutes les prérogatives attachées à leur droit conformément aux règles et pratiques de la localité.</w:t>
            </w:r>
          </w:p>
          <w:p w14:paraId="1E403AEE"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Elles y exercent toutes les prérogatives tant que leur droit n’est pas contesté et dans le strict respect des </w:t>
            </w:r>
            <w:r w:rsidRPr="00EB1138">
              <w:rPr>
                <w:rFonts w:ascii="Arial" w:hAnsi="Arial"/>
                <w:bCs/>
                <w:sz w:val="19"/>
                <w:szCs w:val="19"/>
              </w:rPr>
              <w:t>droits</w:t>
            </w:r>
            <w:r w:rsidRPr="00EB1138">
              <w:rPr>
                <w:rFonts w:ascii="Arial" w:hAnsi="Arial"/>
                <w:sz w:val="19"/>
                <w:szCs w:val="19"/>
              </w:rPr>
              <w:t xml:space="preserve"> des tiers. (Article 359 du CFD).</w:t>
            </w:r>
          </w:p>
          <w:p w14:paraId="21217B8E"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Les propriétaires reconnus ou présumés </w:t>
            </w:r>
            <w:r w:rsidRPr="00EB1138">
              <w:rPr>
                <w:rFonts w:ascii="Arial" w:hAnsi="Arial"/>
                <w:bCs/>
                <w:sz w:val="19"/>
                <w:szCs w:val="19"/>
              </w:rPr>
              <w:t>doivent</w:t>
            </w:r>
            <w:r w:rsidRPr="00EB1138">
              <w:rPr>
                <w:rFonts w:ascii="Arial" w:hAnsi="Arial"/>
                <w:sz w:val="19"/>
                <w:szCs w:val="19"/>
              </w:rPr>
              <w:t xml:space="preserve"> se manifester et déclarer les locataires et tous les détenteurs de droit réel.</w:t>
            </w:r>
          </w:p>
          <w:p w14:paraId="1C8DA7D1"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Sans cette déclaration, le propriétaire sera </w:t>
            </w:r>
            <w:r w:rsidRPr="00EB1138">
              <w:rPr>
                <w:rFonts w:ascii="Arial" w:hAnsi="Arial"/>
                <w:bCs/>
                <w:sz w:val="19"/>
                <w:szCs w:val="19"/>
              </w:rPr>
              <w:t>seul</w:t>
            </w:r>
            <w:r w:rsidRPr="00EB1138">
              <w:rPr>
                <w:rFonts w:ascii="Arial" w:hAnsi="Arial"/>
                <w:sz w:val="19"/>
                <w:szCs w:val="19"/>
              </w:rPr>
              <w:t xml:space="preserve"> responsable des indemnisations de ces droits.</w:t>
            </w:r>
          </w:p>
          <w:p w14:paraId="016BBD5E" w14:textId="47D5C918"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Sous peine de déchéance de leurs </w:t>
            </w:r>
            <w:r w:rsidRPr="00EB1138">
              <w:rPr>
                <w:rFonts w:ascii="Arial" w:hAnsi="Arial"/>
                <w:bCs/>
                <w:sz w:val="19"/>
                <w:szCs w:val="19"/>
              </w:rPr>
              <w:t>droits</w:t>
            </w:r>
            <w:r w:rsidRPr="00EB1138">
              <w:rPr>
                <w:rFonts w:ascii="Arial" w:hAnsi="Arial"/>
                <w:sz w:val="19"/>
                <w:szCs w:val="19"/>
              </w:rPr>
              <w:t xml:space="preserve">, tous les intéressés sont tenus de se faire connaître (Article 221 du </w:t>
            </w:r>
            <w:r w:rsidR="00E969F9" w:rsidRPr="00EB1138">
              <w:rPr>
                <w:rFonts w:ascii="Arial" w:hAnsi="Arial"/>
                <w:sz w:val="19"/>
                <w:szCs w:val="19"/>
              </w:rPr>
              <w:t>CFD)</w:t>
            </w:r>
            <w:r w:rsidRPr="00EB1138">
              <w:rPr>
                <w:rFonts w:ascii="Arial" w:hAnsi="Arial"/>
                <w:sz w:val="19"/>
                <w:szCs w:val="19"/>
              </w:rPr>
              <w:t>.</w:t>
            </w:r>
          </w:p>
        </w:tc>
        <w:tc>
          <w:tcPr>
            <w:tcW w:w="1403" w:type="pct"/>
          </w:tcPr>
          <w:p w14:paraId="1D4C7AB8"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La SO2 renseigne qu’un troisième groupe de personnes qui n'ont ni droit formel ni titres susceptibles d'être reconnus sur les terres qu'elles occupent Ces personnes auront droit à une aide à la réinstallation en lieu et place de l'indemnisation pour leur permettre d'améliorer leur condition de vie. </w:t>
            </w:r>
          </w:p>
          <w:p w14:paraId="1A0CA7D5" w14:textId="77777777" w:rsidR="00B352F0" w:rsidRPr="00EB1138" w:rsidRDefault="00B352F0" w:rsidP="003C3D9E">
            <w:pPr>
              <w:pStyle w:val="Sansinterligne"/>
              <w:spacing w:before="80"/>
              <w:jc w:val="both"/>
              <w:rPr>
                <w:rFonts w:ascii="Arial" w:hAnsi="Arial"/>
                <w:sz w:val="19"/>
                <w:szCs w:val="19"/>
              </w:rPr>
            </w:pPr>
          </w:p>
        </w:tc>
        <w:tc>
          <w:tcPr>
            <w:tcW w:w="1261" w:type="pct"/>
          </w:tcPr>
          <w:p w14:paraId="728F6430"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Analyse</w:t>
            </w:r>
            <w:r w:rsidRPr="00EB1138">
              <w:rPr>
                <w:rFonts w:ascii="Arial" w:hAnsi="Arial"/>
                <w:sz w:val="19"/>
                <w:szCs w:val="19"/>
              </w:rPr>
              <w:t xml:space="preserve"> : Une divergence partielle existe entre la politique de la BAD et la législation </w:t>
            </w:r>
            <w:r w:rsidR="009E7F86" w:rsidRPr="00EB1138">
              <w:rPr>
                <w:rFonts w:ascii="Arial" w:hAnsi="Arial"/>
                <w:sz w:val="19"/>
                <w:szCs w:val="19"/>
              </w:rPr>
              <w:t>béninoise</w:t>
            </w:r>
            <w:r w:rsidRPr="00EB1138">
              <w:rPr>
                <w:rFonts w:ascii="Arial" w:hAnsi="Arial"/>
                <w:sz w:val="19"/>
                <w:szCs w:val="19"/>
              </w:rPr>
              <w:t xml:space="preserve">. En effet, aucune aide ou indemnisation n’est prévue en cas de retrait de terre du domaine public de l’Etat. </w:t>
            </w:r>
          </w:p>
          <w:p w14:paraId="02038AC7"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En </w:t>
            </w:r>
            <w:r w:rsidRPr="00EB1138">
              <w:rPr>
                <w:rFonts w:ascii="Arial" w:hAnsi="Arial"/>
                <w:bCs/>
                <w:sz w:val="19"/>
                <w:szCs w:val="19"/>
              </w:rPr>
              <w:t>revanche</w:t>
            </w:r>
            <w:r w:rsidRPr="00EB1138">
              <w:rPr>
                <w:rFonts w:ascii="Arial" w:hAnsi="Arial"/>
                <w:sz w:val="19"/>
                <w:szCs w:val="19"/>
              </w:rPr>
              <w:t xml:space="preserve">, pour le domaine national une indemnisation est prévue. </w:t>
            </w:r>
          </w:p>
          <w:p w14:paraId="5CEF9D6D" w14:textId="77777777" w:rsidR="00B352F0" w:rsidRPr="00EB1138" w:rsidRDefault="00B352F0" w:rsidP="003C3D9E">
            <w:pPr>
              <w:pStyle w:val="Sansinterligne"/>
              <w:spacing w:before="80"/>
              <w:jc w:val="both"/>
              <w:rPr>
                <w:rFonts w:ascii="Arial" w:hAnsi="Arial"/>
                <w:sz w:val="19"/>
                <w:szCs w:val="19"/>
              </w:rPr>
            </w:pPr>
          </w:p>
          <w:p w14:paraId="6F775416"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Recommandation</w:t>
            </w:r>
            <w:r w:rsidRPr="00EB1138">
              <w:rPr>
                <w:rFonts w:ascii="Arial" w:hAnsi="Arial"/>
                <w:sz w:val="19"/>
                <w:szCs w:val="19"/>
              </w:rPr>
              <w:t xml:space="preserve"> : Application de la politique opérationnelle de la BAD. </w:t>
            </w:r>
          </w:p>
          <w:p w14:paraId="4FE1B9A4" w14:textId="77777777" w:rsidR="00B352F0" w:rsidRPr="00EB1138" w:rsidRDefault="00B352F0" w:rsidP="003C3D9E">
            <w:pPr>
              <w:pStyle w:val="Sansinterligne"/>
              <w:spacing w:before="80"/>
              <w:rPr>
                <w:rFonts w:ascii="Arial" w:hAnsi="Arial"/>
                <w:sz w:val="19"/>
                <w:szCs w:val="19"/>
              </w:rPr>
            </w:pPr>
          </w:p>
        </w:tc>
      </w:tr>
      <w:tr w:rsidR="00B352F0" w:rsidRPr="00EB1138" w14:paraId="4C55507E" w14:textId="77777777" w:rsidTr="00036D8A">
        <w:trPr>
          <w:cantSplit/>
          <w:jc w:val="center"/>
        </w:trPr>
        <w:tc>
          <w:tcPr>
            <w:tcW w:w="667" w:type="pct"/>
            <w:vAlign w:val="center"/>
          </w:tcPr>
          <w:p w14:paraId="6B5F2CC8" w14:textId="77777777" w:rsidR="00B352F0" w:rsidRPr="00EB1138" w:rsidRDefault="00B352F0" w:rsidP="003C3D9E">
            <w:pPr>
              <w:pStyle w:val="Sansinterligne"/>
              <w:spacing w:before="80"/>
              <w:jc w:val="center"/>
              <w:rPr>
                <w:rFonts w:ascii="Arial" w:hAnsi="Arial"/>
                <w:b/>
                <w:bCs/>
                <w:sz w:val="19"/>
                <w:szCs w:val="19"/>
              </w:rPr>
            </w:pPr>
            <w:r w:rsidRPr="00EB1138">
              <w:rPr>
                <w:rFonts w:ascii="Arial" w:hAnsi="Arial"/>
                <w:b/>
                <w:bCs/>
                <w:sz w:val="19"/>
                <w:szCs w:val="19"/>
              </w:rPr>
              <w:lastRenderedPageBreak/>
              <w:t>Assistance à la réinstallation</w:t>
            </w:r>
          </w:p>
        </w:tc>
        <w:tc>
          <w:tcPr>
            <w:tcW w:w="1669" w:type="pct"/>
          </w:tcPr>
          <w:p w14:paraId="3D45E353"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La loi parle de préjudice causé par l’expropriation qui pourrait être vu comme une assistance à </w:t>
            </w:r>
            <w:r w:rsidRPr="00EB1138">
              <w:rPr>
                <w:rFonts w:ascii="Arial" w:hAnsi="Arial"/>
                <w:bCs/>
                <w:sz w:val="19"/>
                <w:szCs w:val="19"/>
              </w:rPr>
              <w:t>la</w:t>
            </w:r>
            <w:r w:rsidRPr="00EB1138">
              <w:rPr>
                <w:rFonts w:ascii="Arial" w:hAnsi="Arial"/>
                <w:sz w:val="19"/>
                <w:szCs w:val="19"/>
              </w:rPr>
              <w:t xml:space="preserve"> réinstallation.</w:t>
            </w:r>
          </w:p>
        </w:tc>
        <w:tc>
          <w:tcPr>
            <w:tcW w:w="1403" w:type="pct"/>
          </w:tcPr>
          <w:p w14:paraId="3D2ECBEE" w14:textId="77777777" w:rsidR="00B352F0" w:rsidRPr="00EB1138" w:rsidRDefault="00B352F0" w:rsidP="003C3D9E">
            <w:pPr>
              <w:pStyle w:val="Sansinterligne"/>
              <w:spacing w:before="80"/>
              <w:ind w:left="62" w:right="131"/>
              <w:jc w:val="both"/>
              <w:rPr>
                <w:rFonts w:ascii="Arial" w:hAnsi="Arial"/>
                <w:bCs/>
                <w:sz w:val="19"/>
                <w:szCs w:val="19"/>
              </w:rPr>
            </w:pPr>
            <w:r w:rsidRPr="00EB1138">
              <w:rPr>
                <w:rFonts w:ascii="Arial" w:hAnsi="Arial"/>
                <w:bCs/>
                <w:sz w:val="19"/>
                <w:szCs w:val="19"/>
              </w:rPr>
              <w:t xml:space="preserve">La Sauvegarde s’applique lorsqu'un déplacement physique de populations et une perte de biens économiques sont inévitables, l'emprunteur doit élaborer un plan d’action de réinstallation. Ce plan doit être conçu de manière à réduire le déplacement et à fournir aux personnes déplacées une assistance avant, pendant et après la réinstallation physique. </w:t>
            </w:r>
          </w:p>
        </w:tc>
        <w:tc>
          <w:tcPr>
            <w:tcW w:w="1261" w:type="pct"/>
          </w:tcPr>
          <w:p w14:paraId="47524F10" w14:textId="77777777" w:rsidR="00B352F0" w:rsidRPr="00EB1138" w:rsidRDefault="00B352F0" w:rsidP="003C3D9E">
            <w:pPr>
              <w:pStyle w:val="Sansinterligne"/>
              <w:spacing w:before="80"/>
              <w:ind w:left="62" w:right="131"/>
              <w:jc w:val="both"/>
              <w:rPr>
                <w:rFonts w:ascii="Arial" w:hAnsi="Arial"/>
                <w:bCs/>
                <w:sz w:val="19"/>
                <w:szCs w:val="19"/>
              </w:rPr>
            </w:pPr>
            <w:r w:rsidRPr="00EB1138">
              <w:rPr>
                <w:rFonts w:ascii="Arial" w:hAnsi="Arial"/>
                <w:bCs/>
                <w:sz w:val="19"/>
                <w:szCs w:val="19"/>
                <w:u w:val="single"/>
              </w:rPr>
              <w:t>Analyse </w:t>
            </w:r>
            <w:r w:rsidR="0080134A" w:rsidRPr="00EB1138">
              <w:rPr>
                <w:rFonts w:ascii="Arial" w:hAnsi="Arial"/>
                <w:bCs/>
                <w:sz w:val="19"/>
                <w:szCs w:val="19"/>
                <w:u w:val="single"/>
              </w:rPr>
              <w:t>:</w:t>
            </w:r>
            <w:r w:rsidR="0080134A" w:rsidRPr="00EB1138">
              <w:rPr>
                <w:rFonts w:ascii="Arial" w:hAnsi="Arial"/>
                <w:bCs/>
                <w:sz w:val="19"/>
                <w:szCs w:val="19"/>
              </w:rPr>
              <w:t xml:space="preserve"> Discordance</w:t>
            </w:r>
            <w:r w:rsidRPr="00EB1138">
              <w:rPr>
                <w:rFonts w:ascii="Arial" w:hAnsi="Arial"/>
                <w:bCs/>
                <w:sz w:val="19"/>
                <w:szCs w:val="19"/>
              </w:rPr>
              <w:t xml:space="preserve"> dans la portée entre les deux politiques. Car le programme de réinstallation est une faculté dans le droit national, alors qu’il s’agit d’une obligation dans les directives de la BAD </w:t>
            </w:r>
          </w:p>
          <w:p w14:paraId="45819E65" w14:textId="77777777" w:rsidR="003C3D9E" w:rsidRPr="00EB1138" w:rsidRDefault="003C3D9E" w:rsidP="003C3D9E">
            <w:pPr>
              <w:pStyle w:val="Sansinterligne"/>
              <w:spacing w:before="80"/>
              <w:ind w:left="62" w:right="131"/>
              <w:jc w:val="both"/>
              <w:rPr>
                <w:rFonts w:ascii="Arial" w:hAnsi="Arial"/>
                <w:bCs/>
                <w:sz w:val="19"/>
                <w:szCs w:val="19"/>
                <w:u w:val="single"/>
              </w:rPr>
            </w:pPr>
          </w:p>
          <w:p w14:paraId="69BD2E2A" w14:textId="77777777" w:rsidR="00B352F0" w:rsidRPr="00EB1138" w:rsidRDefault="00B352F0" w:rsidP="003C3D9E">
            <w:pPr>
              <w:pStyle w:val="Sansinterligne"/>
              <w:spacing w:before="80"/>
              <w:ind w:left="62" w:right="131"/>
              <w:jc w:val="both"/>
              <w:rPr>
                <w:rFonts w:ascii="Arial" w:hAnsi="Arial"/>
                <w:bCs/>
                <w:sz w:val="19"/>
                <w:szCs w:val="19"/>
              </w:rPr>
            </w:pPr>
            <w:r w:rsidRPr="00EB1138">
              <w:rPr>
                <w:rFonts w:ascii="Arial" w:hAnsi="Arial"/>
                <w:bCs/>
                <w:sz w:val="19"/>
                <w:szCs w:val="19"/>
                <w:u w:val="single"/>
              </w:rPr>
              <w:t>Recommandation </w:t>
            </w:r>
            <w:r w:rsidR="0080134A" w:rsidRPr="00EB1138">
              <w:rPr>
                <w:rFonts w:ascii="Arial" w:hAnsi="Arial"/>
                <w:bCs/>
                <w:sz w:val="19"/>
                <w:szCs w:val="19"/>
                <w:u w:val="single"/>
              </w:rPr>
              <w:t>:</w:t>
            </w:r>
            <w:r w:rsidR="0080134A" w:rsidRPr="00EB1138">
              <w:rPr>
                <w:rFonts w:ascii="Arial" w:hAnsi="Arial"/>
                <w:bCs/>
                <w:sz w:val="19"/>
                <w:szCs w:val="19"/>
              </w:rPr>
              <w:t xml:space="preserve"> Application</w:t>
            </w:r>
            <w:r w:rsidRPr="00EB1138">
              <w:rPr>
                <w:rFonts w:ascii="Arial" w:hAnsi="Arial"/>
                <w:bCs/>
                <w:sz w:val="19"/>
                <w:szCs w:val="19"/>
              </w:rPr>
              <w:t xml:space="preserve"> des Directives de la BAD. </w:t>
            </w:r>
          </w:p>
          <w:p w14:paraId="19A0E3F1" w14:textId="77777777" w:rsidR="00B352F0" w:rsidRPr="00EB1138" w:rsidRDefault="00B352F0" w:rsidP="003C3D9E">
            <w:pPr>
              <w:pStyle w:val="Sansinterligne"/>
              <w:spacing w:before="80"/>
              <w:rPr>
                <w:rFonts w:ascii="Arial" w:hAnsi="Arial"/>
                <w:bCs/>
                <w:sz w:val="19"/>
                <w:szCs w:val="19"/>
              </w:rPr>
            </w:pPr>
          </w:p>
        </w:tc>
      </w:tr>
      <w:tr w:rsidR="00B352F0" w:rsidRPr="00EB1138" w14:paraId="19AFEDCC" w14:textId="77777777" w:rsidTr="00036D8A">
        <w:trPr>
          <w:cantSplit/>
          <w:jc w:val="center"/>
        </w:trPr>
        <w:tc>
          <w:tcPr>
            <w:tcW w:w="667" w:type="pct"/>
            <w:vAlign w:val="center"/>
          </w:tcPr>
          <w:p w14:paraId="7FFDD799" w14:textId="77777777" w:rsidR="00B352F0" w:rsidRPr="00EB1138" w:rsidRDefault="00B352F0" w:rsidP="003C3D9E">
            <w:pPr>
              <w:pStyle w:val="Sansinterligne"/>
              <w:spacing w:before="80"/>
              <w:ind w:left="62" w:right="131"/>
              <w:jc w:val="both"/>
              <w:rPr>
                <w:rFonts w:ascii="Arial" w:hAnsi="Arial"/>
                <w:b/>
                <w:bCs/>
                <w:sz w:val="19"/>
                <w:szCs w:val="19"/>
              </w:rPr>
            </w:pPr>
            <w:r w:rsidRPr="00EB1138">
              <w:rPr>
                <w:rFonts w:ascii="Arial" w:hAnsi="Arial"/>
                <w:b/>
                <w:bCs/>
                <w:sz w:val="19"/>
                <w:szCs w:val="19"/>
              </w:rPr>
              <w:t>Alternatives de compensation</w:t>
            </w:r>
          </w:p>
        </w:tc>
        <w:tc>
          <w:tcPr>
            <w:tcW w:w="1669" w:type="pct"/>
          </w:tcPr>
          <w:p w14:paraId="48450304" w14:textId="5838704F" w:rsidR="00B352F0" w:rsidRPr="00EB1138" w:rsidRDefault="00B352F0" w:rsidP="003C3D9E">
            <w:pPr>
              <w:pStyle w:val="Sansinterligne"/>
              <w:spacing w:before="80"/>
              <w:ind w:left="62" w:right="131"/>
              <w:jc w:val="both"/>
              <w:rPr>
                <w:rFonts w:ascii="Arial" w:hAnsi="Arial"/>
                <w:bCs/>
                <w:sz w:val="19"/>
                <w:szCs w:val="19"/>
              </w:rPr>
            </w:pPr>
            <w:r w:rsidRPr="00EB1138">
              <w:rPr>
                <w:rFonts w:ascii="Arial" w:hAnsi="Arial"/>
                <w:bCs/>
                <w:sz w:val="19"/>
                <w:szCs w:val="19"/>
              </w:rPr>
              <w:t xml:space="preserve">La législation béninoise ne prévoit pas, en dehors des indemnisations en espèces, l’octroi d’emploi ou de travail à titre d’alternative de compensation. </w:t>
            </w:r>
          </w:p>
        </w:tc>
        <w:tc>
          <w:tcPr>
            <w:tcW w:w="1403" w:type="pct"/>
          </w:tcPr>
          <w:p w14:paraId="1A9182CD" w14:textId="2EC57C5C" w:rsidR="00B352F0" w:rsidRPr="00EB1138" w:rsidRDefault="00B352F0" w:rsidP="003C3D9E">
            <w:pPr>
              <w:pStyle w:val="Sansinterligne"/>
              <w:spacing w:before="80"/>
              <w:ind w:left="62" w:right="131"/>
              <w:jc w:val="both"/>
              <w:rPr>
                <w:rFonts w:ascii="Arial" w:hAnsi="Arial"/>
                <w:bCs/>
                <w:sz w:val="19"/>
                <w:szCs w:val="19"/>
              </w:rPr>
            </w:pPr>
            <w:r w:rsidRPr="00EB1138">
              <w:rPr>
                <w:rFonts w:ascii="Arial" w:hAnsi="Arial"/>
                <w:bCs/>
                <w:sz w:val="19"/>
                <w:szCs w:val="19"/>
              </w:rPr>
              <w:t>Dans les cas où la terre n'était pas disponible ou si toute les populations ne pouvaient pas recevoir d'autres moyens de production, des possibilités d'accès à l'emploi dans le secteur industriel et tertiaire ont été assurée</w:t>
            </w:r>
            <w:r w:rsidR="00AE3924">
              <w:rPr>
                <w:rFonts w:ascii="Arial" w:hAnsi="Arial"/>
                <w:bCs/>
                <w:sz w:val="19"/>
                <w:szCs w:val="19"/>
              </w:rPr>
              <w:t>s</w:t>
            </w:r>
            <w:r w:rsidRPr="00EB1138">
              <w:rPr>
                <w:rFonts w:ascii="Arial" w:hAnsi="Arial"/>
                <w:bCs/>
                <w:sz w:val="19"/>
                <w:szCs w:val="19"/>
              </w:rPr>
              <w:t xml:space="preserve"> grâce à des plans de formation… </w:t>
            </w:r>
          </w:p>
        </w:tc>
        <w:tc>
          <w:tcPr>
            <w:tcW w:w="1261" w:type="pct"/>
          </w:tcPr>
          <w:p w14:paraId="5B53BDD9" w14:textId="77777777" w:rsidR="00B352F0" w:rsidRPr="00EB1138" w:rsidRDefault="00B352F0" w:rsidP="003C3D9E">
            <w:pPr>
              <w:pStyle w:val="Sansinterligne"/>
              <w:spacing w:before="80"/>
              <w:ind w:left="62" w:right="131"/>
              <w:jc w:val="both"/>
              <w:rPr>
                <w:rFonts w:ascii="Arial" w:hAnsi="Arial"/>
                <w:bCs/>
                <w:sz w:val="19"/>
                <w:szCs w:val="19"/>
              </w:rPr>
            </w:pPr>
            <w:r w:rsidRPr="00EB1138">
              <w:rPr>
                <w:rFonts w:ascii="Arial" w:hAnsi="Arial"/>
                <w:bCs/>
                <w:sz w:val="19"/>
                <w:szCs w:val="19"/>
                <w:u w:val="single"/>
              </w:rPr>
              <w:t>Analyse :</w:t>
            </w:r>
            <w:r w:rsidRPr="00EB1138">
              <w:rPr>
                <w:rFonts w:ascii="Arial" w:hAnsi="Arial"/>
                <w:bCs/>
                <w:sz w:val="19"/>
                <w:szCs w:val="19"/>
              </w:rPr>
              <w:t xml:space="preserve"> Divergence significative.</w:t>
            </w:r>
          </w:p>
          <w:p w14:paraId="36A723B2" w14:textId="77777777" w:rsidR="00B352F0" w:rsidRPr="00EB1138" w:rsidRDefault="00B352F0" w:rsidP="003C3D9E">
            <w:pPr>
              <w:pStyle w:val="Sansinterligne"/>
              <w:spacing w:before="80"/>
              <w:jc w:val="both"/>
              <w:rPr>
                <w:rFonts w:ascii="Arial" w:hAnsi="Arial"/>
                <w:bCs/>
                <w:sz w:val="19"/>
                <w:szCs w:val="19"/>
              </w:rPr>
            </w:pPr>
          </w:p>
          <w:p w14:paraId="451132CA" w14:textId="230839A7" w:rsidR="00B352F0" w:rsidRPr="00EB1138" w:rsidRDefault="00B352F0" w:rsidP="003C3D9E">
            <w:pPr>
              <w:pStyle w:val="Sansinterligne"/>
              <w:spacing w:before="80"/>
              <w:ind w:left="62" w:right="131"/>
              <w:jc w:val="both"/>
              <w:rPr>
                <w:rFonts w:ascii="Arial" w:hAnsi="Arial"/>
                <w:bCs/>
                <w:sz w:val="19"/>
                <w:szCs w:val="19"/>
              </w:rPr>
            </w:pPr>
            <w:r w:rsidRPr="00EB1138">
              <w:rPr>
                <w:rFonts w:ascii="Arial" w:hAnsi="Arial"/>
                <w:bCs/>
                <w:sz w:val="19"/>
                <w:szCs w:val="19"/>
                <w:u w:val="single"/>
              </w:rPr>
              <w:t>Recommandation </w:t>
            </w:r>
            <w:r w:rsidR="00FC1D2B" w:rsidRPr="00EB1138">
              <w:rPr>
                <w:rFonts w:ascii="Arial" w:hAnsi="Arial"/>
                <w:bCs/>
                <w:sz w:val="19"/>
                <w:szCs w:val="19"/>
                <w:u w:val="single"/>
              </w:rPr>
              <w:t>:</w:t>
            </w:r>
            <w:r w:rsidR="00FC1D2B" w:rsidRPr="00EB1138">
              <w:rPr>
                <w:rFonts w:ascii="Arial" w:hAnsi="Arial"/>
                <w:bCs/>
                <w:sz w:val="19"/>
                <w:szCs w:val="19"/>
              </w:rPr>
              <w:t xml:space="preserve"> Application</w:t>
            </w:r>
            <w:r w:rsidRPr="00EB1138">
              <w:rPr>
                <w:rFonts w:ascii="Arial" w:hAnsi="Arial"/>
                <w:bCs/>
                <w:sz w:val="19"/>
                <w:szCs w:val="19"/>
              </w:rPr>
              <w:t xml:space="preserve"> des directives de la BAD parce que plus complète</w:t>
            </w:r>
            <w:r w:rsidR="00AE3924">
              <w:rPr>
                <w:rFonts w:ascii="Arial" w:hAnsi="Arial"/>
                <w:bCs/>
                <w:sz w:val="19"/>
                <w:szCs w:val="19"/>
              </w:rPr>
              <w:t>s</w:t>
            </w:r>
            <w:r w:rsidRPr="00EB1138">
              <w:rPr>
                <w:rFonts w:ascii="Arial" w:hAnsi="Arial"/>
                <w:bCs/>
                <w:sz w:val="19"/>
                <w:szCs w:val="19"/>
              </w:rPr>
              <w:t xml:space="preserve">. </w:t>
            </w:r>
          </w:p>
          <w:p w14:paraId="3FD64207" w14:textId="77777777" w:rsidR="00B352F0" w:rsidRPr="00EB1138" w:rsidRDefault="00B352F0" w:rsidP="003C3D9E">
            <w:pPr>
              <w:pStyle w:val="Sansinterligne"/>
              <w:spacing w:before="80"/>
              <w:jc w:val="both"/>
              <w:rPr>
                <w:rFonts w:ascii="Arial" w:hAnsi="Arial"/>
                <w:sz w:val="19"/>
                <w:szCs w:val="19"/>
              </w:rPr>
            </w:pPr>
          </w:p>
        </w:tc>
      </w:tr>
      <w:tr w:rsidR="00B352F0" w:rsidRPr="00EB1138" w14:paraId="7BEB5DD3" w14:textId="77777777" w:rsidTr="00036D8A">
        <w:trPr>
          <w:cantSplit/>
          <w:trHeight w:val="300"/>
          <w:jc w:val="center"/>
        </w:trPr>
        <w:tc>
          <w:tcPr>
            <w:tcW w:w="667" w:type="pct"/>
            <w:vAlign w:val="center"/>
          </w:tcPr>
          <w:p w14:paraId="0D426A21" w14:textId="77777777" w:rsidR="00B352F0" w:rsidRPr="00EB1138" w:rsidRDefault="00B352F0" w:rsidP="003C3D9E">
            <w:pPr>
              <w:pStyle w:val="Sansinterligne"/>
              <w:spacing w:before="80"/>
              <w:jc w:val="center"/>
              <w:rPr>
                <w:rFonts w:ascii="Arial" w:hAnsi="Arial"/>
                <w:b/>
                <w:bCs/>
                <w:sz w:val="19"/>
                <w:szCs w:val="19"/>
              </w:rPr>
            </w:pPr>
            <w:r w:rsidRPr="00EB1138">
              <w:rPr>
                <w:rFonts w:ascii="Arial" w:hAnsi="Arial"/>
                <w:b/>
                <w:bCs/>
                <w:sz w:val="19"/>
                <w:szCs w:val="19"/>
              </w:rPr>
              <w:t>Groupes vulnérables</w:t>
            </w:r>
          </w:p>
        </w:tc>
        <w:tc>
          <w:tcPr>
            <w:tcW w:w="1669" w:type="pct"/>
          </w:tcPr>
          <w:p w14:paraId="47EE1E3F"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La législation béninoise ne prévoit pas de mesures spécifiques pour les groupes vulnérables.</w:t>
            </w:r>
          </w:p>
        </w:tc>
        <w:tc>
          <w:tcPr>
            <w:tcW w:w="1403" w:type="pct"/>
          </w:tcPr>
          <w:p w14:paraId="150B41D0" w14:textId="7AF84BF3"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Une attention particulière doit être accordée aux besoins des groupes défavorisés parmi les populations </w:t>
            </w:r>
            <w:r w:rsidRPr="00EB1138">
              <w:rPr>
                <w:rFonts w:ascii="Arial" w:hAnsi="Arial"/>
                <w:bCs/>
                <w:sz w:val="19"/>
                <w:szCs w:val="19"/>
              </w:rPr>
              <w:t>déplacées</w:t>
            </w:r>
            <w:r w:rsidRPr="00EB1138">
              <w:rPr>
                <w:rFonts w:ascii="Arial" w:hAnsi="Arial"/>
                <w:sz w:val="19"/>
                <w:szCs w:val="19"/>
              </w:rPr>
              <w:t xml:space="preserve">, en particulier ceux dont le revenu est en deçà du seuil de pauvreté, les sans terres, les femmes, les enfants, les personnes âgées, les minorités ethniques, religieuses ou linguistiques ainsi que ceux qui n'ont pas </w:t>
            </w:r>
            <w:r w:rsidR="002E1B99">
              <w:rPr>
                <w:rFonts w:ascii="Arial" w:hAnsi="Arial"/>
                <w:sz w:val="19"/>
                <w:szCs w:val="19"/>
              </w:rPr>
              <w:t xml:space="preserve">de </w:t>
            </w:r>
            <w:r w:rsidRPr="00EB1138">
              <w:rPr>
                <w:rFonts w:ascii="Arial" w:hAnsi="Arial"/>
                <w:sz w:val="19"/>
                <w:szCs w:val="19"/>
              </w:rPr>
              <w:t xml:space="preserve">titres légaux sur les biens, et les </w:t>
            </w:r>
            <w:r w:rsidRPr="00EB1138">
              <w:rPr>
                <w:rFonts w:ascii="Arial" w:hAnsi="Arial"/>
                <w:bCs/>
                <w:sz w:val="19"/>
                <w:szCs w:val="19"/>
              </w:rPr>
              <w:t>femmes</w:t>
            </w:r>
            <w:r w:rsidRPr="00EB1138">
              <w:rPr>
                <w:rFonts w:ascii="Arial" w:hAnsi="Arial"/>
                <w:sz w:val="19"/>
                <w:szCs w:val="19"/>
              </w:rPr>
              <w:t xml:space="preserve"> chefs de ménages. Une assistance appropriée doit être apportée à ces groupes défavorisés.</w:t>
            </w:r>
          </w:p>
        </w:tc>
        <w:tc>
          <w:tcPr>
            <w:tcW w:w="1261" w:type="pct"/>
          </w:tcPr>
          <w:p w14:paraId="6BE883C1"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Analyse </w:t>
            </w:r>
            <w:r w:rsidRPr="00EB1138">
              <w:rPr>
                <w:rFonts w:ascii="Arial" w:hAnsi="Arial"/>
                <w:sz w:val="19"/>
                <w:szCs w:val="19"/>
              </w:rPr>
              <w:t xml:space="preserve">: Les groupes défavorisés mentionnés dans la politique de la BAD ne sont pas </w:t>
            </w:r>
            <w:r w:rsidRPr="00EB1138">
              <w:rPr>
                <w:rFonts w:ascii="Arial" w:hAnsi="Arial"/>
                <w:bCs/>
                <w:sz w:val="19"/>
                <w:szCs w:val="19"/>
              </w:rPr>
              <w:t>protégés</w:t>
            </w:r>
            <w:r w:rsidRPr="00EB1138">
              <w:rPr>
                <w:rFonts w:ascii="Arial" w:hAnsi="Arial"/>
                <w:sz w:val="19"/>
                <w:szCs w:val="19"/>
              </w:rPr>
              <w:t xml:space="preserve"> réellement par la législation nationale. </w:t>
            </w:r>
          </w:p>
          <w:p w14:paraId="52136FFC"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Il est </w:t>
            </w:r>
            <w:r w:rsidRPr="00EB1138">
              <w:rPr>
                <w:rFonts w:ascii="Arial" w:hAnsi="Arial"/>
                <w:bCs/>
                <w:sz w:val="19"/>
                <w:szCs w:val="19"/>
              </w:rPr>
              <w:t>nécessaire</w:t>
            </w:r>
            <w:r w:rsidRPr="00EB1138">
              <w:rPr>
                <w:rFonts w:ascii="Arial" w:hAnsi="Arial"/>
                <w:sz w:val="19"/>
                <w:szCs w:val="19"/>
              </w:rPr>
              <w:t xml:space="preserve"> en cas de mise en œuvre de la réinstallation de prêter à une certaine attention à ces personnes. .</w:t>
            </w:r>
          </w:p>
          <w:p w14:paraId="4EBBED8A" w14:textId="77777777" w:rsidR="00B352F0" w:rsidRPr="00EB1138" w:rsidRDefault="00B352F0" w:rsidP="003C3D9E">
            <w:pPr>
              <w:pStyle w:val="Sansinterligne"/>
              <w:spacing w:before="80"/>
              <w:rPr>
                <w:rFonts w:ascii="Arial" w:hAnsi="Arial"/>
                <w:sz w:val="19"/>
                <w:szCs w:val="19"/>
              </w:rPr>
            </w:pPr>
          </w:p>
          <w:p w14:paraId="1A949C8E"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Recommandation</w:t>
            </w:r>
            <w:r w:rsidRPr="00EB1138">
              <w:rPr>
                <w:rFonts w:ascii="Arial" w:hAnsi="Arial"/>
                <w:sz w:val="19"/>
                <w:szCs w:val="19"/>
              </w:rPr>
              <w:t xml:space="preserve"> : </w:t>
            </w:r>
            <w:r w:rsidRPr="00EB1138">
              <w:rPr>
                <w:rFonts w:ascii="Arial" w:hAnsi="Arial"/>
                <w:bCs/>
                <w:sz w:val="19"/>
                <w:szCs w:val="19"/>
              </w:rPr>
              <w:t>Application</w:t>
            </w:r>
            <w:r w:rsidRPr="00EB1138">
              <w:rPr>
                <w:rFonts w:ascii="Arial" w:hAnsi="Arial"/>
                <w:sz w:val="19"/>
                <w:szCs w:val="19"/>
              </w:rPr>
              <w:t xml:space="preserve"> des directives de la BAD. </w:t>
            </w:r>
          </w:p>
          <w:p w14:paraId="5246A9C2" w14:textId="77777777" w:rsidR="00B352F0" w:rsidRPr="00EB1138" w:rsidRDefault="00B352F0" w:rsidP="003C3D9E">
            <w:pPr>
              <w:pStyle w:val="Sansinterligne"/>
              <w:spacing w:before="80"/>
              <w:rPr>
                <w:rFonts w:ascii="Arial" w:hAnsi="Arial"/>
                <w:sz w:val="19"/>
                <w:szCs w:val="19"/>
              </w:rPr>
            </w:pPr>
          </w:p>
        </w:tc>
      </w:tr>
      <w:tr w:rsidR="00B352F0" w:rsidRPr="00EB1138" w14:paraId="2FF925F3" w14:textId="77777777" w:rsidTr="00036D8A">
        <w:trPr>
          <w:cantSplit/>
          <w:trHeight w:val="9065"/>
          <w:jc w:val="center"/>
        </w:trPr>
        <w:tc>
          <w:tcPr>
            <w:tcW w:w="667" w:type="pct"/>
            <w:vAlign w:val="center"/>
          </w:tcPr>
          <w:p w14:paraId="0F7B6C81" w14:textId="77777777" w:rsidR="00B352F0" w:rsidRPr="00EB1138" w:rsidRDefault="00B352F0" w:rsidP="003C3D9E">
            <w:pPr>
              <w:pStyle w:val="Sansinterligne"/>
              <w:spacing w:before="80"/>
              <w:jc w:val="center"/>
              <w:rPr>
                <w:rFonts w:ascii="Arial" w:hAnsi="Arial"/>
                <w:b/>
                <w:bCs/>
                <w:sz w:val="19"/>
                <w:szCs w:val="19"/>
              </w:rPr>
            </w:pPr>
            <w:r w:rsidRPr="00EB1138">
              <w:rPr>
                <w:rFonts w:ascii="Arial" w:hAnsi="Arial"/>
                <w:b/>
                <w:bCs/>
                <w:sz w:val="19"/>
                <w:szCs w:val="19"/>
              </w:rPr>
              <w:lastRenderedPageBreak/>
              <w:t>Plaintes</w:t>
            </w:r>
          </w:p>
        </w:tc>
        <w:tc>
          <w:tcPr>
            <w:tcW w:w="1669" w:type="pct"/>
          </w:tcPr>
          <w:p w14:paraId="0CFE464A"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Des registres doivent être ouverts dans des bureaux créés à cet effet dès la déclaration d’utilité publique (Article 218 du CFD). Le rapport de l’enquête de commodo et incommodo et un plan des parcelles à exproprier doivent être déposés dans ces bureaux. Le dépôt de ces documents doit être publié (Article 220 du CFD) de façon à ce que les intéressés connaissent </w:t>
            </w:r>
            <w:r w:rsidRPr="00EB1138">
              <w:rPr>
                <w:rFonts w:ascii="Arial" w:hAnsi="Arial"/>
                <w:bCs/>
                <w:sz w:val="19"/>
                <w:szCs w:val="19"/>
              </w:rPr>
              <w:t>leur</w:t>
            </w:r>
            <w:r w:rsidRPr="00EB1138">
              <w:rPr>
                <w:rFonts w:ascii="Arial" w:hAnsi="Arial"/>
                <w:sz w:val="19"/>
                <w:szCs w:val="19"/>
              </w:rPr>
              <w:t xml:space="preserve"> existence.</w:t>
            </w:r>
          </w:p>
          <w:p w14:paraId="11DB4BEB" w14:textId="77777777" w:rsidR="00B352F0" w:rsidRPr="00EB1138" w:rsidRDefault="00B352F0" w:rsidP="00B944B9">
            <w:pPr>
              <w:pStyle w:val="Sansinterligne"/>
              <w:spacing w:before="80"/>
              <w:jc w:val="both"/>
              <w:rPr>
                <w:rFonts w:ascii="Arial" w:hAnsi="Arial"/>
                <w:sz w:val="19"/>
                <w:szCs w:val="19"/>
              </w:rPr>
            </w:pPr>
            <w:r w:rsidRPr="00EB1138">
              <w:rPr>
                <w:rFonts w:ascii="Arial" w:hAnsi="Arial"/>
                <w:sz w:val="19"/>
                <w:szCs w:val="19"/>
              </w:rPr>
              <w:t>Après l’arrêté de cessibilité qui doit être produit dans les 6 mois suivant la déclaration d’utilité publique, les propriétaires dont les droits n’auraient pas été désignés exactement par l’arrêté doivent revendiquer leur droit (Article 225 du CFD).</w:t>
            </w:r>
          </w:p>
          <w:p w14:paraId="24FC3157"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Une commission spéciale fixe les </w:t>
            </w:r>
            <w:r w:rsidRPr="00EB1138">
              <w:rPr>
                <w:rFonts w:ascii="Arial" w:hAnsi="Arial"/>
                <w:bCs/>
                <w:sz w:val="19"/>
                <w:szCs w:val="19"/>
              </w:rPr>
              <w:t>indemnités</w:t>
            </w:r>
            <w:r w:rsidRPr="00EB1138">
              <w:rPr>
                <w:rFonts w:ascii="Arial" w:hAnsi="Arial"/>
                <w:sz w:val="19"/>
                <w:szCs w:val="19"/>
              </w:rPr>
              <w:t xml:space="preserve"> et traite les cas de réclamation (Article 228 du CFD). Elle est accompagnée d’un arpenteur géomètre. Les intéressés peuvent saisir directement la commission.</w:t>
            </w:r>
          </w:p>
          <w:p w14:paraId="79FDAE91"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(Article</w:t>
            </w:r>
            <w:r w:rsidR="00D124EB" w:rsidRPr="00EB1138">
              <w:rPr>
                <w:rFonts w:ascii="Arial" w:hAnsi="Arial"/>
                <w:sz w:val="19"/>
                <w:szCs w:val="19"/>
              </w:rPr>
              <w:t xml:space="preserve"> </w:t>
            </w:r>
            <w:r w:rsidRPr="00EB1138">
              <w:rPr>
                <w:rFonts w:ascii="Arial" w:hAnsi="Arial"/>
                <w:sz w:val="19"/>
                <w:szCs w:val="19"/>
              </w:rPr>
              <w:t xml:space="preserve">237 du CFD) : Après entente des </w:t>
            </w:r>
            <w:r w:rsidRPr="00EB1138">
              <w:rPr>
                <w:rFonts w:ascii="Arial" w:hAnsi="Arial"/>
                <w:bCs/>
                <w:sz w:val="19"/>
                <w:szCs w:val="19"/>
              </w:rPr>
              <w:t>parties</w:t>
            </w:r>
            <w:r w:rsidRPr="00EB1138">
              <w:rPr>
                <w:rFonts w:ascii="Arial" w:hAnsi="Arial"/>
                <w:sz w:val="19"/>
                <w:szCs w:val="19"/>
              </w:rPr>
              <w:t xml:space="preserve"> sur l’indemnisation, il est dressé procès-verbal de cet accord signé par toutes les parties.</w:t>
            </w:r>
          </w:p>
          <w:p w14:paraId="141EFA52"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Le dossier complet est soumis au président du tribunal de la situation des lieux pour la phase judiciaire.</w:t>
            </w:r>
          </w:p>
          <w:p w14:paraId="0375E932"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La même procédure s’applique en cas de désaccord entre les parties et (Article</w:t>
            </w:r>
            <w:r w:rsidR="00D124EB" w:rsidRPr="00EB1138">
              <w:rPr>
                <w:rFonts w:ascii="Arial" w:hAnsi="Arial"/>
                <w:sz w:val="19"/>
                <w:szCs w:val="19"/>
              </w:rPr>
              <w:t xml:space="preserve"> </w:t>
            </w:r>
            <w:r w:rsidRPr="00EB1138">
              <w:rPr>
                <w:rFonts w:ascii="Arial" w:hAnsi="Arial"/>
                <w:sz w:val="19"/>
                <w:szCs w:val="19"/>
              </w:rPr>
              <w:t xml:space="preserve">240 du CFD) : </w:t>
            </w:r>
            <w:r w:rsidRPr="00EB1138">
              <w:rPr>
                <w:rFonts w:ascii="Arial" w:hAnsi="Arial"/>
                <w:bCs/>
                <w:sz w:val="19"/>
                <w:szCs w:val="19"/>
              </w:rPr>
              <w:t>L'expertise</w:t>
            </w:r>
            <w:r w:rsidRPr="00EB1138">
              <w:rPr>
                <w:rFonts w:ascii="Arial" w:hAnsi="Arial"/>
                <w:sz w:val="19"/>
                <w:szCs w:val="19"/>
              </w:rPr>
              <w:t xml:space="preserve"> doit être ordonnée si elle est demandée par l’une des parties.</w:t>
            </w:r>
          </w:p>
          <w:p w14:paraId="5D7FC8A0"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Elle doit être conduite par trois (03) </w:t>
            </w:r>
            <w:r w:rsidRPr="00EB1138">
              <w:rPr>
                <w:rFonts w:ascii="Arial" w:hAnsi="Arial"/>
                <w:bCs/>
                <w:sz w:val="19"/>
                <w:szCs w:val="19"/>
              </w:rPr>
              <w:t>experts</w:t>
            </w:r>
            <w:r w:rsidRPr="00EB1138">
              <w:rPr>
                <w:rFonts w:ascii="Arial" w:hAnsi="Arial"/>
                <w:sz w:val="19"/>
                <w:szCs w:val="19"/>
              </w:rPr>
              <w:t xml:space="preserve"> agréés, désignés par le tribunal.</w:t>
            </w:r>
          </w:p>
          <w:p w14:paraId="0A409B70" w14:textId="0839650A"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La loi permet à une propriétaire </w:t>
            </w:r>
            <w:r w:rsidRPr="00EB1138">
              <w:rPr>
                <w:rFonts w:ascii="Arial" w:hAnsi="Arial"/>
                <w:bCs/>
                <w:sz w:val="19"/>
                <w:szCs w:val="19"/>
              </w:rPr>
              <w:t>qui</w:t>
            </w:r>
            <w:r w:rsidRPr="00EB1138">
              <w:rPr>
                <w:rFonts w:ascii="Arial" w:hAnsi="Arial"/>
                <w:sz w:val="19"/>
                <w:szCs w:val="19"/>
              </w:rPr>
              <w:t xml:space="preserve"> a perdu une partie de ces biens</w:t>
            </w:r>
            <w:r w:rsidR="00A51F25">
              <w:rPr>
                <w:rFonts w:ascii="Arial" w:hAnsi="Arial"/>
                <w:sz w:val="19"/>
                <w:szCs w:val="19"/>
              </w:rPr>
              <w:t>,</w:t>
            </w:r>
            <w:r w:rsidRPr="00EB1138">
              <w:rPr>
                <w:rFonts w:ascii="Arial" w:hAnsi="Arial"/>
                <w:sz w:val="19"/>
                <w:szCs w:val="19"/>
              </w:rPr>
              <w:t xml:space="preserve"> l’acquisition totale de ces biens par le projet par le biais d’une demande (Article 241 du CFD).</w:t>
            </w:r>
          </w:p>
          <w:p w14:paraId="6B97CE15" w14:textId="77777777" w:rsidR="00B352F0" w:rsidRPr="00EB1138" w:rsidRDefault="00B352F0" w:rsidP="003C3D9E">
            <w:pPr>
              <w:pStyle w:val="Sansinterligne"/>
              <w:spacing w:before="80"/>
              <w:rPr>
                <w:rFonts w:ascii="Arial" w:hAnsi="Arial"/>
                <w:sz w:val="19"/>
                <w:szCs w:val="19"/>
              </w:rPr>
            </w:pPr>
            <w:r w:rsidRPr="00EB1138">
              <w:rPr>
                <w:rFonts w:ascii="Arial" w:hAnsi="Arial"/>
                <w:sz w:val="19"/>
                <w:szCs w:val="19"/>
              </w:rPr>
              <w:t>L’ordonnance d’expropriation et toute décision rendue en matière d’expropriation sont exécutoires nonobstant toute voie de recours. Elles ne peuvent être attaquées que par voie de cassation. (Article243 du CFD)</w:t>
            </w:r>
          </w:p>
        </w:tc>
        <w:tc>
          <w:tcPr>
            <w:tcW w:w="1403" w:type="pct"/>
          </w:tcPr>
          <w:p w14:paraId="141134AA" w14:textId="35F608F5" w:rsidR="00B352F0" w:rsidRPr="00EB1138" w:rsidRDefault="00B352F0" w:rsidP="003C3D9E">
            <w:pPr>
              <w:pStyle w:val="Sansinterligne"/>
              <w:spacing w:before="80"/>
              <w:ind w:right="131"/>
              <w:jc w:val="both"/>
              <w:rPr>
                <w:rFonts w:ascii="Arial" w:hAnsi="Arial"/>
                <w:sz w:val="19"/>
                <w:szCs w:val="19"/>
              </w:rPr>
            </w:pPr>
            <w:r w:rsidRPr="00EB1138">
              <w:rPr>
                <w:rFonts w:ascii="Arial" w:hAnsi="Arial"/>
                <w:sz w:val="19"/>
                <w:szCs w:val="19"/>
              </w:rPr>
              <w:t xml:space="preserve">Les procédures de règlement des différends doivent être suffisamment agiles pour trancher rapidement les litiges portant sur l'évaluation. A cette fin des mécanismes de réclamation appropriés et accessibles, fonctionnant sous la forme de comités locaux constitués de façon informelle et composés des représentants des principaux groupes de parties prenantes devraient être créés pour résoudre </w:t>
            </w:r>
            <w:r w:rsidR="004004C9" w:rsidRPr="00EB1138">
              <w:rPr>
                <w:rFonts w:ascii="Arial" w:hAnsi="Arial"/>
                <w:sz w:val="19"/>
                <w:szCs w:val="19"/>
              </w:rPr>
              <w:t>tout différend survenant au cours des procédures d'indemnisation</w:t>
            </w:r>
            <w:r w:rsidRPr="00EB1138">
              <w:rPr>
                <w:rFonts w:ascii="Arial" w:hAnsi="Arial"/>
                <w:sz w:val="19"/>
                <w:szCs w:val="19"/>
              </w:rPr>
              <w:t xml:space="preserve">. </w:t>
            </w:r>
          </w:p>
          <w:p w14:paraId="731E1B32" w14:textId="77777777" w:rsidR="00B352F0" w:rsidRPr="00EB1138" w:rsidRDefault="00B352F0" w:rsidP="003C3D9E">
            <w:pPr>
              <w:pStyle w:val="Default"/>
              <w:spacing w:before="80"/>
              <w:jc w:val="both"/>
              <w:rPr>
                <w:rFonts w:cs="Arial"/>
                <w:color w:val="auto"/>
                <w:sz w:val="19"/>
                <w:szCs w:val="19"/>
              </w:rPr>
            </w:pPr>
          </w:p>
          <w:p w14:paraId="65064B44" w14:textId="77777777" w:rsidR="00B352F0" w:rsidRPr="00EB1138" w:rsidRDefault="00B352F0" w:rsidP="003C3D9E">
            <w:pPr>
              <w:pStyle w:val="Default"/>
              <w:spacing w:before="80"/>
              <w:jc w:val="both"/>
              <w:rPr>
                <w:rFonts w:cs="Arial"/>
                <w:color w:val="auto"/>
                <w:sz w:val="19"/>
                <w:szCs w:val="19"/>
              </w:rPr>
            </w:pPr>
          </w:p>
        </w:tc>
        <w:tc>
          <w:tcPr>
            <w:tcW w:w="1261" w:type="pct"/>
          </w:tcPr>
          <w:p w14:paraId="3D826484" w14:textId="1CE5D80C"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Analyse :</w:t>
            </w:r>
            <w:r w:rsidR="00694F05" w:rsidRPr="00EB1138">
              <w:rPr>
                <w:rFonts w:ascii="Arial" w:hAnsi="Arial"/>
                <w:sz w:val="19"/>
                <w:szCs w:val="19"/>
                <w:u w:val="single"/>
              </w:rPr>
              <w:t xml:space="preserve"> </w:t>
            </w:r>
            <w:r w:rsidRPr="00EB1138">
              <w:rPr>
                <w:rFonts w:ascii="Arial" w:hAnsi="Arial"/>
                <w:sz w:val="19"/>
                <w:szCs w:val="19"/>
              </w:rPr>
              <w:t xml:space="preserve">La politique de la BAD et la législation se rejoignent en matière de compensation en espèces. D’ailleurs, la législation </w:t>
            </w:r>
            <w:r w:rsidR="00FB5DC4" w:rsidRPr="00EB1138">
              <w:rPr>
                <w:rFonts w:ascii="Arial" w:hAnsi="Arial"/>
                <w:sz w:val="19"/>
                <w:szCs w:val="19"/>
              </w:rPr>
              <w:t>béninoise prévoit</w:t>
            </w:r>
            <w:r w:rsidRPr="00EB1138">
              <w:rPr>
                <w:rFonts w:ascii="Arial" w:hAnsi="Arial"/>
                <w:sz w:val="19"/>
                <w:szCs w:val="19"/>
              </w:rPr>
              <w:t xml:space="preserve"> une indemnisation juste et préalable, en ce sens qu’elle doit réparer l’intégralité du préjudice direct, matériel et certain causé à la personne déplacée. </w:t>
            </w:r>
          </w:p>
          <w:p w14:paraId="4E56FC9C" w14:textId="77777777" w:rsidR="00B352F0" w:rsidRPr="00EB1138" w:rsidRDefault="00B352F0" w:rsidP="003C3D9E">
            <w:pPr>
              <w:pStyle w:val="Sansinterligne"/>
              <w:spacing w:before="80"/>
              <w:rPr>
                <w:rFonts w:ascii="Arial" w:hAnsi="Arial"/>
                <w:sz w:val="19"/>
                <w:szCs w:val="19"/>
              </w:rPr>
            </w:pPr>
          </w:p>
          <w:p w14:paraId="7A25D2A5"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u w:val="single"/>
              </w:rPr>
              <w:t>Recommandation </w:t>
            </w:r>
            <w:r w:rsidR="00694F05" w:rsidRPr="00EB1138">
              <w:rPr>
                <w:rFonts w:ascii="Arial" w:hAnsi="Arial"/>
                <w:sz w:val="19"/>
                <w:szCs w:val="19"/>
                <w:u w:val="single"/>
              </w:rPr>
              <w:t>:</w:t>
            </w:r>
            <w:r w:rsidR="00694F05" w:rsidRPr="00EB1138">
              <w:rPr>
                <w:rFonts w:ascii="Arial" w:hAnsi="Arial"/>
                <w:sz w:val="19"/>
                <w:szCs w:val="19"/>
              </w:rPr>
              <w:t xml:space="preserve"> Application</w:t>
            </w:r>
            <w:r w:rsidRPr="00EB1138">
              <w:rPr>
                <w:rFonts w:ascii="Arial" w:hAnsi="Arial"/>
                <w:sz w:val="19"/>
                <w:szCs w:val="19"/>
              </w:rPr>
              <w:t xml:space="preserve"> de la législation </w:t>
            </w:r>
            <w:r w:rsidRPr="00EB1138">
              <w:rPr>
                <w:rFonts w:ascii="Arial" w:hAnsi="Arial"/>
                <w:bCs/>
                <w:sz w:val="19"/>
                <w:szCs w:val="19"/>
              </w:rPr>
              <w:t>nationale</w:t>
            </w:r>
            <w:r w:rsidRPr="00EB1138">
              <w:rPr>
                <w:rFonts w:ascii="Arial" w:hAnsi="Arial"/>
                <w:sz w:val="19"/>
                <w:szCs w:val="19"/>
              </w:rPr>
              <w:t xml:space="preserve"> </w:t>
            </w:r>
          </w:p>
          <w:p w14:paraId="14443503" w14:textId="77777777" w:rsidR="00B352F0" w:rsidRPr="00EB1138" w:rsidRDefault="00B352F0" w:rsidP="003C3D9E">
            <w:pPr>
              <w:spacing w:before="80" w:line="240" w:lineRule="auto"/>
              <w:rPr>
                <w:sz w:val="19"/>
                <w:szCs w:val="19"/>
                <w:lang w:eastAsia="en-US"/>
              </w:rPr>
            </w:pPr>
          </w:p>
          <w:p w14:paraId="17B25E6D" w14:textId="77777777" w:rsidR="00B352F0" w:rsidRPr="00EB1138" w:rsidRDefault="00B352F0" w:rsidP="003C3D9E">
            <w:pPr>
              <w:spacing w:before="80" w:line="240" w:lineRule="auto"/>
              <w:rPr>
                <w:sz w:val="19"/>
                <w:szCs w:val="19"/>
                <w:lang w:eastAsia="en-US"/>
              </w:rPr>
            </w:pPr>
          </w:p>
          <w:p w14:paraId="30DD4720" w14:textId="77777777" w:rsidR="00B352F0" w:rsidRPr="00EB1138" w:rsidRDefault="00B352F0" w:rsidP="003C3D9E">
            <w:pPr>
              <w:spacing w:before="80" w:line="240" w:lineRule="auto"/>
              <w:rPr>
                <w:sz w:val="19"/>
                <w:szCs w:val="19"/>
                <w:lang w:eastAsia="en-US"/>
              </w:rPr>
            </w:pPr>
          </w:p>
          <w:p w14:paraId="33FE7410" w14:textId="77777777" w:rsidR="00B352F0" w:rsidRPr="00EB1138" w:rsidRDefault="00B352F0" w:rsidP="003C3D9E">
            <w:pPr>
              <w:spacing w:before="80" w:line="240" w:lineRule="auto"/>
              <w:rPr>
                <w:sz w:val="19"/>
                <w:szCs w:val="19"/>
                <w:lang w:eastAsia="en-US"/>
              </w:rPr>
            </w:pPr>
          </w:p>
          <w:p w14:paraId="43B750B2" w14:textId="77777777" w:rsidR="00B352F0" w:rsidRPr="00EB1138" w:rsidRDefault="00B352F0" w:rsidP="003C3D9E">
            <w:pPr>
              <w:spacing w:before="80" w:line="240" w:lineRule="auto"/>
              <w:rPr>
                <w:sz w:val="19"/>
                <w:szCs w:val="19"/>
                <w:lang w:eastAsia="en-US"/>
              </w:rPr>
            </w:pPr>
          </w:p>
          <w:p w14:paraId="6A9F900F" w14:textId="77777777" w:rsidR="00B352F0" w:rsidRPr="00EB1138" w:rsidRDefault="00B352F0" w:rsidP="003C3D9E">
            <w:pPr>
              <w:spacing w:before="80" w:line="240" w:lineRule="auto"/>
              <w:rPr>
                <w:sz w:val="19"/>
                <w:szCs w:val="19"/>
                <w:lang w:eastAsia="en-US"/>
              </w:rPr>
            </w:pPr>
          </w:p>
          <w:p w14:paraId="06666FA9" w14:textId="77777777" w:rsidR="00B352F0" w:rsidRPr="00EB1138" w:rsidRDefault="00B352F0" w:rsidP="003C3D9E">
            <w:pPr>
              <w:spacing w:before="80" w:line="240" w:lineRule="auto"/>
              <w:rPr>
                <w:sz w:val="19"/>
                <w:szCs w:val="19"/>
                <w:lang w:eastAsia="en-US"/>
              </w:rPr>
            </w:pPr>
          </w:p>
          <w:p w14:paraId="22D66290" w14:textId="77777777" w:rsidR="00B352F0" w:rsidRPr="00EB1138" w:rsidRDefault="00B352F0" w:rsidP="003C3D9E">
            <w:pPr>
              <w:spacing w:before="80" w:line="240" w:lineRule="auto"/>
              <w:rPr>
                <w:sz w:val="19"/>
                <w:szCs w:val="19"/>
                <w:lang w:eastAsia="en-US"/>
              </w:rPr>
            </w:pPr>
          </w:p>
          <w:p w14:paraId="159002AF" w14:textId="77777777" w:rsidR="00B352F0" w:rsidRPr="00EB1138" w:rsidRDefault="00B352F0" w:rsidP="003C3D9E">
            <w:pPr>
              <w:spacing w:before="80" w:line="240" w:lineRule="auto"/>
              <w:rPr>
                <w:sz w:val="19"/>
                <w:szCs w:val="19"/>
                <w:lang w:eastAsia="en-US"/>
              </w:rPr>
            </w:pPr>
          </w:p>
          <w:p w14:paraId="50C3BB48" w14:textId="77777777" w:rsidR="00B352F0" w:rsidRPr="00EB1138" w:rsidRDefault="00B352F0" w:rsidP="003C3D9E">
            <w:pPr>
              <w:spacing w:before="80" w:line="240" w:lineRule="auto"/>
              <w:rPr>
                <w:sz w:val="19"/>
                <w:szCs w:val="19"/>
                <w:lang w:eastAsia="en-US"/>
              </w:rPr>
            </w:pPr>
          </w:p>
          <w:p w14:paraId="7FF48C79" w14:textId="77777777" w:rsidR="00B352F0" w:rsidRPr="00EB1138" w:rsidRDefault="00B352F0" w:rsidP="003C3D9E">
            <w:pPr>
              <w:spacing w:before="80" w:line="240" w:lineRule="auto"/>
              <w:rPr>
                <w:sz w:val="19"/>
                <w:szCs w:val="19"/>
                <w:lang w:eastAsia="en-US"/>
              </w:rPr>
            </w:pPr>
          </w:p>
          <w:p w14:paraId="63BDFD8F" w14:textId="77777777" w:rsidR="00B352F0" w:rsidRPr="00EB1138" w:rsidRDefault="00B352F0" w:rsidP="003C3D9E">
            <w:pPr>
              <w:spacing w:before="80" w:line="240" w:lineRule="auto"/>
              <w:rPr>
                <w:sz w:val="19"/>
                <w:szCs w:val="19"/>
                <w:lang w:eastAsia="en-US"/>
              </w:rPr>
            </w:pPr>
          </w:p>
          <w:p w14:paraId="0AB53DAE" w14:textId="77777777" w:rsidR="00B352F0" w:rsidRPr="00EB1138" w:rsidRDefault="00B352F0" w:rsidP="003C3D9E">
            <w:pPr>
              <w:spacing w:before="80" w:line="240" w:lineRule="auto"/>
              <w:rPr>
                <w:sz w:val="19"/>
                <w:szCs w:val="19"/>
                <w:lang w:eastAsia="en-US"/>
              </w:rPr>
            </w:pPr>
          </w:p>
          <w:p w14:paraId="660BF0CF" w14:textId="77777777" w:rsidR="00B352F0" w:rsidRPr="00EB1138" w:rsidRDefault="00B352F0" w:rsidP="003C3D9E">
            <w:pPr>
              <w:spacing w:before="80" w:line="240" w:lineRule="auto"/>
              <w:rPr>
                <w:sz w:val="19"/>
                <w:szCs w:val="19"/>
                <w:lang w:eastAsia="en-US"/>
              </w:rPr>
            </w:pPr>
          </w:p>
          <w:p w14:paraId="732222AB" w14:textId="77777777" w:rsidR="00B352F0" w:rsidRPr="00EB1138" w:rsidRDefault="00B352F0" w:rsidP="003C3D9E">
            <w:pPr>
              <w:spacing w:before="80" w:line="240" w:lineRule="auto"/>
              <w:rPr>
                <w:sz w:val="19"/>
                <w:szCs w:val="19"/>
                <w:lang w:eastAsia="en-US"/>
              </w:rPr>
            </w:pPr>
          </w:p>
          <w:p w14:paraId="6EEF6BFE" w14:textId="77777777" w:rsidR="00B352F0" w:rsidRPr="00EB1138" w:rsidRDefault="00B352F0" w:rsidP="003C3D9E">
            <w:pPr>
              <w:spacing w:before="80" w:line="240" w:lineRule="auto"/>
              <w:rPr>
                <w:sz w:val="19"/>
                <w:szCs w:val="19"/>
                <w:lang w:eastAsia="en-US"/>
              </w:rPr>
            </w:pPr>
          </w:p>
          <w:p w14:paraId="720EE668" w14:textId="77777777" w:rsidR="00B352F0" w:rsidRPr="00EB1138" w:rsidRDefault="00B352F0" w:rsidP="003C3D9E">
            <w:pPr>
              <w:spacing w:before="80" w:line="240" w:lineRule="auto"/>
              <w:rPr>
                <w:sz w:val="19"/>
                <w:szCs w:val="19"/>
                <w:lang w:eastAsia="en-US"/>
              </w:rPr>
            </w:pPr>
          </w:p>
          <w:p w14:paraId="40AA1CCA" w14:textId="77777777" w:rsidR="00B352F0" w:rsidRPr="00EB1138" w:rsidRDefault="00B352F0" w:rsidP="003C3D9E">
            <w:pPr>
              <w:spacing w:before="80" w:line="240" w:lineRule="auto"/>
              <w:rPr>
                <w:sz w:val="19"/>
                <w:szCs w:val="19"/>
                <w:lang w:eastAsia="en-US"/>
              </w:rPr>
            </w:pPr>
          </w:p>
          <w:p w14:paraId="591F58B5" w14:textId="77777777" w:rsidR="00B352F0" w:rsidRPr="00EB1138" w:rsidRDefault="00B352F0" w:rsidP="003C3D9E">
            <w:pPr>
              <w:spacing w:before="80" w:line="240" w:lineRule="auto"/>
              <w:rPr>
                <w:sz w:val="19"/>
                <w:szCs w:val="19"/>
                <w:lang w:eastAsia="en-US"/>
              </w:rPr>
            </w:pPr>
          </w:p>
          <w:p w14:paraId="229B041A" w14:textId="77777777" w:rsidR="00B352F0" w:rsidRPr="00EB1138" w:rsidRDefault="00B352F0" w:rsidP="003C3D9E">
            <w:pPr>
              <w:tabs>
                <w:tab w:val="left" w:pos="2374"/>
              </w:tabs>
              <w:spacing w:before="80" w:line="240" w:lineRule="auto"/>
              <w:rPr>
                <w:sz w:val="19"/>
                <w:szCs w:val="19"/>
                <w:lang w:eastAsia="en-US"/>
              </w:rPr>
            </w:pPr>
            <w:r w:rsidRPr="00EB1138">
              <w:rPr>
                <w:sz w:val="19"/>
                <w:szCs w:val="19"/>
                <w:lang w:eastAsia="en-US"/>
              </w:rPr>
              <w:tab/>
            </w:r>
          </w:p>
        </w:tc>
      </w:tr>
      <w:tr w:rsidR="00B352F0" w:rsidRPr="00EB1138" w14:paraId="25148410" w14:textId="77777777" w:rsidTr="00036D8A">
        <w:trPr>
          <w:cantSplit/>
          <w:jc w:val="center"/>
        </w:trPr>
        <w:tc>
          <w:tcPr>
            <w:tcW w:w="667" w:type="pct"/>
            <w:vAlign w:val="center"/>
          </w:tcPr>
          <w:p w14:paraId="0431A037" w14:textId="77777777" w:rsidR="00B352F0" w:rsidRPr="00EB1138" w:rsidRDefault="00B352F0" w:rsidP="003C3D9E">
            <w:pPr>
              <w:pStyle w:val="Sansinterligne"/>
              <w:spacing w:before="80"/>
              <w:jc w:val="center"/>
              <w:rPr>
                <w:rFonts w:ascii="Arial" w:hAnsi="Arial"/>
                <w:b/>
                <w:bCs/>
                <w:sz w:val="19"/>
                <w:szCs w:val="19"/>
              </w:rPr>
            </w:pPr>
            <w:r w:rsidRPr="00EB1138">
              <w:rPr>
                <w:rFonts w:ascii="Arial" w:hAnsi="Arial"/>
                <w:b/>
                <w:bCs/>
                <w:sz w:val="19"/>
                <w:szCs w:val="19"/>
              </w:rPr>
              <w:lastRenderedPageBreak/>
              <w:t>Consultation</w:t>
            </w:r>
          </w:p>
        </w:tc>
        <w:tc>
          <w:tcPr>
            <w:tcW w:w="1669" w:type="pct"/>
          </w:tcPr>
          <w:p w14:paraId="7EDC15A6"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La loi prévoit une période de publication des résultats de l’enquête de </w:t>
            </w:r>
            <w:r w:rsidRPr="00EB1138">
              <w:rPr>
                <w:rFonts w:ascii="Arial" w:hAnsi="Arial"/>
                <w:i/>
                <w:sz w:val="19"/>
                <w:szCs w:val="19"/>
              </w:rPr>
              <w:t>commodo et incommodo</w:t>
            </w:r>
            <w:r w:rsidRPr="00EB1138">
              <w:rPr>
                <w:rFonts w:ascii="Arial" w:hAnsi="Arial"/>
                <w:sz w:val="19"/>
                <w:szCs w:val="19"/>
              </w:rPr>
              <w:t xml:space="preserve"> et 2 mois de </w:t>
            </w:r>
            <w:r w:rsidRPr="00EB1138">
              <w:rPr>
                <w:rFonts w:ascii="Arial" w:hAnsi="Arial"/>
                <w:bCs/>
                <w:sz w:val="19"/>
                <w:szCs w:val="19"/>
              </w:rPr>
              <w:t>consultation</w:t>
            </w:r>
            <w:r w:rsidRPr="00EB1138">
              <w:rPr>
                <w:rFonts w:ascii="Arial" w:hAnsi="Arial"/>
                <w:sz w:val="19"/>
                <w:szCs w:val="19"/>
              </w:rPr>
              <w:t xml:space="preserve"> de ces résultats (Article 221 du CFD).</w:t>
            </w:r>
          </w:p>
          <w:p w14:paraId="5C377FEF" w14:textId="77777777" w:rsidR="00B352F0" w:rsidRPr="00EB1138" w:rsidRDefault="00B352F0" w:rsidP="003C3D9E">
            <w:pPr>
              <w:pStyle w:val="Sansinterligne"/>
              <w:spacing w:before="80"/>
              <w:rPr>
                <w:rFonts w:ascii="Arial" w:hAnsi="Arial"/>
                <w:sz w:val="19"/>
                <w:szCs w:val="19"/>
              </w:rPr>
            </w:pPr>
            <w:r w:rsidRPr="00EB1138">
              <w:rPr>
                <w:rFonts w:ascii="Arial" w:hAnsi="Arial"/>
                <w:sz w:val="19"/>
                <w:szCs w:val="19"/>
              </w:rPr>
              <w:t>Pendant cette période, les personnes peuvent revendiquer leurs droits.</w:t>
            </w:r>
          </w:p>
        </w:tc>
        <w:tc>
          <w:tcPr>
            <w:tcW w:w="1403" w:type="pct"/>
          </w:tcPr>
          <w:p w14:paraId="5833CCC3"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Les PAP doivent être informées à l’avance des options qui leur sont offertes puis être associées à leur mise en œuvre.</w:t>
            </w:r>
          </w:p>
        </w:tc>
        <w:tc>
          <w:tcPr>
            <w:tcW w:w="1261" w:type="pct"/>
          </w:tcPr>
          <w:p w14:paraId="564345FB" w14:textId="77777777" w:rsidR="00B352F0" w:rsidRPr="00EB1138" w:rsidRDefault="00B352F0" w:rsidP="00B944B9">
            <w:pPr>
              <w:pStyle w:val="Sansinterligne"/>
              <w:spacing w:before="80"/>
              <w:ind w:left="62" w:right="131"/>
              <w:jc w:val="both"/>
              <w:rPr>
                <w:rFonts w:ascii="Arial" w:hAnsi="Arial"/>
                <w:sz w:val="19"/>
                <w:szCs w:val="19"/>
              </w:rPr>
            </w:pPr>
            <w:r w:rsidRPr="00EB1138">
              <w:rPr>
                <w:rFonts w:ascii="Arial" w:hAnsi="Arial"/>
                <w:sz w:val="19"/>
                <w:szCs w:val="19"/>
                <w:u w:val="single"/>
              </w:rPr>
              <w:t>Analyse :</w:t>
            </w:r>
            <w:r w:rsidRPr="00EB1138">
              <w:rPr>
                <w:rFonts w:ascii="Arial" w:hAnsi="Arial"/>
                <w:sz w:val="19"/>
                <w:szCs w:val="19"/>
              </w:rPr>
              <w:t xml:space="preserve"> Il existe une certaine concordance entre les deux législations dans le processus de publication et de consultation des enquêtes/ recensement. En revanche, la législation nationale n’a rien </w:t>
            </w:r>
            <w:r w:rsidRPr="00EB1138">
              <w:rPr>
                <w:rFonts w:ascii="Arial" w:hAnsi="Arial"/>
                <w:bCs/>
                <w:sz w:val="19"/>
                <w:szCs w:val="19"/>
              </w:rPr>
              <w:t>prévu</w:t>
            </w:r>
            <w:r w:rsidRPr="00EB1138">
              <w:rPr>
                <w:rFonts w:ascii="Arial" w:hAnsi="Arial"/>
                <w:sz w:val="19"/>
                <w:szCs w:val="19"/>
              </w:rPr>
              <w:t xml:space="preserve"> concernant les options offertes aux PAP.</w:t>
            </w:r>
          </w:p>
          <w:p w14:paraId="6DE092A9" w14:textId="77777777" w:rsidR="00B352F0" w:rsidRPr="00EB1138" w:rsidRDefault="00B352F0" w:rsidP="00FB5DC4">
            <w:pPr>
              <w:pStyle w:val="Sansinterligne"/>
              <w:spacing w:before="80"/>
              <w:rPr>
                <w:rFonts w:ascii="Arial" w:hAnsi="Arial"/>
                <w:sz w:val="19"/>
                <w:szCs w:val="19"/>
              </w:rPr>
            </w:pPr>
          </w:p>
          <w:p w14:paraId="5B674D7C" w14:textId="77777777" w:rsidR="00B352F0" w:rsidRPr="00EB1138" w:rsidRDefault="00B352F0" w:rsidP="00B944B9">
            <w:pPr>
              <w:pStyle w:val="Sansinterligne"/>
              <w:spacing w:before="80"/>
              <w:ind w:left="62" w:right="131"/>
              <w:jc w:val="both"/>
              <w:rPr>
                <w:rFonts w:ascii="Arial" w:hAnsi="Arial"/>
                <w:sz w:val="19"/>
                <w:szCs w:val="19"/>
              </w:rPr>
            </w:pPr>
            <w:r w:rsidRPr="00EB1138">
              <w:rPr>
                <w:rFonts w:ascii="Arial" w:hAnsi="Arial"/>
                <w:sz w:val="19"/>
                <w:szCs w:val="19"/>
                <w:u w:val="single"/>
              </w:rPr>
              <w:t>Recommandation </w:t>
            </w:r>
            <w:r w:rsidR="00694F05" w:rsidRPr="00EB1138">
              <w:rPr>
                <w:rFonts w:ascii="Arial" w:hAnsi="Arial"/>
                <w:sz w:val="19"/>
                <w:szCs w:val="19"/>
                <w:u w:val="single"/>
              </w:rPr>
              <w:t>:</w:t>
            </w:r>
            <w:r w:rsidR="00694F05" w:rsidRPr="00EB1138">
              <w:rPr>
                <w:rFonts w:ascii="Arial" w:hAnsi="Arial"/>
                <w:sz w:val="19"/>
                <w:szCs w:val="19"/>
              </w:rPr>
              <w:t xml:space="preserve"> Application</w:t>
            </w:r>
            <w:r w:rsidRPr="00EB1138">
              <w:rPr>
                <w:rFonts w:ascii="Arial" w:hAnsi="Arial"/>
                <w:sz w:val="19"/>
                <w:szCs w:val="19"/>
              </w:rPr>
              <w:t xml:space="preserve"> des directives </w:t>
            </w:r>
            <w:r w:rsidRPr="00EB1138">
              <w:rPr>
                <w:rFonts w:ascii="Arial" w:hAnsi="Arial"/>
                <w:bCs/>
                <w:sz w:val="19"/>
                <w:szCs w:val="19"/>
              </w:rPr>
              <w:t>de</w:t>
            </w:r>
            <w:r w:rsidRPr="00EB1138">
              <w:rPr>
                <w:rFonts w:ascii="Arial" w:hAnsi="Arial"/>
                <w:sz w:val="19"/>
                <w:szCs w:val="19"/>
              </w:rPr>
              <w:t xml:space="preserve"> la BAD qui prévoit une approche inclusive et participative.</w:t>
            </w:r>
          </w:p>
        </w:tc>
      </w:tr>
      <w:tr w:rsidR="00B352F0" w:rsidRPr="00EB1138" w14:paraId="5AE4262C" w14:textId="77777777" w:rsidTr="00036D8A">
        <w:trPr>
          <w:cantSplit/>
          <w:jc w:val="center"/>
        </w:trPr>
        <w:tc>
          <w:tcPr>
            <w:tcW w:w="667" w:type="pct"/>
            <w:vAlign w:val="center"/>
          </w:tcPr>
          <w:p w14:paraId="1F1B1083" w14:textId="77777777" w:rsidR="00B352F0" w:rsidRPr="00EB1138" w:rsidRDefault="00B352F0" w:rsidP="003C3D9E">
            <w:pPr>
              <w:pStyle w:val="Sansinterligne"/>
              <w:spacing w:before="80"/>
              <w:ind w:left="62" w:right="131"/>
              <w:jc w:val="both"/>
              <w:rPr>
                <w:rFonts w:ascii="Arial" w:hAnsi="Arial"/>
                <w:b/>
                <w:bCs/>
                <w:sz w:val="19"/>
                <w:szCs w:val="19"/>
              </w:rPr>
            </w:pPr>
            <w:r w:rsidRPr="00EB1138">
              <w:rPr>
                <w:rFonts w:ascii="Arial" w:hAnsi="Arial"/>
                <w:b/>
                <w:bCs/>
                <w:sz w:val="19"/>
                <w:szCs w:val="19"/>
              </w:rPr>
              <w:t>Réhabilitation économique</w:t>
            </w:r>
          </w:p>
        </w:tc>
        <w:tc>
          <w:tcPr>
            <w:tcW w:w="1669" w:type="pct"/>
          </w:tcPr>
          <w:p w14:paraId="6C553BFE"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Elle n’est pas prise en compte dans la </w:t>
            </w:r>
            <w:r w:rsidRPr="00EB1138">
              <w:rPr>
                <w:rFonts w:ascii="Arial" w:hAnsi="Arial"/>
                <w:bCs/>
                <w:sz w:val="19"/>
                <w:szCs w:val="19"/>
              </w:rPr>
              <w:t>législation</w:t>
            </w:r>
            <w:r w:rsidRPr="00EB1138">
              <w:rPr>
                <w:rFonts w:ascii="Arial" w:hAnsi="Arial"/>
                <w:sz w:val="19"/>
                <w:szCs w:val="19"/>
              </w:rPr>
              <w:t xml:space="preserve"> nationale.</w:t>
            </w:r>
          </w:p>
        </w:tc>
        <w:tc>
          <w:tcPr>
            <w:tcW w:w="1403" w:type="pct"/>
          </w:tcPr>
          <w:p w14:paraId="1CEB6747"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La planification de la réinstallation doit reposer sur une approche de développement qui suppose qu'on offre aux personnes déplacées et aux </w:t>
            </w:r>
            <w:r w:rsidRPr="00EB1138">
              <w:rPr>
                <w:rFonts w:ascii="Arial" w:hAnsi="Arial"/>
                <w:bCs/>
                <w:sz w:val="19"/>
                <w:szCs w:val="19"/>
              </w:rPr>
              <w:t>communautés</w:t>
            </w:r>
            <w:r w:rsidRPr="00EB1138">
              <w:rPr>
                <w:rFonts w:ascii="Arial" w:hAnsi="Arial"/>
                <w:sz w:val="19"/>
                <w:szCs w:val="19"/>
              </w:rPr>
              <w:t xml:space="preserve"> d'accueil plusieurs possibilités d'épanouissement comportant des activités visant à reconstituer la base de production des déplacés…</w:t>
            </w:r>
          </w:p>
        </w:tc>
        <w:tc>
          <w:tcPr>
            <w:tcW w:w="1261" w:type="pct"/>
          </w:tcPr>
          <w:p w14:paraId="0DE5C6C5" w14:textId="77777777" w:rsidR="00B352F0" w:rsidRPr="00EB1138" w:rsidRDefault="00B352F0" w:rsidP="00B944B9">
            <w:pPr>
              <w:pStyle w:val="Sansinterligne"/>
              <w:spacing w:before="80"/>
              <w:ind w:left="62" w:right="131"/>
              <w:jc w:val="both"/>
              <w:rPr>
                <w:rFonts w:ascii="Arial" w:hAnsi="Arial"/>
                <w:sz w:val="19"/>
                <w:szCs w:val="19"/>
              </w:rPr>
            </w:pPr>
            <w:r w:rsidRPr="00EB1138">
              <w:rPr>
                <w:rFonts w:ascii="Arial" w:hAnsi="Arial"/>
                <w:sz w:val="19"/>
                <w:szCs w:val="19"/>
                <w:u w:val="single"/>
              </w:rPr>
              <w:t>Analyse :</w:t>
            </w:r>
            <w:r w:rsidRPr="00EB1138">
              <w:rPr>
                <w:rFonts w:ascii="Arial" w:hAnsi="Arial"/>
                <w:sz w:val="19"/>
                <w:szCs w:val="19"/>
              </w:rPr>
              <w:t xml:space="preserve"> </w:t>
            </w:r>
            <w:r w:rsidRPr="00EB1138">
              <w:rPr>
                <w:rFonts w:ascii="Arial" w:hAnsi="Arial"/>
                <w:bCs/>
                <w:sz w:val="19"/>
                <w:szCs w:val="19"/>
              </w:rPr>
              <w:t>Divergence</w:t>
            </w:r>
            <w:r w:rsidRPr="00EB1138">
              <w:rPr>
                <w:rFonts w:ascii="Arial" w:hAnsi="Arial"/>
                <w:sz w:val="19"/>
                <w:szCs w:val="19"/>
              </w:rPr>
              <w:t xml:space="preserve"> significative.</w:t>
            </w:r>
          </w:p>
          <w:p w14:paraId="43071AFB" w14:textId="77777777" w:rsidR="00B352F0" w:rsidRPr="00EB1138" w:rsidRDefault="00B352F0" w:rsidP="00B944B9">
            <w:pPr>
              <w:pStyle w:val="Sansinterligne"/>
              <w:spacing w:before="80"/>
              <w:jc w:val="both"/>
              <w:rPr>
                <w:rFonts w:ascii="Arial" w:hAnsi="Arial"/>
                <w:sz w:val="19"/>
                <w:szCs w:val="19"/>
                <w:u w:val="single"/>
              </w:rPr>
            </w:pPr>
          </w:p>
          <w:p w14:paraId="02A2D77E" w14:textId="516085F1" w:rsidR="00B352F0" w:rsidRPr="00FB5DC4" w:rsidRDefault="00B352F0" w:rsidP="00B944B9">
            <w:pPr>
              <w:pStyle w:val="Sansinterligne"/>
              <w:spacing w:before="80"/>
              <w:ind w:left="62" w:right="131"/>
              <w:jc w:val="both"/>
              <w:rPr>
                <w:rFonts w:ascii="Arial" w:hAnsi="Arial"/>
                <w:sz w:val="19"/>
                <w:szCs w:val="19"/>
              </w:rPr>
            </w:pPr>
            <w:r w:rsidRPr="00EB1138">
              <w:rPr>
                <w:rFonts w:ascii="Arial" w:hAnsi="Arial"/>
                <w:sz w:val="19"/>
                <w:szCs w:val="19"/>
                <w:u w:val="single"/>
              </w:rPr>
              <w:t>Recommandation </w:t>
            </w:r>
            <w:r w:rsidR="00FB5DC4" w:rsidRPr="00FB5DC4">
              <w:rPr>
                <w:rFonts w:ascii="Arial" w:hAnsi="Arial"/>
                <w:sz w:val="19"/>
                <w:szCs w:val="19"/>
              </w:rPr>
              <w:t xml:space="preserve">: </w:t>
            </w:r>
            <w:r w:rsidR="00694F05" w:rsidRPr="00FB5DC4">
              <w:rPr>
                <w:rFonts w:ascii="Arial" w:hAnsi="Arial"/>
                <w:bCs/>
                <w:sz w:val="19"/>
                <w:szCs w:val="19"/>
              </w:rPr>
              <w:t>Application</w:t>
            </w:r>
            <w:r w:rsidRPr="00FB5DC4">
              <w:rPr>
                <w:rFonts w:ascii="Arial" w:hAnsi="Arial"/>
                <w:sz w:val="19"/>
                <w:szCs w:val="19"/>
              </w:rPr>
              <w:t xml:space="preserve"> des directives de la BAD. </w:t>
            </w:r>
          </w:p>
          <w:p w14:paraId="3C31BB1D" w14:textId="77777777" w:rsidR="00B352F0" w:rsidRPr="00EB1138" w:rsidRDefault="00B352F0" w:rsidP="00FB5DC4">
            <w:pPr>
              <w:pStyle w:val="Sansinterligne"/>
              <w:spacing w:before="80"/>
              <w:rPr>
                <w:rFonts w:ascii="Arial" w:hAnsi="Arial"/>
                <w:sz w:val="19"/>
                <w:szCs w:val="19"/>
              </w:rPr>
            </w:pPr>
          </w:p>
        </w:tc>
      </w:tr>
      <w:tr w:rsidR="00B352F0" w:rsidRPr="00EB1138" w14:paraId="6FB36B9F" w14:textId="77777777" w:rsidTr="00036D8A">
        <w:trPr>
          <w:cantSplit/>
          <w:jc w:val="center"/>
        </w:trPr>
        <w:tc>
          <w:tcPr>
            <w:tcW w:w="667" w:type="pct"/>
            <w:vAlign w:val="center"/>
          </w:tcPr>
          <w:p w14:paraId="7D994045" w14:textId="77777777" w:rsidR="00B352F0" w:rsidRPr="00EB1138" w:rsidRDefault="00B352F0" w:rsidP="003C3D9E">
            <w:pPr>
              <w:pStyle w:val="Sansinterligne"/>
              <w:spacing w:before="80"/>
              <w:ind w:left="62" w:right="131"/>
              <w:jc w:val="both"/>
              <w:rPr>
                <w:rFonts w:ascii="Arial" w:hAnsi="Arial"/>
                <w:b/>
                <w:bCs/>
                <w:sz w:val="19"/>
                <w:szCs w:val="19"/>
              </w:rPr>
            </w:pPr>
            <w:r w:rsidRPr="00EB1138">
              <w:rPr>
                <w:rFonts w:ascii="Arial" w:hAnsi="Arial"/>
                <w:b/>
                <w:bCs/>
                <w:sz w:val="19"/>
                <w:szCs w:val="19"/>
              </w:rPr>
              <w:t>Suivi-évaluation</w:t>
            </w:r>
          </w:p>
        </w:tc>
        <w:tc>
          <w:tcPr>
            <w:tcW w:w="1669" w:type="pct"/>
          </w:tcPr>
          <w:p w14:paraId="7B43928C"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La législation </w:t>
            </w:r>
            <w:r w:rsidRPr="00EB1138">
              <w:rPr>
                <w:rFonts w:ascii="Arial" w:hAnsi="Arial"/>
                <w:bCs/>
                <w:sz w:val="19"/>
                <w:szCs w:val="19"/>
              </w:rPr>
              <w:t>nationale</w:t>
            </w:r>
            <w:r w:rsidRPr="00EB1138">
              <w:rPr>
                <w:rFonts w:ascii="Arial" w:hAnsi="Arial"/>
                <w:sz w:val="19"/>
                <w:szCs w:val="19"/>
              </w:rPr>
              <w:t xml:space="preserve"> n’en fait pas cas.</w:t>
            </w:r>
          </w:p>
        </w:tc>
        <w:tc>
          <w:tcPr>
            <w:tcW w:w="1403" w:type="pct"/>
          </w:tcPr>
          <w:p w14:paraId="6A59EBE2" w14:textId="77777777" w:rsidR="00B352F0" w:rsidRPr="00EB1138" w:rsidRDefault="00B352F0" w:rsidP="003C3D9E">
            <w:pPr>
              <w:pStyle w:val="Sansinterligne"/>
              <w:spacing w:before="80"/>
              <w:ind w:left="62" w:right="131"/>
              <w:jc w:val="both"/>
              <w:rPr>
                <w:rFonts w:ascii="Arial" w:hAnsi="Arial"/>
                <w:sz w:val="19"/>
                <w:szCs w:val="19"/>
              </w:rPr>
            </w:pPr>
            <w:r w:rsidRPr="00EB1138">
              <w:rPr>
                <w:rFonts w:ascii="Arial" w:hAnsi="Arial"/>
                <w:sz w:val="19"/>
                <w:szCs w:val="19"/>
              </w:rPr>
              <w:t xml:space="preserve">Il serait sage de mettre sur pied un organe de suivi qui serait chargé de </w:t>
            </w:r>
            <w:r w:rsidRPr="00EB1138">
              <w:rPr>
                <w:rFonts w:ascii="Arial" w:hAnsi="Arial"/>
                <w:bCs/>
                <w:sz w:val="19"/>
                <w:szCs w:val="19"/>
              </w:rPr>
              <w:t>suivre</w:t>
            </w:r>
            <w:r w:rsidRPr="00EB1138">
              <w:rPr>
                <w:rFonts w:ascii="Arial" w:hAnsi="Arial"/>
                <w:sz w:val="19"/>
                <w:szCs w:val="19"/>
              </w:rPr>
              <w:t xml:space="preserve"> la mise en œuvre des mesures d'indemnisation</w:t>
            </w:r>
          </w:p>
          <w:p w14:paraId="16BB3404" w14:textId="77777777" w:rsidR="00B352F0" w:rsidRPr="00EB1138" w:rsidRDefault="00B352F0" w:rsidP="003C3D9E">
            <w:pPr>
              <w:pStyle w:val="Sansinterligne"/>
              <w:spacing w:before="80"/>
              <w:rPr>
                <w:rFonts w:ascii="Arial" w:hAnsi="Arial"/>
                <w:sz w:val="19"/>
                <w:szCs w:val="19"/>
              </w:rPr>
            </w:pPr>
          </w:p>
        </w:tc>
        <w:tc>
          <w:tcPr>
            <w:tcW w:w="1261" w:type="pct"/>
          </w:tcPr>
          <w:p w14:paraId="26C73B0C" w14:textId="77777777" w:rsidR="00B352F0" w:rsidRPr="00EB1138" w:rsidRDefault="00B352F0" w:rsidP="00B944B9">
            <w:pPr>
              <w:pStyle w:val="Sansinterligne"/>
              <w:spacing w:before="80"/>
              <w:ind w:left="62" w:right="131"/>
              <w:jc w:val="both"/>
              <w:rPr>
                <w:rFonts w:ascii="Arial" w:hAnsi="Arial"/>
                <w:sz w:val="19"/>
                <w:szCs w:val="19"/>
              </w:rPr>
            </w:pPr>
            <w:r w:rsidRPr="00EB1138">
              <w:rPr>
                <w:rFonts w:ascii="Arial" w:hAnsi="Arial"/>
                <w:sz w:val="19"/>
                <w:szCs w:val="19"/>
                <w:u w:val="single"/>
              </w:rPr>
              <w:t>Analyse </w:t>
            </w:r>
            <w:r w:rsidRPr="00EB1138">
              <w:rPr>
                <w:rFonts w:ascii="Arial" w:hAnsi="Arial"/>
                <w:sz w:val="19"/>
                <w:szCs w:val="19"/>
              </w:rPr>
              <w:t xml:space="preserve">: </w:t>
            </w:r>
            <w:r w:rsidRPr="00EB1138">
              <w:rPr>
                <w:rFonts w:ascii="Arial" w:hAnsi="Arial"/>
                <w:bCs/>
                <w:sz w:val="19"/>
                <w:szCs w:val="19"/>
              </w:rPr>
              <w:t>Divergence</w:t>
            </w:r>
            <w:r w:rsidRPr="00EB1138">
              <w:rPr>
                <w:rFonts w:ascii="Arial" w:hAnsi="Arial"/>
                <w:sz w:val="19"/>
                <w:szCs w:val="19"/>
              </w:rPr>
              <w:t xml:space="preserve"> significative.</w:t>
            </w:r>
          </w:p>
          <w:p w14:paraId="4430FAAD" w14:textId="77777777" w:rsidR="00B352F0" w:rsidRPr="00EB1138" w:rsidRDefault="00B352F0" w:rsidP="00B944B9">
            <w:pPr>
              <w:pStyle w:val="Sansinterligne"/>
              <w:spacing w:before="80"/>
              <w:jc w:val="both"/>
              <w:rPr>
                <w:rFonts w:ascii="Arial" w:hAnsi="Arial"/>
                <w:sz w:val="19"/>
                <w:szCs w:val="19"/>
              </w:rPr>
            </w:pPr>
          </w:p>
          <w:p w14:paraId="260D84FC" w14:textId="77777777" w:rsidR="00B352F0" w:rsidRPr="00EB1138" w:rsidRDefault="00B352F0" w:rsidP="00B944B9">
            <w:pPr>
              <w:pStyle w:val="Sansinterligne"/>
              <w:spacing w:before="80"/>
              <w:ind w:left="62" w:right="131"/>
              <w:jc w:val="both"/>
              <w:rPr>
                <w:rFonts w:ascii="Arial" w:hAnsi="Arial"/>
                <w:sz w:val="19"/>
                <w:szCs w:val="19"/>
              </w:rPr>
            </w:pPr>
            <w:r w:rsidRPr="00EB1138">
              <w:rPr>
                <w:rFonts w:ascii="Arial" w:hAnsi="Arial"/>
                <w:sz w:val="19"/>
                <w:szCs w:val="19"/>
                <w:u w:val="single"/>
              </w:rPr>
              <w:t>Recommandation</w:t>
            </w:r>
            <w:r w:rsidRPr="00EB1138">
              <w:rPr>
                <w:rFonts w:ascii="Arial" w:hAnsi="Arial"/>
                <w:sz w:val="19"/>
                <w:szCs w:val="19"/>
              </w:rPr>
              <w:t xml:space="preserve"> : </w:t>
            </w:r>
            <w:r w:rsidRPr="00EB1138">
              <w:rPr>
                <w:rFonts w:ascii="Arial" w:hAnsi="Arial"/>
                <w:bCs/>
                <w:sz w:val="19"/>
                <w:szCs w:val="19"/>
              </w:rPr>
              <w:t>Application</w:t>
            </w:r>
            <w:r w:rsidRPr="00EB1138">
              <w:rPr>
                <w:rFonts w:ascii="Arial" w:hAnsi="Arial"/>
                <w:sz w:val="19"/>
                <w:szCs w:val="19"/>
              </w:rPr>
              <w:t xml:space="preserve"> des directives de la BAD. </w:t>
            </w:r>
          </w:p>
        </w:tc>
      </w:tr>
    </w:tbl>
    <w:p w14:paraId="513495D1" w14:textId="77777777" w:rsidR="00B352F0" w:rsidRPr="00EB1138" w:rsidRDefault="00B352F0" w:rsidP="00B352F0">
      <w:pPr>
        <w:sectPr w:rsidR="00B352F0" w:rsidRPr="00EB1138" w:rsidSect="00AB6F68">
          <w:pgSz w:w="16838" w:h="11906" w:orient="landscape"/>
          <w:pgMar w:top="1418" w:right="1418" w:bottom="1560" w:left="1418" w:header="709" w:footer="709" w:gutter="0"/>
          <w:cols w:space="708"/>
          <w:docGrid w:linePitch="360"/>
        </w:sectPr>
      </w:pPr>
    </w:p>
    <w:p w14:paraId="696451DC" w14:textId="37CD2170" w:rsidR="000E7CF7" w:rsidRPr="00EB1138" w:rsidRDefault="00EA0DCE" w:rsidP="00C61158">
      <w:pPr>
        <w:pStyle w:val="Lgende"/>
      </w:pPr>
      <w:bookmarkStart w:id="247" w:name="_Toc3225039"/>
      <w:bookmarkStart w:id="248" w:name="_Toc52824775"/>
      <w:bookmarkEnd w:id="240"/>
      <w:bookmarkEnd w:id="241"/>
      <w:bookmarkEnd w:id="242"/>
      <w:bookmarkEnd w:id="243"/>
      <w:r w:rsidRPr="00EB1138">
        <w:lastRenderedPageBreak/>
        <w:t>6</w:t>
      </w:r>
      <w:r w:rsidR="003C3D9E" w:rsidRPr="00EB1138">
        <w:t>.</w:t>
      </w:r>
      <w:r w:rsidRPr="00EB1138">
        <w:t>2.</w:t>
      </w:r>
      <w:r w:rsidR="003C3D9E" w:rsidRPr="00EB1138">
        <w:t xml:space="preserve"> </w:t>
      </w:r>
      <w:r w:rsidR="00FB5DC4" w:rsidRPr="00EB1138">
        <w:t>Cadre institutionnel</w:t>
      </w:r>
      <w:bookmarkEnd w:id="247"/>
      <w:bookmarkEnd w:id="248"/>
    </w:p>
    <w:p w14:paraId="4FEE7B19" w14:textId="77777777" w:rsidR="00944858" w:rsidRDefault="004C7910" w:rsidP="003C3D9E">
      <w:pPr>
        <w:pStyle w:val="Sansinterligne"/>
        <w:spacing w:before="120" w:after="120" w:line="312" w:lineRule="auto"/>
        <w:jc w:val="both"/>
        <w:rPr>
          <w:rFonts w:ascii="Arial" w:hAnsi="Arial"/>
          <w:sz w:val="22"/>
          <w:szCs w:val="22"/>
        </w:rPr>
      </w:pPr>
      <w:bookmarkStart w:id="249" w:name="_Toc518559797"/>
      <w:bookmarkStart w:id="250" w:name="_Toc518567440"/>
      <w:bookmarkStart w:id="251" w:name="_Toc518568879"/>
      <w:bookmarkStart w:id="252" w:name="_Toc518569454"/>
      <w:bookmarkStart w:id="253" w:name="_Toc524351624"/>
      <w:bookmarkStart w:id="254" w:name="_Toc525390616"/>
      <w:bookmarkStart w:id="255" w:name="_Toc525391077"/>
      <w:bookmarkStart w:id="256" w:name="_Toc525391523"/>
      <w:r w:rsidRPr="00EB1138">
        <w:rPr>
          <w:rFonts w:ascii="Arial" w:hAnsi="Arial"/>
          <w:sz w:val="22"/>
          <w:szCs w:val="22"/>
        </w:rPr>
        <w:t xml:space="preserve">Plusieurs acteurs interviennent dans le processus de déplacement involontaire des populations ou d’expropriation pour cause d’utilité publique au Bénin. </w:t>
      </w:r>
    </w:p>
    <w:p w14:paraId="275AB840" w14:textId="4C71E5C0" w:rsidR="00944858" w:rsidRPr="00EB1138" w:rsidRDefault="00944858" w:rsidP="00944858">
      <w:pPr>
        <w:autoSpaceDE w:val="0"/>
        <w:autoSpaceDN w:val="0"/>
        <w:adjustRightInd w:val="0"/>
        <w:spacing w:after="120" w:line="312" w:lineRule="auto"/>
        <w:jc w:val="both"/>
        <w:rPr>
          <w:szCs w:val="22"/>
        </w:rPr>
      </w:pPr>
      <w:r w:rsidRPr="00EB1138">
        <w:rPr>
          <w:szCs w:val="22"/>
        </w:rPr>
        <w:t xml:space="preserve">La réussite de la mise en œuvre de l’opération de réinstallation requiert la mise en place d’une organisation efficace et efficiente. Il doit avoir une synergie d’action entre les différents intervenants </w:t>
      </w:r>
      <w:r>
        <w:rPr>
          <w:szCs w:val="22"/>
        </w:rPr>
        <w:t xml:space="preserve">{Maître d’ouvrage, </w:t>
      </w:r>
      <w:r w:rsidRPr="00BA08BC">
        <w:rPr>
          <w:szCs w:val="22"/>
        </w:rPr>
        <w:t>Unité de Gestion du projet</w:t>
      </w:r>
      <w:r>
        <w:rPr>
          <w:szCs w:val="22"/>
        </w:rPr>
        <w:t xml:space="preserve"> ou Pool d’experts</w:t>
      </w:r>
      <w:r w:rsidRPr="00BA08BC">
        <w:rPr>
          <w:szCs w:val="22"/>
        </w:rPr>
        <w:t xml:space="preserve">, </w:t>
      </w:r>
      <w:r>
        <w:rPr>
          <w:szCs w:val="22"/>
        </w:rPr>
        <w:t xml:space="preserve">ACVDT : (Gestion du projet), Assistant Technique au Maitre d’Ouvrage (AMO), </w:t>
      </w:r>
      <w:r w:rsidRPr="00BA08BC">
        <w:rPr>
          <w:szCs w:val="22"/>
        </w:rPr>
        <w:t>Administration, élus locaux et populations affectée</w:t>
      </w:r>
      <w:r>
        <w:rPr>
          <w:szCs w:val="22"/>
        </w:rPr>
        <w:t xml:space="preserve">s, populations bénéficiaires}. </w:t>
      </w:r>
      <w:r w:rsidRPr="00EB1138">
        <w:rPr>
          <w:szCs w:val="22"/>
        </w:rPr>
        <w:t xml:space="preserve">Au regard de l’ampleur des problèmes fonciers qui prévalent, liés à l’installation des populations dans les zones inconstructibles et qui pourraient survenir dans la ville de Bohicon, il est fortement recommandé qu’un cadre de concertation animé par l’Unité de Gestion du PAPVS en collaboration avec les structures étatiques concernées, soit mis en place. Ce cadre regroupera fondamentalement le Directeur des Affaires Domaniales, le Directeur des Services Techniques de la Mairie de Bohicon ainsi que l’ONG </w:t>
      </w:r>
      <w:r>
        <w:rPr>
          <w:szCs w:val="22"/>
        </w:rPr>
        <w:t>ou le bureau d’études choisi</w:t>
      </w:r>
      <w:r w:rsidRPr="00EB1138">
        <w:rPr>
          <w:szCs w:val="22"/>
        </w:rPr>
        <w:t>, la Préfecture du Zou, l’AMO et les Chefs d</w:t>
      </w:r>
      <w:r>
        <w:rPr>
          <w:szCs w:val="22"/>
        </w:rPr>
        <w:t xml:space="preserve">es </w:t>
      </w:r>
      <w:r w:rsidRPr="00EB1138">
        <w:rPr>
          <w:szCs w:val="22"/>
        </w:rPr>
        <w:t>Arrondissements concernés.</w:t>
      </w:r>
    </w:p>
    <w:p w14:paraId="5E5B32D5" w14:textId="77777777" w:rsidR="00944858" w:rsidRPr="00EB1138" w:rsidRDefault="00944858" w:rsidP="00944858">
      <w:pPr>
        <w:spacing w:after="120" w:line="312" w:lineRule="auto"/>
        <w:jc w:val="both"/>
        <w:rPr>
          <w:szCs w:val="22"/>
        </w:rPr>
      </w:pPr>
      <w:r w:rsidRPr="00EB1138">
        <w:rPr>
          <w:szCs w:val="22"/>
        </w:rPr>
        <w:t>En plus de l’implication des CA au cadre de concertation, les compétences et expériences des chefs quartiers ainsi que d’autres structures comme les CDQ pourront être mises à contribution.</w:t>
      </w:r>
    </w:p>
    <w:p w14:paraId="16ED2938" w14:textId="0A0BFA74" w:rsidR="004C7910" w:rsidRPr="00EB1138" w:rsidRDefault="00065875" w:rsidP="003C3D9E">
      <w:pPr>
        <w:pStyle w:val="Titre3"/>
        <w:spacing w:line="312" w:lineRule="auto"/>
        <w:rPr>
          <w:lang w:val="fr-FR"/>
        </w:rPr>
      </w:pPr>
      <w:bookmarkStart w:id="257" w:name="_Toc528882524"/>
      <w:bookmarkStart w:id="258" w:name="_Toc529014202"/>
      <w:bookmarkStart w:id="259" w:name="_Toc529024482"/>
      <w:bookmarkStart w:id="260" w:name="_Toc3225040"/>
      <w:bookmarkStart w:id="261" w:name="_Toc52824776"/>
      <w:r w:rsidRPr="00EB1138">
        <w:rPr>
          <w:lang w:val="fr-FR"/>
        </w:rPr>
        <w:t>6.2</w:t>
      </w:r>
      <w:r w:rsidR="003C3D9E" w:rsidRPr="00EB1138">
        <w:rPr>
          <w:lang w:val="fr-FR"/>
        </w:rPr>
        <w:t xml:space="preserve">.1. </w:t>
      </w:r>
      <w:r w:rsidR="004C7910" w:rsidRPr="00EB1138">
        <w:rPr>
          <w:lang w:val="fr-FR"/>
        </w:rPr>
        <w:t>Ministère de l’Économie et des Finances</w:t>
      </w:r>
      <w:bookmarkEnd w:id="257"/>
      <w:bookmarkEnd w:id="258"/>
      <w:bookmarkEnd w:id="259"/>
      <w:bookmarkEnd w:id="260"/>
      <w:bookmarkEnd w:id="261"/>
    </w:p>
    <w:p w14:paraId="23530BCF" w14:textId="77777777" w:rsidR="004C7910" w:rsidRPr="00EB1138" w:rsidRDefault="004C7910" w:rsidP="003C3D9E">
      <w:pPr>
        <w:pStyle w:val="Sansinterligne"/>
        <w:spacing w:before="120" w:after="120" w:line="312" w:lineRule="auto"/>
        <w:jc w:val="both"/>
        <w:rPr>
          <w:rFonts w:ascii="Arial" w:hAnsi="Arial"/>
          <w:sz w:val="22"/>
          <w:szCs w:val="22"/>
        </w:rPr>
      </w:pPr>
      <w:r w:rsidRPr="00EB1138">
        <w:rPr>
          <w:rFonts w:ascii="Arial" w:hAnsi="Arial"/>
          <w:sz w:val="22"/>
          <w:szCs w:val="22"/>
        </w:rPr>
        <w:t>Il assurera la facilitation dans les procédures de mobilisation, de décaissement et de mise à disposition des fonds destinés à l’indemnisation des personnes affectées. Il est responsable de la gestion du domaine public de l’Etat et assure la tutelle de l’Agence Nationale du Domaine et du Foncier (ANDF) ainsi que du Fonds de Dédommagement Foncier (FDF).</w:t>
      </w:r>
    </w:p>
    <w:p w14:paraId="3854D1E4" w14:textId="50C7746E" w:rsidR="00362FF1" w:rsidRPr="00EB1138" w:rsidRDefault="00065875" w:rsidP="003C3D9E">
      <w:pPr>
        <w:pStyle w:val="Titre3"/>
        <w:spacing w:line="312" w:lineRule="auto"/>
        <w:rPr>
          <w:lang w:val="fr-FR"/>
        </w:rPr>
      </w:pPr>
      <w:bookmarkStart w:id="262" w:name="_Toc52824777"/>
      <w:r w:rsidRPr="00EB1138">
        <w:rPr>
          <w:lang w:val="fr-FR"/>
        </w:rPr>
        <w:t>6.2</w:t>
      </w:r>
      <w:r w:rsidR="003C3D9E" w:rsidRPr="00EB1138">
        <w:rPr>
          <w:lang w:val="fr-FR"/>
        </w:rPr>
        <w:t xml:space="preserve">.2. </w:t>
      </w:r>
      <w:r w:rsidR="00362FF1" w:rsidRPr="00EB1138">
        <w:rPr>
          <w:lang w:val="fr-FR"/>
        </w:rPr>
        <w:t>L’Agence Nationale du Domaine et du Foncier (ANDF)</w:t>
      </w:r>
      <w:bookmarkEnd w:id="262"/>
    </w:p>
    <w:p w14:paraId="2904E442" w14:textId="77777777" w:rsidR="004C7910" w:rsidRPr="00EB1138" w:rsidRDefault="00362FF1" w:rsidP="003C3D9E">
      <w:pPr>
        <w:pStyle w:val="Sansinterligne"/>
        <w:spacing w:before="120" w:after="120" w:line="312" w:lineRule="auto"/>
        <w:jc w:val="both"/>
        <w:rPr>
          <w:rFonts w:ascii="Arial" w:hAnsi="Arial"/>
          <w:sz w:val="22"/>
          <w:szCs w:val="22"/>
        </w:rPr>
      </w:pPr>
      <w:r w:rsidRPr="00EB1138">
        <w:rPr>
          <w:rFonts w:ascii="Arial" w:hAnsi="Arial"/>
          <w:sz w:val="22"/>
          <w:szCs w:val="22"/>
        </w:rPr>
        <w:t>L’agence veille à la confirmation des listes des personnes affectées, le paiement des indemnités et le traitement des plaintes suite aux enquêtes commodo-incommodo.</w:t>
      </w:r>
    </w:p>
    <w:p w14:paraId="3BB575F1" w14:textId="05AC661F" w:rsidR="004C7910" w:rsidRPr="00EB1138" w:rsidRDefault="00065875" w:rsidP="003C3D9E">
      <w:pPr>
        <w:pStyle w:val="Titre3"/>
        <w:spacing w:line="312" w:lineRule="auto"/>
        <w:rPr>
          <w:lang w:val="fr-FR"/>
        </w:rPr>
      </w:pPr>
      <w:bookmarkStart w:id="263" w:name="_Toc528882525"/>
      <w:bookmarkStart w:id="264" w:name="_Toc529014203"/>
      <w:bookmarkStart w:id="265" w:name="_Toc529024483"/>
      <w:bookmarkStart w:id="266" w:name="_Toc3225041"/>
      <w:bookmarkStart w:id="267" w:name="_Toc52824778"/>
      <w:r w:rsidRPr="00EB1138">
        <w:rPr>
          <w:lang w:val="fr-FR"/>
        </w:rPr>
        <w:t>6.2</w:t>
      </w:r>
      <w:r w:rsidR="003C3D9E" w:rsidRPr="00EB1138">
        <w:rPr>
          <w:lang w:val="fr-FR"/>
        </w:rPr>
        <w:t xml:space="preserve">.3. </w:t>
      </w:r>
      <w:r w:rsidR="003E283B">
        <w:rPr>
          <w:lang w:val="fr-FR"/>
        </w:rPr>
        <w:t xml:space="preserve">Maître d’ouvrage : </w:t>
      </w:r>
      <w:r w:rsidR="004C7910" w:rsidRPr="00EB1138">
        <w:rPr>
          <w:lang w:val="fr-FR"/>
        </w:rPr>
        <w:t>Ministère du Cadre de Vie et du Développement Durable</w:t>
      </w:r>
      <w:bookmarkEnd w:id="263"/>
      <w:bookmarkEnd w:id="264"/>
      <w:bookmarkEnd w:id="265"/>
      <w:bookmarkEnd w:id="266"/>
      <w:bookmarkEnd w:id="267"/>
    </w:p>
    <w:p w14:paraId="3B7A80B5" w14:textId="3608B765" w:rsidR="004C7910" w:rsidRPr="00EB1138" w:rsidRDefault="004C7910" w:rsidP="003C3D9E">
      <w:pPr>
        <w:pStyle w:val="Sansinterligne"/>
        <w:spacing w:before="120" w:after="120" w:line="312" w:lineRule="auto"/>
        <w:jc w:val="both"/>
        <w:rPr>
          <w:rFonts w:ascii="Arial" w:hAnsi="Arial"/>
          <w:sz w:val="22"/>
          <w:szCs w:val="22"/>
        </w:rPr>
      </w:pPr>
      <w:r w:rsidRPr="00EB1138">
        <w:rPr>
          <w:rFonts w:ascii="Arial" w:hAnsi="Arial"/>
          <w:sz w:val="22"/>
          <w:szCs w:val="22"/>
        </w:rPr>
        <w:t xml:space="preserve">Il représente l’État </w:t>
      </w:r>
      <w:r w:rsidR="002A01AA" w:rsidRPr="00EB1138">
        <w:rPr>
          <w:rFonts w:ascii="Arial" w:hAnsi="Arial"/>
          <w:sz w:val="22"/>
          <w:szCs w:val="22"/>
        </w:rPr>
        <w:t>dans ce projet, en tant que Promoteur et Maî</w:t>
      </w:r>
      <w:r w:rsidRPr="00EB1138">
        <w:rPr>
          <w:rFonts w:ascii="Arial" w:hAnsi="Arial"/>
          <w:sz w:val="22"/>
          <w:szCs w:val="22"/>
        </w:rPr>
        <w:t>tre d’Ouvrage. Il est appuyé dans ces fonctions par les autres ministères sectoriels</w:t>
      </w:r>
    </w:p>
    <w:p w14:paraId="0B02D142" w14:textId="5238D634" w:rsidR="004C7910" w:rsidRPr="00EB1138" w:rsidRDefault="00065875" w:rsidP="003C3D9E">
      <w:pPr>
        <w:pStyle w:val="Titre3"/>
        <w:spacing w:line="312" w:lineRule="auto"/>
        <w:rPr>
          <w:lang w:val="fr-FR"/>
        </w:rPr>
      </w:pPr>
      <w:bookmarkStart w:id="268" w:name="_Toc3225042"/>
      <w:bookmarkStart w:id="269" w:name="_Toc52824779"/>
      <w:r w:rsidRPr="00EB1138">
        <w:rPr>
          <w:lang w:val="fr-FR"/>
        </w:rPr>
        <w:t>6.2</w:t>
      </w:r>
      <w:r w:rsidR="003C3D9E" w:rsidRPr="00EB1138">
        <w:rPr>
          <w:lang w:val="fr-FR"/>
        </w:rPr>
        <w:t xml:space="preserve">.4. </w:t>
      </w:r>
      <w:r w:rsidR="004C7910" w:rsidRPr="00EB1138">
        <w:rPr>
          <w:lang w:val="fr-FR"/>
        </w:rPr>
        <w:t>Agence du Cadre de Vie pour le Développement du Territoire</w:t>
      </w:r>
      <w:bookmarkEnd w:id="268"/>
      <w:bookmarkEnd w:id="269"/>
    </w:p>
    <w:p w14:paraId="06227C10" w14:textId="66AA2EB2" w:rsidR="004C7910" w:rsidRDefault="004C7910" w:rsidP="003C3D9E">
      <w:pPr>
        <w:pStyle w:val="Sansinterligne"/>
        <w:spacing w:before="120" w:after="120" w:line="312" w:lineRule="auto"/>
        <w:jc w:val="both"/>
        <w:rPr>
          <w:rFonts w:ascii="Arial" w:hAnsi="Arial"/>
          <w:sz w:val="22"/>
          <w:szCs w:val="22"/>
        </w:rPr>
      </w:pPr>
      <w:r w:rsidRPr="00EB1138">
        <w:rPr>
          <w:rFonts w:ascii="Arial" w:hAnsi="Arial"/>
          <w:sz w:val="22"/>
          <w:szCs w:val="22"/>
        </w:rPr>
        <w:t>Il assure le pilotage du projet et supervise la mise en œuvre du Plan d’Action de Réinstallation.</w:t>
      </w:r>
    </w:p>
    <w:p w14:paraId="0F5BAB38" w14:textId="77777777" w:rsidR="003E283B" w:rsidRDefault="003E283B" w:rsidP="003E283B">
      <w:r w:rsidRPr="0026768B">
        <w:rPr>
          <w:b/>
        </w:rPr>
        <w:t>Le Conseil d’Administration (CA)</w:t>
      </w:r>
      <w:r>
        <w:t xml:space="preserve"> de l’Agence du Cadre de Vie pour le Développement du Territoire (ACVDT) jouera le rôle de Comité de pilotage du programme. Les sessions du CA de l’ACVDT dédiées au Programme d’Assainissement Pluvial des Villes Secondaires seront </w:t>
      </w:r>
      <w:r>
        <w:lastRenderedPageBreak/>
        <w:t xml:space="preserve">ouvertes aux Maires ou leurs représentants qui auront droit de décision au même titre que les autres membres.  </w:t>
      </w:r>
    </w:p>
    <w:p w14:paraId="4AC43C10" w14:textId="77777777" w:rsidR="003E283B" w:rsidRDefault="003E283B" w:rsidP="003E283B">
      <w:r>
        <w:t>Liste des membres (Confère article 14 des Statuts de l’ACVDT) :</w:t>
      </w:r>
    </w:p>
    <w:p w14:paraId="65411EE8" w14:textId="77777777" w:rsidR="003E283B" w:rsidRDefault="003E283B" w:rsidP="00F52E06">
      <w:pPr>
        <w:pStyle w:val="Paragraphedeliste"/>
        <w:numPr>
          <w:ilvl w:val="0"/>
          <w:numId w:val="85"/>
        </w:numPr>
        <w:spacing w:line="288" w:lineRule="auto"/>
        <w:ind w:left="714" w:hanging="357"/>
        <w:contextualSpacing w:val="0"/>
        <w:jc w:val="both"/>
      </w:pPr>
      <w:r>
        <w:t>(02) Représentants de la Présidence de la République</w:t>
      </w:r>
    </w:p>
    <w:p w14:paraId="0E4B961B" w14:textId="77777777" w:rsidR="003E283B" w:rsidRDefault="003E283B" w:rsidP="00F52E06">
      <w:pPr>
        <w:pStyle w:val="Paragraphedeliste"/>
        <w:numPr>
          <w:ilvl w:val="0"/>
          <w:numId w:val="85"/>
        </w:numPr>
        <w:spacing w:line="288" w:lineRule="auto"/>
        <w:ind w:left="714" w:hanging="357"/>
        <w:contextualSpacing w:val="0"/>
        <w:jc w:val="both"/>
      </w:pPr>
      <w:r>
        <w:t>(01) Représentant du Ministère, chargé du Cadre de Vie et du Développement Durable.</w:t>
      </w:r>
    </w:p>
    <w:p w14:paraId="04CA4BE6" w14:textId="77777777" w:rsidR="003E283B" w:rsidRDefault="003E283B" w:rsidP="00F52E06">
      <w:pPr>
        <w:pStyle w:val="Paragraphedeliste"/>
        <w:numPr>
          <w:ilvl w:val="0"/>
          <w:numId w:val="85"/>
        </w:numPr>
        <w:spacing w:line="288" w:lineRule="auto"/>
        <w:ind w:left="714" w:hanging="357"/>
        <w:contextualSpacing w:val="0"/>
        <w:jc w:val="both"/>
      </w:pPr>
      <w:r>
        <w:t>(01) Représentant du Ministère en charge du Plan et du Développement</w:t>
      </w:r>
    </w:p>
    <w:p w14:paraId="5FCE71F9" w14:textId="77777777" w:rsidR="003E283B" w:rsidRDefault="003E283B" w:rsidP="00F52E06">
      <w:pPr>
        <w:pStyle w:val="Paragraphedeliste"/>
        <w:numPr>
          <w:ilvl w:val="0"/>
          <w:numId w:val="85"/>
        </w:numPr>
        <w:spacing w:line="288" w:lineRule="auto"/>
        <w:ind w:left="714" w:hanging="357"/>
        <w:contextualSpacing w:val="0"/>
        <w:jc w:val="both"/>
      </w:pPr>
      <w:r>
        <w:t>(01) Un Représentant du Ministère en charge des Infrastructures et des Transports ;</w:t>
      </w:r>
    </w:p>
    <w:p w14:paraId="0DF738DF" w14:textId="77777777" w:rsidR="003E283B" w:rsidRDefault="003E283B" w:rsidP="00F52E06">
      <w:pPr>
        <w:pStyle w:val="Paragraphedeliste"/>
        <w:numPr>
          <w:ilvl w:val="0"/>
          <w:numId w:val="85"/>
        </w:numPr>
        <w:spacing w:line="288" w:lineRule="auto"/>
        <w:ind w:left="714" w:hanging="357"/>
        <w:contextualSpacing w:val="0"/>
        <w:jc w:val="both"/>
      </w:pPr>
      <w:r>
        <w:t>(01) Représentant du Ministère en charge de la Décentralisation et de la Gouvernance Locale ;</w:t>
      </w:r>
    </w:p>
    <w:p w14:paraId="604D8D90" w14:textId="77777777" w:rsidR="003E283B" w:rsidRDefault="003E283B" w:rsidP="00F52E06">
      <w:pPr>
        <w:pStyle w:val="Paragraphedeliste"/>
        <w:numPr>
          <w:ilvl w:val="0"/>
          <w:numId w:val="85"/>
        </w:numPr>
        <w:spacing w:line="288" w:lineRule="auto"/>
        <w:ind w:left="714" w:hanging="357"/>
        <w:contextualSpacing w:val="0"/>
        <w:jc w:val="both"/>
      </w:pPr>
      <w:r>
        <w:t>(01) Un Représentant du Ministère en charge de l’Economie et des Finances.</w:t>
      </w:r>
    </w:p>
    <w:p w14:paraId="1A3CC341" w14:textId="77777777" w:rsidR="003E283B" w:rsidRDefault="003E283B" w:rsidP="003E283B">
      <w:r>
        <w:t>A ces membres, il est prévu d’ajouter (01) Représentant des Mairies concernées pour les sessions dédiées au PAPVS</w:t>
      </w:r>
    </w:p>
    <w:p w14:paraId="3919B27F" w14:textId="77777777" w:rsidR="003E283B" w:rsidRDefault="003E283B" w:rsidP="003E283B">
      <w:r w:rsidRPr="0026768B">
        <w:rPr>
          <w:b/>
        </w:rPr>
        <w:t>Le Comité Technique de Suivi</w:t>
      </w:r>
      <w:r>
        <w:t xml:space="preserve"> sera assuré par l’ACVDT qui associera aux réunions de validation technique, autant que nécessaire, les directions techniques et autres parties prenantes du programme. </w:t>
      </w:r>
    </w:p>
    <w:p w14:paraId="29E17367" w14:textId="77777777" w:rsidR="003E283B" w:rsidRDefault="003E283B" w:rsidP="003E283B">
      <w:r>
        <w:t>L’ACVDT est l’entité d’exécution du PAPVS qui va constituer un « Pool d’Experts » exclusivement dédié au programme à travers le recrutement du personnel clé suivant :</w:t>
      </w:r>
    </w:p>
    <w:p w14:paraId="4914F1E9" w14:textId="77777777" w:rsidR="003E283B" w:rsidRDefault="003E283B" w:rsidP="00F52E06">
      <w:pPr>
        <w:pStyle w:val="Paragraphedeliste"/>
        <w:numPr>
          <w:ilvl w:val="0"/>
          <w:numId w:val="86"/>
        </w:numPr>
        <w:spacing w:line="288" w:lineRule="auto"/>
        <w:ind w:left="714" w:hanging="357"/>
        <w:contextualSpacing w:val="0"/>
        <w:jc w:val="both"/>
      </w:pPr>
      <w:r>
        <w:t>(01) Coordonnateur</w:t>
      </w:r>
    </w:p>
    <w:p w14:paraId="43915A07" w14:textId="77777777" w:rsidR="003E283B" w:rsidRDefault="003E283B" w:rsidP="00F52E06">
      <w:pPr>
        <w:pStyle w:val="Paragraphedeliste"/>
        <w:numPr>
          <w:ilvl w:val="0"/>
          <w:numId w:val="86"/>
        </w:numPr>
        <w:spacing w:line="288" w:lineRule="auto"/>
        <w:ind w:left="714" w:hanging="357"/>
        <w:contextualSpacing w:val="0"/>
        <w:jc w:val="both"/>
      </w:pPr>
      <w:r>
        <w:t>(01) Spécialiste en passation de marché</w:t>
      </w:r>
    </w:p>
    <w:p w14:paraId="3A3784FA" w14:textId="77777777" w:rsidR="003E283B" w:rsidRDefault="003E283B" w:rsidP="00F52E06">
      <w:pPr>
        <w:pStyle w:val="Paragraphedeliste"/>
        <w:numPr>
          <w:ilvl w:val="0"/>
          <w:numId w:val="86"/>
        </w:numPr>
        <w:spacing w:line="288" w:lineRule="auto"/>
        <w:ind w:left="714" w:hanging="357"/>
        <w:contextualSpacing w:val="0"/>
        <w:jc w:val="both"/>
      </w:pPr>
      <w:r>
        <w:t>(01) Expert en suivi-évaluation</w:t>
      </w:r>
    </w:p>
    <w:p w14:paraId="7EF53AC4" w14:textId="77777777" w:rsidR="003E283B" w:rsidRDefault="003E283B" w:rsidP="00F52E06">
      <w:pPr>
        <w:pStyle w:val="Paragraphedeliste"/>
        <w:numPr>
          <w:ilvl w:val="0"/>
          <w:numId w:val="86"/>
        </w:numPr>
        <w:spacing w:line="288" w:lineRule="auto"/>
        <w:ind w:left="714" w:hanging="357"/>
        <w:contextualSpacing w:val="0"/>
        <w:jc w:val="both"/>
      </w:pPr>
      <w:r>
        <w:t>(01) Chef Comptable</w:t>
      </w:r>
    </w:p>
    <w:p w14:paraId="20DC6A24" w14:textId="77777777" w:rsidR="003E283B" w:rsidRDefault="003E283B" w:rsidP="00F52E06">
      <w:pPr>
        <w:pStyle w:val="Paragraphedeliste"/>
        <w:numPr>
          <w:ilvl w:val="0"/>
          <w:numId w:val="86"/>
        </w:numPr>
        <w:spacing w:line="288" w:lineRule="auto"/>
        <w:ind w:left="714" w:hanging="357"/>
        <w:contextualSpacing w:val="0"/>
        <w:jc w:val="both"/>
      </w:pPr>
      <w:r>
        <w:t>(02) Experts en Sauvegarde Environnementale</w:t>
      </w:r>
    </w:p>
    <w:p w14:paraId="42E0A126" w14:textId="77777777" w:rsidR="003E283B" w:rsidRDefault="003E283B" w:rsidP="00F52E06">
      <w:pPr>
        <w:pStyle w:val="Paragraphedeliste"/>
        <w:numPr>
          <w:ilvl w:val="0"/>
          <w:numId w:val="86"/>
        </w:numPr>
        <w:spacing w:line="288" w:lineRule="auto"/>
        <w:ind w:left="714" w:hanging="357"/>
        <w:contextualSpacing w:val="0"/>
        <w:jc w:val="both"/>
      </w:pPr>
      <w:r>
        <w:t>(02) Experts en Sauvegarde Sociale</w:t>
      </w:r>
    </w:p>
    <w:p w14:paraId="3E92FFE1" w14:textId="77777777" w:rsidR="003E283B" w:rsidRDefault="003E283B" w:rsidP="00F52E06">
      <w:pPr>
        <w:pStyle w:val="Paragraphedeliste"/>
        <w:numPr>
          <w:ilvl w:val="0"/>
          <w:numId w:val="86"/>
        </w:numPr>
        <w:spacing w:line="288" w:lineRule="auto"/>
        <w:ind w:left="714" w:hanging="357"/>
        <w:contextualSpacing w:val="0"/>
        <w:jc w:val="both"/>
      </w:pPr>
      <w:r>
        <w:t>(01) Hydraulicien</w:t>
      </w:r>
    </w:p>
    <w:p w14:paraId="286F22BF" w14:textId="77777777" w:rsidR="003E283B" w:rsidRDefault="003E283B" w:rsidP="00F52E06">
      <w:pPr>
        <w:pStyle w:val="Paragraphedeliste"/>
        <w:numPr>
          <w:ilvl w:val="0"/>
          <w:numId w:val="86"/>
        </w:numPr>
        <w:spacing w:line="288" w:lineRule="auto"/>
        <w:ind w:left="714" w:hanging="357"/>
        <w:contextualSpacing w:val="0"/>
        <w:jc w:val="both"/>
      </w:pPr>
      <w:r>
        <w:t>(02) Ingénieurs Génie Civil</w:t>
      </w:r>
    </w:p>
    <w:p w14:paraId="47EBA719" w14:textId="2A2707FE" w:rsidR="003E283B" w:rsidRDefault="003E283B" w:rsidP="00944858">
      <w:pPr>
        <w:jc w:val="both"/>
      </w:pPr>
      <w:r>
        <w:t>En plus du Pool PAPVS, l’ACVDT fera recours également aux services d’un cabinet Assistant au Maitre d’Ouvrage (AMO) pour des missions spécifiques et ciblées.</w:t>
      </w:r>
      <w:r w:rsidR="00944858">
        <w:t xml:space="preserve"> </w:t>
      </w:r>
      <w:r>
        <w:t xml:space="preserve">L’organigramme institutionnel du </w:t>
      </w:r>
      <w:r w:rsidR="00944858">
        <w:t>projet</w:t>
      </w:r>
      <w:r>
        <w:t xml:space="preserve"> </w:t>
      </w:r>
      <w:r w:rsidR="00944858">
        <w:t>PAPVS présente les parties prenantes à la mise en œuvre du PAR.</w:t>
      </w:r>
    </w:p>
    <w:p w14:paraId="133F1924" w14:textId="77777777" w:rsidR="0029304F" w:rsidRDefault="0029304F">
      <w:pPr>
        <w:spacing w:before="0" w:line="240" w:lineRule="auto"/>
        <w:rPr>
          <w:b/>
        </w:rPr>
      </w:pPr>
      <w:r>
        <w:rPr>
          <w:b/>
        </w:rPr>
        <w:br w:type="page"/>
      </w:r>
    </w:p>
    <w:p w14:paraId="3E40F84C" w14:textId="7819F7DC" w:rsidR="00944858" w:rsidRPr="0029304F" w:rsidRDefault="00944858" w:rsidP="0029304F">
      <w:pPr>
        <w:jc w:val="center"/>
        <w:rPr>
          <w:b/>
        </w:rPr>
      </w:pPr>
      <w:bookmarkStart w:id="270" w:name="_Toc52840385"/>
      <w:r w:rsidRPr="0029304F">
        <w:rPr>
          <w:b/>
        </w:rPr>
        <w:lastRenderedPageBreak/>
        <w:t xml:space="preserve">Figure </w:t>
      </w:r>
      <w:r w:rsidRPr="0029304F">
        <w:rPr>
          <w:b/>
        </w:rPr>
        <w:fldChar w:fldCharType="begin"/>
      </w:r>
      <w:r w:rsidRPr="0029304F">
        <w:rPr>
          <w:b/>
        </w:rPr>
        <w:instrText xml:space="preserve"> SEQ Figure \* ARABIC </w:instrText>
      </w:r>
      <w:r w:rsidRPr="0029304F">
        <w:rPr>
          <w:b/>
        </w:rPr>
        <w:fldChar w:fldCharType="separate"/>
      </w:r>
      <w:r w:rsidR="00DB133F">
        <w:rPr>
          <w:b/>
          <w:noProof/>
        </w:rPr>
        <w:t>7</w:t>
      </w:r>
      <w:r w:rsidRPr="0029304F">
        <w:rPr>
          <w:b/>
        </w:rPr>
        <w:fldChar w:fldCharType="end"/>
      </w:r>
      <w:r w:rsidRPr="0029304F">
        <w:rPr>
          <w:b/>
        </w:rPr>
        <w:t> :</w:t>
      </w:r>
      <w:r w:rsidR="000E5CA1" w:rsidRPr="0029304F">
        <w:rPr>
          <w:rFonts w:asciiTheme="minorHAnsi" w:hAnsiTheme="minorHAnsi"/>
          <w:b/>
        </w:rPr>
        <w:t xml:space="preserve"> </w:t>
      </w:r>
      <w:r w:rsidRPr="0029304F">
        <w:rPr>
          <w:b/>
        </w:rPr>
        <w:t>Organigramme institutionnel du PAPVS</w:t>
      </w:r>
      <w:bookmarkEnd w:id="270"/>
    </w:p>
    <w:p w14:paraId="3676523C" w14:textId="77777777" w:rsidR="003E283B" w:rsidRDefault="003E283B" w:rsidP="003E283B">
      <w:r>
        <w:t xml:space="preserve">  </w:t>
      </w:r>
      <w:r>
        <w:rPr>
          <w:noProof/>
        </w:rPr>
        <w:drawing>
          <wp:inline distT="0" distB="0" distL="0" distR="0" wp14:anchorId="78721E49" wp14:editId="4D00C5F0">
            <wp:extent cx="4997450" cy="2858770"/>
            <wp:effectExtent l="38100" t="0" r="69850" b="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43D8DB4" w14:textId="77777777" w:rsidR="003E283B" w:rsidRPr="0026768B" w:rsidRDefault="003E283B" w:rsidP="003E283B">
      <w:pPr>
        <w:rPr>
          <w:b/>
        </w:rPr>
      </w:pPr>
      <w:r w:rsidRPr="0026768B">
        <w:rPr>
          <w:b/>
        </w:rPr>
        <w:t>NB :  Le POOL PAPVS est intégré à l’organigramme du personnel de l’ACVDT</w:t>
      </w:r>
    </w:p>
    <w:p w14:paraId="7A75DC32" w14:textId="2FFA98FA" w:rsidR="004C7910" w:rsidRPr="00EB1138" w:rsidRDefault="00065875" w:rsidP="003C3D9E">
      <w:pPr>
        <w:pStyle w:val="Titre3"/>
        <w:spacing w:line="312" w:lineRule="auto"/>
        <w:rPr>
          <w:lang w:val="fr-FR"/>
        </w:rPr>
      </w:pPr>
      <w:bookmarkStart w:id="271" w:name="_Toc528882526"/>
      <w:bookmarkStart w:id="272" w:name="_Toc529014204"/>
      <w:bookmarkStart w:id="273" w:name="_Toc529024484"/>
      <w:bookmarkStart w:id="274" w:name="_Toc3225043"/>
      <w:bookmarkStart w:id="275" w:name="_Toc52824780"/>
      <w:r w:rsidRPr="00EB1138">
        <w:rPr>
          <w:lang w:val="fr-FR"/>
        </w:rPr>
        <w:t>6.2</w:t>
      </w:r>
      <w:r w:rsidR="003C3D9E" w:rsidRPr="00EB1138">
        <w:rPr>
          <w:lang w:val="fr-FR"/>
        </w:rPr>
        <w:t xml:space="preserve">.5. </w:t>
      </w:r>
      <w:r w:rsidR="004C7910" w:rsidRPr="00EB1138">
        <w:rPr>
          <w:lang w:val="fr-FR"/>
        </w:rPr>
        <w:t>Agence Béninoise pour l’Environnement (ABE)</w:t>
      </w:r>
      <w:bookmarkEnd w:id="271"/>
      <w:bookmarkEnd w:id="272"/>
      <w:bookmarkEnd w:id="273"/>
      <w:bookmarkEnd w:id="274"/>
      <w:bookmarkEnd w:id="275"/>
    </w:p>
    <w:p w14:paraId="168D5B3C" w14:textId="1C732D40" w:rsidR="00362FF1" w:rsidRPr="00EB1138" w:rsidRDefault="003C3D9E" w:rsidP="003C3D9E">
      <w:pPr>
        <w:pStyle w:val="Sansinterligne"/>
        <w:spacing w:before="120" w:after="120" w:line="312" w:lineRule="auto"/>
        <w:jc w:val="both"/>
        <w:rPr>
          <w:rFonts w:ascii="Arial" w:hAnsi="Arial"/>
          <w:sz w:val="22"/>
          <w:szCs w:val="22"/>
        </w:rPr>
      </w:pPr>
      <w:r w:rsidRPr="00EB1138">
        <w:rPr>
          <w:rFonts w:ascii="Arial" w:hAnsi="Arial"/>
          <w:sz w:val="22"/>
          <w:szCs w:val="22"/>
        </w:rPr>
        <w:t>Conformément au décret N°</w:t>
      </w:r>
      <w:r w:rsidR="004C7910" w:rsidRPr="00EB1138">
        <w:rPr>
          <w:rFonts w:ascii="Arial" w:hAnsi="Arial"/>
          <w:sz w:val="22"/>
          <w:szCs w:val="22"/>
        </w:rPr>
        <w:t xml:space="preserve">2010-478 du 05 Novembre 2010, l’Agence Béninoise pour l’Environnement (ABE) est un office à caractère social, culturel et scientifique doté de personnalité morale et de l’autonomie financière. </w:t>
      </w:r>
      <w:r w:rsidR="0008203F" w:rsidRPr="00EB1138">
        <w:rPr>
          <w:rFonts w:ascii="Arial" w:hAnsi="Arial"/>
          <w:sz w:val="22"/>
          <w:szCs w:val="22"/>
        </w:rPr>
        <w:t xml:space="preserve">C’est un établissement public consacré par l’article 4 de la loi 98-030 portant loi-cadre sur l’environnement. </w:t>
      </w:r>
      <w:r w:rsidR="004C7910" w:rsidRPr="00EB1138">
        <w:rPr>
          <w:rFonts w:ascii="Arial" w:hAnsi="Arial"/>
          <w:sz w:val="22"/>
          <w:szCs w:val="22"/>
        </w:rPr>
        <w:t xml:space="preserve">Elle est l’organe chargé de la mise en œuvre de la politique environnementale définie par le Gouvernement dans le cadre du plan général de développement. </w:t>
      </w:r>
      <w:bookmarkStart w:id="276" w:name="_Toc3225044"/>
      <w:r w:rsidR="00362FF1" w:rsidRPr="00EB1138">
        <w:rPr>
          <w:rFonts w:ascii="Arial" w:hAnsi="Arial"/>
          <w:sz w:val="22"/>
          <w:szCs w:val="22"/>
        </w:rPr>
        <w:t>Elle intervient dans la validation de l’EIES après le dé</w:t>
      </w:r>
      <w:r w:rsidR="004942CA" w:rsidRPr="00EB1138">
        <w:rPr>
          <w:rFonts w:ascii="Arial" w:hAnsi="Arial"/>
          <w:sz w:val="22"/>
          <w:szCs w:val="22"/>
        </w:rPr>
        <w:t xml:space="preserve">pôt de la copie du PAR élaboré. </w:t>
      </w:r>
      <w:r w:rsidR="00FD53A6" w:rsidRPr="00EB1138">
        <w:rPr>
          <w:rFonts w:ascii="Arial" w:hAnsi="Arial"/>
          <w:sz w:val="22"/>
          <w:szCs w:val="22"/>
        </w:rPr>
        <w:t>Elle travaille en collaboration avec les autres Ministères sectoriels, les collectivités locales, les structures non gouvernementales, la société civile et le secteur privé. Elle gère toutes les procédures d’évaluations environnementales et elle est légalement responsable de la validation des Etudes d'Impact Environnemental</w:t>
      </w:r>
      <w:r w:rsidR="007F1F5F" w:rsidRPr="00EB1138">
        <w:rPr>
          <w:rFonts w:ascii="Arial" w:hAnsi="Arial"/>
          <w:sz w:val="22"/>
          <w:szCs w:val="22"/>
        </w:rPr>
        <w:t xml:space="preserve"> et Social</w:t>
      </w:r>
      <w:r w:rsidR="00FD53A6" w:rsidRPr="00EB1138">
        <w:rPr>
          <w:rFonts w:ascii="Arial" w:hAnsi="Arial"/>
          <w:sz w:val="22"/>
          <w:szCs w:val="22"/>
        </w:rPr>
        <w:t xml:space="preserve"> (EIE</w:t>
      </w:r>
      <w:r w:rsidR="007F1F5F" w:rsidRPr="00EB1138">
        <w:rPr>
          <w:rFonts w:ascii="Arial" w:hAnsi="Arial"/>
          <w:sz w:val="22"/>
          <w:szCs w:val="22"/>
        </w:rPr>
        <w:t>S</w:t>
      </w:r>
      <w:r w:rsidR="00FD53A6" w:rsidRPr="00EB1138">
        <w:rPr>
          <w:rFonts w:ascii="Arial" w:hAnsi="Arial"/>
          <w:sz w:val="22"/>
          <w:szCs w:val="22"/>
        </w:rPr>
        <w:t xml:space="preserve">) et autres types d’évaluations environnementales au Bénin. </w:t>
      </w:r>
      <w:r w:rsidR="00362FF1" w:rsidRPr="00EB1138">
        <w:rPr>
          <w:rFonts w:ascii="Arial" w:hAnsi="Arial"/>
          <w:sz w:val="22"/>
          <w:szCs w:val="22"/>
        </w:rPr>
        <w:t>Elle intervient également dans le suivi de la mise en œuvre du PAR.</w:t>
      </w:r>
    </w:p>
    <w:p w14:paraId="47F1C405" w14:textId="0AEA65B3" w:rsidR="00362FF1" w:rsidRPr="00EB1138" w:rsidRDefault="00065875" w:rsidP="003C3D9E">
      <w:pPr>
        <w:pStyle w:val="Titre3"/>
        <w:spacing w:line="312" w:lineRule="auto"/>
        <w:rPr>
          <w:lang w:val="fr-FR"/>
        </w:rPr>
      </w:pPr>
      <w:bookmarkStart w:id="277" w:name="_Toc52824781"/>
      <w:bookmarkStart w:id="278" w:name="_Toc2760284"/>
      <w:r w:rsidRPr="00EB1138">
        <w:rPr>
          <w:lang w:val="fr-FR"/>
        </w:rPr>
        <w:t>6.2</w:t>
      </w:r>
      <w:r w:rsidR="003C3D9E" w:rsidRPr="00EB1138">
        <w:rPr>
          <w:lang w:val="fr-FR"/>
        </w:rPr>
        <w:t xml:space="preserve">.6. </w:t>
      </w:r>
      <w:r w:rsidR="00362FF1" w:rsidRPr="00EB1138">
        <w:rPr>
          <w:lang w:val="fr-FR"/>
        </w:rPr>
        <w:t>Ministère de la Décentralisation et de la gouvernance locale</w:t>
      </w:r>
      <w:bookmarkEnd w:id="277"/>
      <w:r w:rsidR="00362FF1" w:rsidRPr="00EB1138">
        <w:rPr>
          <w:lang w:val="fr-FR"/>
        </w:rPr>
        <w:t xml:space="preserve"> </w:t>
      </w:r>
    </w:p>
    <w:p w14:paraId="20F9C8A3" w14:textId="77777777" w:rsidR="00362FF1" w:rsidRPr="00EB1138" w:rsidRDefault="00362FF1" w:rsidP="00D0526A">
      <w:pPr>
        <w:rPr>
          <w:b/>
          <w:bCs/>
          <w:szCs w:val="22"/>
        </w:rPr>
      </w:pPr>
      <w:bookmarkStart w:id="279" w:name="_Toc44317697"/>
      <w:bookmarkStart w:id="280" w:name="_Toc44318031"/>
      <w:bookmarkStart w:id="281" w:name="_Toc44729481"/>
      <w:bookmarkEnd w:id="278"/>
      <w:r w:rsidRPr="00EB1138">
        <w:rPr>
          <w:szCs w:val="22"/>
        </w:rPr>
        <w:t>Il intervient en appui au Préfet et au Maire dans le processus de la mise en œuvre et de suivi du PAR.</w:t>
      </w:r>
      <w:bookmarkEnd w:id="279"/>
      <w:bookmarkEnd w:id="280"/>
      <w:bookmarkEnd w:id="281"/>
    </w:p>
    <w:p w14:paraId="02B6571C" w14:textId="4F33CA75" w:rsidR="004C7910" w:rsidRPr="00EB1138" w:rsidRDefault="00065875" w:rsidP="003C3D9E">
      <w:pPr>
        <w:pStyle w:val="Titre3"/>
        <w:spacing w:line="312" w:lineRule="auto"/>
        <w:rPr>
          <w:lang w:val="fr-FR"/>
        </w:rPr>
      </w:pPr>
      <w:bookmarkStart w:id="282" w:name="_Toc3225045"/>
      <w:bookmarkStart w:id="283" w:name="_Toc52824782"/>
      <w:bookmarkEnd w:id="276"/>
      <w:r w:rsidRPr="00EB1138">
        <w:rPr>
          <w:lang w:val="fr-FR"/>
        </w:rPr>
        <w:t>6.2</w:t>
      </w:r>
      <w:r w:rsidR="003C3D9E" w:rsidRPr="00EB1138">
        <w:rPr>
          <w:lang w:val="fr-FR"/>
        </w:rPr>
        <w:t xml:space="preserve">.7. </w:t>
      </w:r>
      <w:r w:rsidR="004C7910" w:rsidRPr="00EB1138">
        <w:rPr>
          <w:lang w:val="fr-FR"/>
        </w:rPr>
        <w:t>Ministère de la Justice</w:t>
      </w:r>
      <w:bookmarkEnd w:id="282"/>
      <w:bookmarkEnd w:id="283"/>
    </w:p>
    <w:p w14:paraId="2838824C" w14:textId="77777777" w:rsidR="004C7910" w:rsidRPr="00EB1138" w:rsidRDefault="004C7910" w:rsidP="003C3D9E">
      <w:pPr>
        <w:pStyle w:val="Sansinterligne"/>
        <w:spacing w:before="120" w:after="120" w:line="312" w:lineRule="auto"/>
        <w:jc w:val="both"/>
        <w:rPr>
          <w:rFonts w:ascii="Arial" w:hAnsi="Arial"/>
          <w:sz w:val="22"/>
          <w:szCs w:val="22"/>
        </w:rPr>
      </w:pPr>
      <w:r w:rsidRPr="00EB1138">
        <w:rPr>
          <w:rFonts w:ascii="Arial" w:hAnsi="Arial"/>
          <w:sz w:val="22"/>
          <w:szCs w:val="22"/>
        </w:rPr>
        <w:t xml:space="preserve">L’intervention de ce ministère se manifeste au niveau des juridictions d’instance. Ainsi, à travers les Tribunaux, le ministère assure la prise d’actes indispensables à la réussite ou à </w:t>
      </w:r>
      <w:r w:rsidRPr="00EB1138">
        <w:rPr>
          <w:rFonts w:ascii="Arial" w:hAnsi="Arial"/>
          <w:sz w:val="22"/>
          <w:szCs w:val="22"/>
        </w:rPr>
        <w:lastRenderedPageBreak/>
        <w:t>l’achèvement des expropriations.  Il est à noter que les Tribunaux reçoivent et connaissent des litiges, prononcent des jugements et émettent des ordonnances.</w:t>
      </w:r>
    </w:p>
    <w:p w14:paraId="5C46E4E0" w14:textId="051E229B" w:rsidR="00362FF1" w:rsidRPr="00EB1138" w:rsidRDefault="00065875" w:rsidP="003C3D9E">
      <w:pPr>
        <w:pStyle w:val="Titre3"/>
        <w:spacing w:line="312" w:lineRule="auto"/>
        <w:rPr>
          <w:lang w:val="fr-FR"/>
        </w:rPr>
      </w:pPr>
      <w:bookmarkStart w:id="284" w:name="_Toc732636"/>
      <w:bookmarkStart w:id="285" w:name="_Toc776903"/>
      <w:bookmarkStart w:id="286" w:name="_Toc1692143"/>
      <w:bookmarkStart w:id="287" w:name="_Toc2950896"/>
      <w:bookmarkStart w:id="288" w:name="_Toc52824783"/>
      <w:r w:rsidRPr="00EB1138">
        <w:rPr>
          <w:lang w:val="fr-FR"/>
        </w:rPr>
        <w:t>6.2</w:t>
      </w:r>
      <w:r w:rsidR="00E73BF8" w:rsidRPr="00EB1138">
        <w:rPr>
          <w:lang w:val="fr-FR"/>
        </w:rPr>
        <w:t>.</w:t>
      </w:r>
      <w:r w:rsidR="003E283B">
        <w:rPr>
          <w:lang w:val="fr-FR"/>
        </w:rPr>
        <w:t>8</w:t>
      </w:r>
      <w:r w:rsidR="003C3D9E" w:rsidRPr="00EB1138">
        <w:rPr>
          <w:lang w:val="fr-FR"/>
        </w:rPr>
        <w:t xml:space="preserve">. </w:t>
      </w:r>
      <w:r w:rsidR="00362FF1" w:rsidRPr="00EB1138">
        <w:rPr>
          <w:lang w:val="fr-FR"/>
        </w:rPr>
        <w:t>ONG pouvant intervenir dans la mise en œuvre du projet</w:t>
      </w:r>
      <w:bookmarkEnd w:id="284"/>
      <w:bookmarkEnd w:id="285"/>
      <w:bookmarkEnd w:id="286"/>
      <w:bookmarkEnd w:id="287"/>
      <w:bookmarkEnd w:id="288"/>
    </w:p>
    <w:p w14:paraId="26C74237" w14:textId="77777777" w:rsidR="00BD6C82" w:rsidRPr="00EB1138" w:rsidRDefault="00362FF1" w:rsidP="003C3D9E">
      <w:pPr>
        <w:spacing w:after="120" w:line="312" w:lineRule="auto"/>
        <w:jc w:val="both"/>
        <w:rPr>
          <w:szCs w:val="22"/>
        </w:rPr>
      </w:pPr>
      <w:r w:rsidRPr="00EB1138">
        <w:rPr>
          <w:szCs w:val="22"/>
        </w:rPr>
        <w:t xml:space="preserve">Dans le cadre de la présente étude, il a été procédé à </w:t>
      </w:r>
      <w:r w:rsidR="00BD6C82" w:rsidRPr="00EB1138">
        <w:rPr>
          <w:szCs w:val="22"/>
        </w:rPr>
        <w:t>l’</w:t>
      </w:r>
      <w:r w:rsidRPr="00EB1138">
        <w:rPr>
          <w:szCs w:val="22"/>
        </w:rPr>
        <w:t xml:space="preserve">identification d’ONG intervenant dans les secteurs de l’assainissement et d’intermédiation sociale dans la ville de </w:t>
      </w:r>
      <w:r w:rsidR="00F0248D" w:rsidRPr="00EB1138">
        <w:rPr>
          <w:szCs w:val="22"/>
        </w:rPr>
        <w:t>Bohicon</w:t>
      </w:r>
      <w:r w:rsidRPr="00EB1138">
        <w:rPr>
          <w:szCs w:val="22"/>
        </w:rPr>
        <w:t xml:space="preserve">. Ces ONG seront sollicitées et sélectionnées en fonction des besoins d’accompagnement pour la mise en œuvre du PAR. </w:t>
      </w:r>
      <w:bookmarkStart w:id="289" w:name="_Toc4600117"/>
      <w:r w:rsidR="00BD6C82" w:rsidRPr="00EB1138">
        <w:rPr>
          <w:szCs w:val="22"/>
        </w:rPr>
        <w:t xml:space="preserve">Les ONG interviendront pour assurer : </w:t>
      </w:r>
    </w:p>
    <w:p w14:paraId="4543ED7B" w14:textId="77777777" w:rsidR="00BD6C82" w:rsidRPr="00EB1138" w:rsidRDefault="00BD6C82" w:rsidP="00F52E06">
      <w:pPr>
        <w:pStyle w:val="123"/>
        <w:numPr>
          <w:ilvl w:val="0"/>
          <w:numId w:val="45"/>
        </w:numPr>
      </w:pPr>
      <w:r w:rsidRPr="00EB1138">
        <w:t>l’information/sensibilisation des PAP sur le planning des opérations prévues dans le PAR,</w:t>
      </w:r>
    </w:p>
    <w:p w14:paraId="59FA55AF" w14:textId="77777777" w:rsidR="00BD6C82" w:rsidRPr="00EB1138" w:rsidRDefault="00BD6C82" w:rsidP="00F52E06">
      <w:pPr>
        <w:pStyle w:val="123"/>
        <w:numPr>
          <w:ilvl w:val="0"/>
          <w:numId w:val="45"/>
        </w:numPr>
      </w:pPr>
      <w:r w:rsidRPr="00EB1138">
        <w:t>la constitution des dossiers des PAP pour les compensations en espèces,</w:t>
      </w:r>
    </w:p>
    <w:p w14:paraId="73B5F7C8" w14:textId="77777777" w:rsidR="00BD6C82" w:rsidRPr="00EB1138" w:rsidRDefault="00BD6C82" w:rsidP="00F52E06">
      <w:pPr>
        <w:pStyle w:val="123"/>
        <w:numPr>
          <w:ilvl w:val="0"/>
          <w:numId w:val="45"/>
        </w:numPr>
      </w:pPr>
      <w:r w:rsidRPr="00EB1138">
        <w:t xml:space="preserve">l’accompagnement des PAP auprès de l’Institution bancaire lors des paiements des compensations en espèces, </w:t>
      </w:r>
    </w:p>
    <w:p w14:paraId="26EFB25D" w14:textId="77777777" w:rsidR="00BD6C82" w:rsidRPr="00EB1138" w:rsidRDefault="00BD6C82" w:rsidP="00F52E06">
      <w:pPr>
        <w:pStyle w:val="123"/>
        <w:numPr>
          <w:ilvl w:val="0"/>
          <w:numId w:val="45"/>
        </w:numPr>
      </w:pPr>
      <w:r w:rsidRPr="00EB1138">
        <w:t>la mise en œuvre de l’assistance aux PAP vulnérables (dans l’absence de terres de remplacement, l’ONG aura principalement pour tâche d’assister les PAP vulnérables dans la sélection et la mise en place de mesures alternatives concrètes leur permettant de subvenir de façon durable à leurs besoins) ;</w:t>
      </w:r>
    </w:p>
    <w:p w14:paraId="549A5341" w14:textId="77777777" w:rsidR="00BD6C82" w:rsidRPr="00EB1138" w:rsidRDefault="00BD6C82" w:rsidP="00F52E06">
      <w:pPr>
        <w:pStyle w:val="123"/>
        <w:numPr>
          <w:ilvl w:val="0"/>
          <w:numId w:val="45"/>
        </w:numPr>
      </w:pPr>
      <w:r w:rsidRPr="00EB1138">
        <w:t>l’élaboration des programmes de paiements des compensations et leur communication aux PAP</w:t>
      </w:r>
    </w:p>
    <w:p w14:paraId="3F78CAAA" w14:textId="77777777" w:rsidR="00236EE4" w:rsidRPr="00EB1138" w:rsidRDefault="00BD6C82" w:rsidP="00F52E06">
      <w:pPr>
        <w:pStyle w:val="123"/>
        <w:numPr>
          <w:ilvl w:val="0"/>
          <w:numId w:val="45"/>
        </w:numPr>
      </w:pPr>
      <w:r w:rsidRPr="00EB1138">
        <w:t>la réception, l’enregistrement et la documentation des réclamations des PAP.</w:t>
      </w:r>
    </w:p>
    <w:p w14:paraId="1803C4BC" w14:textId="0703F17A" w:rsidR="00362FF1" w:rsidRPr="00EB1138" w:rsidRDefault="00362FF1" w:rsidP="00FB5DC4">
      <w:pPr>
        <w:spacing w:before="240" w:after="120" w:line="312" w:lineRule="auto"/>
        <w:jc w:val="center"/>
        <w:rPr>
          <w:b/>
          <w:sz w:val="20"/>
        </w:rPr>
      </w:pPr>
      <w:bookmarkStart w:id="290" w:name="_Toc52808737"/>
      <w:r w:rsidRPr="00EB1138">
        <w:rPr>
          <w:b/>
          <w:sz w:val="20"/>
        </w:rPr>
        <w:t xml:space="preserve">Tableau </w:t>
      </w:r>
      <w:r w:rsidR="00000558" w:rsidRPr="00EB1138">
        <w:rPr>
          <w:b/>
          <w:sz w:val="20"/>
        </w:rPr>
        <w:fldChar w:fldCharType="begin"/>
      </w:r>
      <w:r w:rsidR="00000558" w:rsidRPr="00EB1138">
        <w:rPr>
          <w:b/>
          <w:sz w:val="20"/>
        </w:rPr>
        <w:instrText xml:space="preserve"> SEQ Tableau \* ARABIC </w:instrText>
      </w:r>
      <w:r w:rsidR="00000558" w:rsidRPr="00EB1138">
        <w:rPr>
          <w:b/>
          <w:sz w:val="20"/>
        </w:rPr>
        <w:fldChar w:fldCharType="separate"/>
      </w:r>
      <w:r w:rsidR="00DB133F">
        <w:rPr>
          <w:b/>
          <w:noProof/>
          <w:sz w:val="20"/>
        </w:rPr>
        <w:t>14</w:t>
      </w:r>
      <w:r w:rsidR="00000558" w:rsidRPr="00EB1138">
        <w:rPr>
          <w:b/>
          <w:sz w:val="20"/>
        </w:rPr>
        <w:fldChar w:fldCharType="end"/>
      </w:r>
      <w:r w:rsidRPr="00EB1138">
        <w:rPr>
          <w:b/>
          <w:sz w:val="20"/>
        </w:rPr>
        <w:t> : Liste d’ONG intervenant dans la zone du projet</w:t>
      </w:r>
      <w:bookmarkEnd w:id="289"/>
      <w:bookmarkEnd w:id="290"/>
    </w:p>
    <w:tbl>
      <w:tblPr>
        <w:tblW w:w="6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
        <w:gridCol w:w="3048"/>
        <w:gridCol w:w="2997"/>
      </w:tblGrid>
      <w:tr w:rsidR="00A47163" w:rsidRPr="00EB1138" w14:paraId="4BF6104B" w14:textId="410C844F" w:rsidTr="00A47163">
        <w:trPr>
          <w:jc w:val="center"/>
        </w:trPr>
        <w:tc>
          <w:tcPr>
            <w:tcW w:w="579" w:type="dxa"/>
            <w:shd w:val="clear" w:color="auto" w:fill="00B0F0"/>
          </w:tcPr>
          <w:p w14:paraId="639F2621" w14:textId="77777777" w:rsidR="00A47163" w:rsidRPr="00EB1138" w:rsidRDefault="00A47163" w:rsidP="003C3D9E">
            <w:pPr>
              <w:spacing w:line="240" w:lineRule="auto"/>
              <w:jc w:val="center"/>
              <w:rPr>
                <w:b/>
                <w:sz w:val="20"/>
              </w:rPr>
            </w:pPr>
            <w:r w:rsidRPr="00EB1138">
              <w:rPr>
                <w:b/>
                <w:sz w:val="20"/>
              </w:rPr>
              <w:t>N°</w:t>
            </w:r>
          </w:p>
        </w:tc>
        <w:tc>
          <w:tcPr>
            <w:tcW w:w="3048" w:type="dxa"/>
            <w:shd w:val="clear" w:color="auto" w:fill="00B0F0"/>
          </w:tcPr>
          <w:p w14:paraId="6B86A4EA" w14:textId="77777777" w:rsidR="00A47163" w:rsidRPr="00EB1138" w:rsidRDefault="00A47163" w:rsidP="003C3D9E">
            <w:pPr>
              <w:spacing w:line="240" w:lineRule="auto"/>
              <w:jc w:val="center"/>
              <w:rPr>
                <w:b/>
                <w:sz w:val="20"/>
              </w:rPr>
            </w:pPr>
            <w:r w:rsidRPr="00EB1138">
              <w:rPr>
                <w:b/>
                <w:sz w:val="20"/>
              </w:rPr>
              <w:t>IDENTIFICATION DE L’ONG</w:t>
            </w:r>
          </w:p>
        </w:tc>
        <w:tc>
          <w:tcPr>
            <w:tcW w:w="2997" w:type="dxa"/>
            <w:shd w:val="clear" w:color="auto" w:fill="00B0F0"/>
          </w:tcPr>
          <w:p w14:paraId="2771988D" w14:textId="77777777" w:rsidR="00A47163" w:rsidRPr="00EB1138" w:rsidRDefault="00A47163" w:rsidP="003C3D9E">
            <w:pPr>
              <w:spacing w:line="240" w:lineRule="auto"/>
              <w:jc w:val="center"/>
              <w:rPr>
                <w:b/>
                <w:sz w:val="20"/>
              </w:rPr>
            </w:pPr>
            <w:r w:rsidRPr="00EB1138">
              <w:rPr>
                <w:b/>
                <w:sz w:val="20"/>
              </w:rPr>
              <w:t>ADRESSE</w:t>
            </w:r>
          </w:p>
        </w:tc>
      </w:tr>
      <w:tr w:rsidR="00A47163" w:rsidRPr="00EB1138" w14:paraId="1959138D" w14:textId="6BF0D7BD" w:rsidTr="00A47163">
        <w:trPr>
          <w:jc w:val="center"/>
        </w:trPr>
        <w:tc>
          <w:tcPr>
            <w:tcW w:w="579" w:type="dxa"/>
            <w:shd w:val="clear" w:color="auto" w:fill="auto"/>
            <w:vAlign w:val="center"/>
          </w:tcPr>
          <w:p w14:paraId="39DBFA7E" w14:textId="77777777" w:rsidR="00A47163" w:rsidRPr="00EB1138" w:rsidRDefault="00A47163" w:rsidP="003C3D9E">
            <w:pPr>
              <w:spacing w:line="240" w:lineRule="auto"/>
              <w:jc w:val="center"/>
              <w:rPr>
                <w:sz w:val="20"/>
              </w:rPr>
            </w:pPr>
            <w:r w:rsidRPr="00EB1138">
              <w:rPr>
                <w:sz w:val="20"/>
              </w:rPr>
              <w:t>1</w:t>
            </w:r>
          </w:p>
        </w:tc>
        <w:tc>
          <w:tcPr>
            <w:tcW w:w="3048" w:type="dxa"/>
            <w:shd w:val="clear" w:color="auto" w:fill="auto"/>
            <w:vAlign w:val="center"/>
          </w:tcPr>
          <w:p w14:paraId="4725872B" w14:textId="77777777" w:rsidR="00A47163" w:rsidRPr="00EB1138" w:rsidRDefault="00A47163" w:rsidP="003C3D9E">
            <w:pPr>
              <w:spacing w:line="240" w:lineRule="auto"/>
              <w:rPr>
                <w:sz w:val="20"/>
              </w:rPr>
            </w:pPr>
            <w:r w:rsidRPr="00EB1138">
              <w:rPr>
                <w:sz w:val="20"/>
              </w:rPr>
              <w:t>CBDIBA</w:t>
            </w:r>
          </w:p>
        </w:tc>
        <w:tc>
          <w:tcPr>
            <w:tcW w:w="2997" w:type="dxa"/>
            <w:shd w:val="clear" w:color="auto" w:fill="auto"/>
            <w:vAlign w:val="center"/>
          </w:tcPr>
          <w:p w14:paraId="05BF5CD5" w14:textId="77777777" w:rsidR="00A47163" w:rsidRPr="00EB1138" w:rsidRDefault="00A47163" w:rsidP="003C3D9E">
            <w:pPr>
              <w:spacing w:line="240" w:lineRule="auto"/>
              <w:jc w:val="center"/>
              <w:rPr>
                <w:sz w:val="20"/>
              </w:rPr>
            </w:pPr>
            <w:r w:rsidRPr="00EB1138">
              <w:rPr>
                <w:sz w:val="20"/>
              </w:rPr>
              <w:t>97618088</w:t>
            </w:r>
          </w:p>
        </w:tc>
      </w:tr>
      <w:tr w:rsidR="00A47163" w:rsidRPr="00EB1138" w14:paraId="7725DF4B" w14:textId="11563E73" w:rsidTr="00A47163">
        <w:trPr>
          <w:jc w:val="center"/>
        </w:trPr>
        <w:tc>
          <w:tcPr>
            <w:tcW w:w="579" w:type="dxa"/>
            <w:shd w:val="clear" w:color="auto" w:fill="auto"/>
            <w:vAlign w:val="center"/>
          </w:tcPr>
          <w:p w14:paraId="094FB63B" w14:textId="77777777" w:rsidR="00A47163" w:rsidRPr="00EB1138" w:rsidRDefault="00A47163" w:rsidP="003C3D9E">
            <w:pPr>
              <w:spacing w:line="240" w:lineRule="auto"/>
              <w:jc w:val="center"/>
              <w:rPr>
                <w:sz w:val="20"/>
              </w:rPr>
            </w:pPr>
            <w:r w:rsidRPr="00EB1138">
              <w:rPr>
                <w:sz w:val="20"/>
              </w:rPr>
              <w:t>2</w:t>
            </w:r>
          </w:p>
        </w:tc>
        <w:tc>
          <w:tcPr>
            <w:tcW w:w="3048" w:type="dxa"/>
            <w:shd w:val="clear" w:color="auto" w:fill="auto"/>
            <w:vAlign w:val="center"/>
          </w:tcPr>
          <w:p w14:paraId="520EBD24" w14:textId="77777777" w:rsidR="00A47163" w:rsidRPr="00EB1138" w:rsidRDefault="00A47163" w:rsidP="003C3D9E">
            <w:pPr>
              <w:spacing w:line="240" w:lineRule="auto"/>
              <w:rPr>
                <w:sz w:val="20"/>
              </w:rPr>
            </w:pPr>
            <w:r w:rsidRPr="00EB1138">
              <w:rPr>
                <w:sz w:val="20"/>
              </w:rPr>
              <w:t>CARITAS BENIN</w:t>
            </w:r>
          </w:p>
        </w:tc>
        <w:tc>
          <w:tcPr>
            <w:tcW w:w="2997" w:type="dxa"/>
            <w:shd w:val="clear" w:color="auto" w:fill="auto"/>
            <w:vAlign w:val="center"/>
          </w:tcPr>
          <w:p w14:paraId="1A7AE167" w14:textId="77777777" w:rsidR="00A47163" w:rsidRPr="00EB1138" w:rsidRDefault="00A47163" w:rsidP="003C3D9E">
            <w:pPr>
              <w:spacing w:line="240" w:lineRule="auto"/>
              <w:jc w:val="center"/>
              <w:rPr>
                <w:sz w:val="20"/>
              </w:rPr>
            </w:pPr>
            <w:r w:rsidRPr="00EB1138">
              <w:rPr>
                <w:sz w:val="20"/>
              </w:rPr>
              <w:t>21141452</w:t>
            </w:r>
          </w:p>
        </w:tc>
      </w:tr>
      <w:tr w:rsidR="00A47163" w:rsidRPr="00EB1138" w14:paraId="31FB6B90" w14:textId="715D2B3D" w:rsidTr="00A47163">
        <w:trPr>
          <w:jc w:val="center"/>
        </w:trPr>
        <w:tc>
          <w:tcPr>
            <w:tcW w:w="579" w:type="dxa"/>
            <w:shd w:val="clear" w:color="auto" w:fill="auto"/>
            <w:vAlign w:val="center"/>
          </w:tcPr>
          <w:p w14:paraId="02F426E7" w14:textId="77777777" w:rsidR="00A47163" w:rsidRPr="00EB1138" w:rsidRDefault="00A47163" w:rsidP="003C3D9E">
            <w:pPr>
              <w:spacing w:line="240" w:lineRule="auto"/>
              <w:jc w:val="center"/>
              <w:rPr>
                <w:sz w:val="20"/>
              </w:rPr>
            </w:pPr>
            <w:r w:rsidRPr="00EB1138">
              <w:rPr>
                <w:sz w:val="20"/>
              </w:rPr>
              <w:t>3</w:t>
            </w:r>
          </w:p>
        </w:tc>
        <w:tc>
          <w:tcPr>
            <w:tcW w:w="3048" w:type="dxa"/>
            <w:shd w:val="clear" w:color="auto" w:fill="auto"/>
            <w:vAlign w:val="center"/>
          </w:tcPr>
          <w:p w14:paraId="6B8519B2" w14:textId="77777777" w:rsidR="00A47163" w:rsidRPr="00EB1138" w:rsidRDefault="00A47163" w:rsidP="003C3D9E">
            <w:pPr>
              <w:spacing w:line="240" w:lineRule="auto"/>
              <w:rPr>
                <w:sz w:val="20"/>
              </w:rPr>
            </w:pPr>
            <w:r w:rsidRPr="00EB1138">
              <w:rPr>
                <w:sz w:val="20"/>
              </w:rPr>
              <w:t>CARE BENIN</w:t>
            </w:r>
          </w:p>
        </w:tc>
        <w:tc>
          <w:tcPr>
            <w:tcW w:w="2997" w:type="dxa"/>
            <w:shd w:val="clear" w:color="auto" w:fill="auto"/>
            <w:vAlign w:val="center"/>
          </w:tcPr>
          <w:p w14:paraId="6C37C131" w14:textId="77777777" w:rsidR="00A47163" w:rsidRPr="00EB1138" w:rsidRDefault="00A47163" w:rsidP="003C3D9E">
            <w:pPr>
              <w:spacing w:line="240" w:lineRule="auto"/>
              <w:jc w:val="center"/>
              <w:rPr>
                <w:sz w:val="20"/>
              </w:rPr>
            </w:pPr>
            <w:r w:rsidRPr="00EB1138">
              <w:rPr>
                <w:sz w:val="20"/>
              </w:rPr>
              <w:t>21304400</w:t>
            </w:r>
          </w:p>
        </w:tc>
      </w:tr>
    </w:tbl>
    <w:p w14:paraId="155A4968" w14:textId="77777777" w:rsidR="004C7910" w:rsidRPr="00FB5DC4" w:rsidRDefault="00362FF1" w:rsidP="00FB5DC4">
      <w:pPr>
        <w:jc w:val="center"/>
        <w:rPr>
          <w:b/>
          <w:smallCaps/>
          <w:color w:val="002060"/>
          <w:sz w:val="20"/>
        </w:rPr>
      </w:pPr>
      <w:bookmarkStart w:id="291" w:name="_Toc44317700"/>
      <w:bookmarkStart w:id="292" w:name="_Toc44729484"/>
      <w:r w:rsidRPr="00FB5DC4">
        <w:rPr>
          <w:b/>
          <w:sz w:val="20"/>
        </w:rPr>
        <w:t xml:space="preserve">Source : </w:t>
      </w:r>
      <w:r w:rsidR="00F50751" w:rsidRPr="00FB5DC4">
        <w:rPr>
          <w:b/>
          <w:sz w:val="20"/>
        </w:rPr>
        <w:t>Enquête de terrain, juin 2020</w:t>
      </w:r>
      <w:bookmarkEnd w:id="291"/>
      <w:bookmarkEnd w:id="292"/>
    </w:p>
    <w:p w14:paraId="6968A5D2" w14:textId="77777777" w:rsidR="003E283B" w:rsidRPr="00B944B9" w:rsidRDefault="003E283B" w:rsidP="003E283B">
      <w:pPr>
        <w:pStyle w:val="Titre3"/>
      </w:pPr>
      <w:bookmarkStart w:id="293" w:name="_Toc51735853"/>
      <w:bookmarkStart w:id="294" w:name="_Toc51736148"/>
      <w:bookmarkStart w:id="295" w:name="_Toc52824784"/>
      <w:r w:rsidRPr="00B944B9">
        <w:t>6.2.9.  Bénéficiaires</w:t>
      </w:r>
      <w:bookmarkEnd w:id="293"/>
      <w:bookmarkEnd w:id="294"/>
      <w:bookmarkEnd w:id="295"/>
    </w:p>
    <w:p w14:paraId="32FF6E17" w14:textId="6D0BFEE3" w:rsidR="003E283B" w:rsidRDefault="003E283B" w:rsidP="00B944B9">
      <w:pPr>
        <w:jc w:val="both"/>
      </w:pPr>
      <w:r w:rsidRPr="004C73C8">
        <w:t>Les villes de Porto-Novo, Sèmè-Podji, Abomey-Calavi, Ouidah, Abomey, Bohicon, Parakou et Natitingou sont les bénéficiaires finaux du programme. Elles seront Maître d’Ouvrage après transfert de propriété sur la base de convention spécifique de transfert à signer avec l’Etat. En tant que bénéficiaires finaux, les Communes sont parties prenantes de l’ensemble du programme et sont étroitement associées à la phase de définition et de conduite du programme.</w:t>
      </w:r>
    </w:p>
    <w:p w14:paraId="0E093CF7" w14:textId="77777777" w:rsidR="004C7910" w:rsidRPr="00B944B9" w:rsidRDefault="004C7910" w:rsidP="00F52E06">
      <w:pPr>
        <w:pStyle w:val="123"/>
        <w:numPr>
          <w:ilvl w:val="0"/>
          <w:numId w:val="46"/>
        </w:numPr>
        <w:rPr>
          <w:b/>
        </w:rPr>
      </w:pPr>
      <w:r w:rsidRPr="00B944B9">
        <w:rPr>
          <w:b/>
        </w:rPr>
        <w:t xml:space="preserve">Préfecture </w:t>
      </w:r>
    </w:p>
    <w:p w14:paraId="13748B3A" w14:textId="77777777" w:rsidR="004C7910" w:rsidRPr="00EB1138" w:rsidRDefault="004C7910" w:rsidP="003C3D9E">
      <w:pPr>
        <w:pStyle w:val="Sansinterligne"/>
        <w:spacing w:before="120" w:after="120" w:line="312" w:lineRule="auto"/>
        <w:jc w:val="both"/>
        <w:rPr>
          <w:rFonts w:ascii="Arial" w:hAnsi="Arial"/>
          <w:sz w:val="22"/>
          <w:szCs w:val="22"/>
        </w:rPr>
      </w:pPr>
      <w:r w:rsidRPr="00EB1138">
        <w:rPr>
          <w:rFonts w:ascii="Arial" w:hAnsi="Arial"/>
          <w:sz w:val="22"/>
          <w:szCs w:val="22"/>
        </w:rPr>
        <w:t>L’autorité préfectorale est chargée de :</w:t>
      </w:r>
    </w:p>
    <w:p w14:paraId="790DEC16" w14:textId="7EAE5F48" w:rsidR="004C7910" w:rsidRPr="00EB1138" w:rsidRDefault="00E73BF8" w:rsidP="00F52E06">
      <w:pPr>
        <w:pStyle w:val="123"/>
        <w:numPr>
          <w:ilvl w:val="0"/>
          <w:numId w:val="47"/>
        </w:numPr>
      </w:pPr>
      <w:r w:rsidRPr="00EB1138">
        <w:t>déclarer l</w:t>
      </w:r>
      <w:r w:rsidR="004C7910" w:rsidRPr="00EB1138">
        <w:t xml:space="preserve">’utilité publique et </w:t>
      </w:r>
      <w:r w:rsidRPr="00EB1138">
        <w:t xml:space="preserve">de </w:t>
      </w:r>
      <w:r w:rsidR="004C7910" w:rsidRPr="00EB1138">
        <w:t>délimiter l’emprise du projet ;</w:t>
      </w:r>
    </w:p>
    <w:p w14:paraId="2626F4CA" w14:textId="77777777" w:rsidR="004C7910" w:rsidRPr="00EB1138" w:rsidRDefault="004C7910" w:rsidP="00F52E06">
      <w:pPr>
        <w:pStyle w:val="123"/>
        <w:numPr>
          <w:ilvl w:val="0"/>
          <w:numId w:val="47"/>
        </w:numPr>
      </w:pPr>
      <w:r w:rsidRPr="00EB1138">
        <w:t>participer à l’information/sensibilisation des PAP ;</w:t>
      </w:r>
    </w:p>
    <w:p w14:paraId="3F89B955" w14:textId="77777777" w:rsidR="004C7910" w:rsidRPr="00EB1138" w:rsidRDefault="004C7910" w:rsidP="00F52E06">
      <w:pPr>
        <w:pStyle w:val="123"/>
        <w:numPr>
          <w:ilvl w:val="0"/>
          <w:numId w:val="47"/>
        </w:numPr>
      </w:pPr>
      <w:r w:rsidRPr="00EB1138">
        <w:lastRenderedPageBreak/>
        <w:t xml:space="preserve">installer à la Mairie de </w:t>
      </w:r>
      <w:r w:rsidR="00F360D5" w:rsidRPr="00EB1138">
        <w:t xml:space="preserve">Bohicon </w:t>
      </w:r>
      <w:r w:rsidRPr="00EB1138">
        <w:t>le comité technique de réinstallation</w:t>
      </w:r>
    </w:p>
    <w:p w14:paraId="2197C474" w14:textId="77777777" w:rsidR="004C7910" w:rsidRPr="00EB1138" w:rsidRDefault="004C7910" w:rsidP="00F52E06">
      <w:pPr>
        <w:pStyle w:val="123"/>
        <w:numPr>
          <w:ilvl w:val="0"/>
          <w:numId w:val="47"/>
        </w:numPr>
      </w:pPr>
      <w:r w:rsidRPr="00EB1138">
        <w:t>gérer les conflits à l’amiable (après échec au niveau de la mairie) ;</w:t>
      </w:r>
    </w:p>
    <w:p w14:paraId="5658500F" w14:textId="77777777" w:rsidR="004C7910" w:rsidRPr="00EB1138" w:rsidRDefault="004C7910" w:rsidP="00F52E06">
      <w:pPr>
        <w:pStyle w:val="123"/>
        <w:numPr>
          <w:ilvl w:val="0"/>
          <w:numId w:val="47"/>
        </w:numPr>
      </w:pPr>
      <w:r w:rsidRPr="00EB1138">
        <w:t>participer à l’évaluation, à la mise en œuvre et au suivi  du PAR.</w:t>
      </w:r>
    </w:p>
    <w:p w14:paraId="150438F4" w14:textId="77777777" w:rsidR="004C7910" w:rsidRPr="00B944B9" w:rsidRDefault="004C7910" w:rsidP="00F52E06">
      <w:pPr>
        <w:pStyle w:val="123"/>
        <w:numPr>
          <w:ilvl w:val="0"/>
          <w:numId w:val="46"/>
        </w:numPr>
        <w:spacing w:before="240"/>
        <w:ind w:left="714" w:hanging="357"/>
        <w:rPr>
          <w:b/>
        </w:rPr>
      </w:pPr>
      <w:r w:rsidRPr="00B944B9">
        <w:rPr>
          <w:b/>
        </w:rPr>
        <w:t xml:space="preserve">Mairie de </w:t>
      </w:r>
      <w:r w:rsidR="00F360D5" w:rsidRPr="00B944B9">
        <w:rPr>
          <w:b/>
        </w:rPr>
        <w:t xml:space="preserve">Bohicon </w:t>
      </w:r>
    </w:p>
    <w:p w14:paraId="5E099286" w14:textId="77777777" w:rsidR="004C7910" w:rsidRPr="00EB1138" w:rsidRDefault="004C7910" w:rsidP="003C3D9E">
      <w:pPr>
        <w:pStyle w:val="Sansinterligne"/>
        <w:spacing w:before="120" w:after="120" w:line="312" w:lineRule="auto"/>
        <w:jc w:val="both"/>
        <w:rPr>
          <w:rFonts w:ascii="Arial" w:hAnsi="Arial"/>
          <w:sz w:val="22"/>
          <w:szCs w:val="22"/>
        </w:rPr>
      </w:pPr>
      <w:r w:rsidRPr="00EB1138">
        <w:rPr>
          <w:rFonts w:ascii="Arial" w:hAnsi="Arial"/>
          <w:sz w:val="22"/>
          <w:szCs w:val="22"/>
        </w:rPr>
        <w:t xml:space="preserve">Le Maire de </w:t>
      </w:r>
      <w:r w:rsidR="00F360D5" w:rsidRPr="00EB1138">
        <w:rPr>
          <w:rFonts w:ascii="Arial" w:hAnsi="Arial"/>
          <w:sz w:val="22"/>
          <w:szCs w:val="22"/>
        </w:rPr>
        <w:t>Bohicon</w:t>
      </w:r>
      <w:r w:rsidR="00F50751" w:rsidRPr="00EB1138">
        <w:rPr>
          <w:rFonts w:ascii="Arial" w:hAnsi="Arial"/>
          <w:sz w:val="22"/>
          <w:szCs w:val="22"/>
        </w:rPr>
        <w:t xml:space="preserve"> </w:t>
      </w:r>
      <w:r w:rsidRPr="00EB1138">
        <w:rPr>
          <w:rFonts w:ascii="Arial" w:hAnsi="Arial"/>
          <w:sz w:val="22"/>
          <w:szCs w:val="22"/>
        </w:rPr>
        <w:t xml:space="preserve">met en place par arrêté au niveau de chaque arrondissement </w:t>
      </w:r>
      <w:r w:rsidR="00F50751" w:rsidRPr="00EB1138">
        <w:rPr>
          <w:rFonts w:ascii="Arial" w:hAnsi="Arial"/>
          <w:sz w:val="22"/>
          <w:szCs w:val="22"/>
        </w:rPr>
        <w:t xml:space="preserve">concerné </w:t>
      </w:r>
      <w:r w:rsidRPr="00EB1138">
        <w:rPr>
          <w:rFonts w:ascii="Arial" w:hAnsi="Arial"/>
          <w:sz w:val="22"/>
          <w:szCs w:val="22"/>
        </w:rPr>
        <w:t>le Comité Local de Réinstallation. L’existence d’une commission chargée des affaires domaniales qui suit en général les activités liées aux déplacements de populations dans la localité. Aussi, la Direction des Services Techniques de la mairie dispose des compétences dans le suivi social des activités de réinstallation à travers les projets déjà réalisés dans la commune.</w:t>
      </w:r>
    </w:p>
    <w:p w14:paraId="30470D20" w14:textId="77777777" w:rsidR="00362FF1" w:rsidRPr="00B944B9" w:rsidRDefault="00362FF1" w:rsidP="00F52E06">
      <w:pPr>
        <w:pStyle w:val="123"/>
        <w:numPr>
          <w:ilvl w:val="0"/>
          <w:numId w:val="46"/>
        </w:numPr>
        <w:rPr>
          <w:b/>
        </w:rPr>
      </w:pPr>
      <w:r w:rsidRPr="00B944B9">
        <w:rPr>
          <w:b/>
        </w:rPr>
        <w:t>Comité technique de réinstallation (CTR)</w:t>
      </w:r>
    </w:p>
    <w:p w14:paraId="2E4F3633" w14:textId="77777777" w:rsidR="005D0004" w:rsidRDefault="00362FF1" w:rsidP="005D0004">
      <w:pPr>
        <w:autoSpaceDE w:val="0"/>
        <w:autoSpaceDN w:val="0"/>
        <w:adjustRightInd w:val="0"/>
        <w:spacing w:after="120" w:line="312" w:lineRule="auto"/>
        <w:jc w:val="both"/>
        <w:rPr>
          <w:szCs w:val="22"/>
        </w:rPr>
      </w:pPr>
      <w:r w:rsidRPr="00EB1138">
        <w:rPr>
          <w:szCs w:val="22"/>
        </w:rPr>
        <w:t xml:space="preserve">Il est installé au niveau de la préfecture et participe aux travaux d’évaluation du coût des dédommagements des PAP. </w:t>
      </w:r>
      <w:r w:rsidR="005D0004" w:rsidRPr="00EB1138">
        <w:rPr>
          <w:szCs w:val="22"/>
        </w:rPr>
        <w:t>Le CTR aura principalement pour mission de négocier avec les populations affectées afin de déterminer les montants des indemnités à accorder relativement aux biens et aux activités ; les résultats de ses travaux doivent déboucher sur des propositions concrètes.</w:t>
      </w:r>
    </w:p>
    <w:p w14:paraId="63E0A1A0" w14:textId="53F30D39" w:rsidR="005D0004" w:rsidRPr="00EB1138" w:rsidRDefault="005D0004" w:rsidP="005D0004">
      <w:pPr>
        <w:autoSpaceDE w:val="0"/>
        <w:autoSpaceDN w:val="0"/>
        <w:adjustRightInd w:val="0"/>
        <w:spacing w:after="120" w:line="312" w:lineRule="auto"/>
        <w:jc w:val="both"/>
        <w:rPr>
          <w:szCs w:val="22"/>
        </w:rPr>
      </w:pPr>
      <w:r w:rsidRPr="00EB1138">
        <w:rPr>
          <w:szCs w:val="22"/>
        </w:rPr>
        <w:t>Ce comité est également chargé de recevoir les contestations et de les régler en première instance. Il veillera également à l’octroi correct des indemnisations qui auront été retenues.</w:t>
      </w:r>
    </w:p>
    <w:p w14:paraId="30CF546D" w14:textId="3DAD1F17" w:rsidR="00362FF1" w:rsidRDefault="00362FF1" w:rsidP="003C3D9E">
      <w:pPr>
        <w:pStyle w:val="Sansinterligne"/>
        <w:spacing w:before="120" w:after="120" w:line="312" w:lineRule="auto"/>
        <w:jc w:val="both"/>
        <w:rPr>
          <w:rFonts w:ascii="Arial" w:hAnsi="Arial"/>
          <w:sz w:val="22"/>
          <w:szCs w:val="22"/>
        </w:rPr>
      </w:pPr>
      <w:r w:rsidRPr="00EB1138">
        <w:rPr>
          <w:rFonts w:ascii="Arial" w:hAnsi="Arial"/>
          <w:sz w:val="22"/>
          <w:szCs w:val="22"/>
        </w:rPr>
        <w:t xml:space="preserve">Il rend compte au Gouvernement </w:t>
      </w:r>
      <w:r w:rsidR="00DD437A">
        <w:rPr>
          <w:rFonts w:ascii="Arial" w:hAnsi="Arial"/>
          <w:sz w:val="22"/>
          <w:szCs w:val="22"/>
        </w:rPr>
        <w:t>d</w:t>
      </w:r>
      <w:r w:rsidRPr="00EB1138">
        <w:rPr>
          <w:rFonts w:ascii="Arial" w:hAnsi="Arial"/>
          <w:sz w:val="22"/>
          <w:szCs w:val="22"/>
        </w:rPr>
        <w:t>es résultats des différentes négociations. Il participe également à l’information/sensibilisation des PAP et au suivi de la mise en œuvre du PAR.</w:t>
      </w:r>
    </w:p>
    <w:p w14:paraId="565125F5" w14:textId="77777777" w:rsidR="004C7910" w:rsidRPr="00B944B9" w:rsidRDefault="004C7910" w:rsidP="00F52E06">
      <w:pPr>
        <w:pStyle w:val="123"/>
        <w:numPr>
          <w:ilvl w:val="0"/>
          <w:numId w:val="46"/>
        </w:numPr>
        <w:rPr>
          <w:b/>
        </w:rPr>
      </w:pPr>
      <w:r w:rsidRPr="00B944B9">
        <w:rPr>
          <w:b/>
        </w:rPr>
        <w:t>Comité Local de Réinstallation (CLR)</w:t>
      </w:r>
    </w:p>
    <w:p w14:paraId="022A10C2" w14:textId="287CA517" w:rsidR="004C7910" w:rsidRDefault="004C7910" w:rsidP="003C3D9E">
      <w:pPr>
        <w:pStyle w:val="Sansinterligne"/>
        <w:spacing w:before="120" w:after="120" w:line="312" w:lineRule="auto"/>
        <w:jc w:val="both"/>
        <w:rPr>
          <w:rFonts w:ascii="Arial" w:hAnsi="Arial"/>
          <w:sz w:val="22"/>
          <w:szCs w:val="22"/>
        </w:rPr>
      </w:pPr>
      <w:r w:rsidRPr="00EB1138">
        <w:rPr>
          <w:rFonts w:ascii="Arial" w:hAnsi="Arial"/>
          <w:sz w:val="22"/>
          <w:szCs w:val="22"/>
        </w:rPr>
        <w:t xml:space="preserve">Il est installé au niveau de chaque arrondissement par arrêté municipal un </w:t>
      </w:r>
      <w:r w:rsidRPr="00EB1138">
        <w:rPr>
          <w:rFonts w:ascii="Arial" w:hAnsi="Arial"/>
          <w:b/>
          <w:sz w:val="22"/>
          <w:szCs w:val="22"/>
        </w:rPr>
        <w:t>Comité Local de Réinstallation (CLR)</w:t>
      </w:r>
      <w:r w:rsidRPr="00EB1138">
        <w:rPr>
          <w:rFonts w:ascii="Arial" w:hAnsi="Arial"/>
          <w:sz w:val="22"/>
          <w:szCs w:val="22"/>
        </w:rPr>
        <w:t xml:space="preserve"> sous la présidence du chef d’arrondissement et où siègent les représentants des personnes affectées par le projet. Ce comité règle au niveau des quartiers affectés</w:t>
      </w:r>
      <w:r w:rsidR="00866474" w:rsidRPr="00EB1138">
        <w:rPr>
          <w:rFonts w:ascii="Arial" w:hAnsi="Arial"/>
          <w:sz w:val="22"/>
          <w:szCs w:val="22"/>
        </w:rPr>
        <w:t>,</w:t>
      </w:r>
      <w:r w:rsidRPr="00EB1138">
        <w:rPr>
          <w:rFonts w:ascii="Arial" w:hAnsi="Arial"/>
          <w:sz w:val="22"/>
          <w:szCs w:val="22"/>
        </w:rPr>
        <w:t xml:space="preserve"> les conflits mineurs. Il s’occupe aussi de la gestion des parcs de regroupement des véhicules, de la sécurité des populations et facilite l’exécution des travaux par l’entreprise. </w:t>
      </w:r>
    </w:p>
    <w:p w14:paraId="338C4A87" w14:textId="4DA4A7FF" w:rsidR="003D6C4B" w:rsidRPr="000E5CA1" w:rsidRDefault="000E5CA1" w:rsidP="00C61158">
      <w:pPr>
        <w:pStyle w:val="Lgende"/>
      </w:pPr>
      <w:bookmarkStart w:id="296" w:name="_Toc52824785"/>
      <w:r>
        <w:t>6.3. Mise en œuvre et suivi-</w:t>
      </w:r>
      <w:r w:rsidRPr="000E5CA1">
        <w:t>évaluation</w:t>
      </w:r>
      <w:r w:rsidR="0085009E" w:rsidRPr="000E5CA1">
        <w:t xml:space="preserve"> du PAR - </w:t>
      </w:r>
      <w:r w:rsidR="0085009E" w:rsidRPr="000E5CA1">
        <w:rPr>
          <w:rStyle w:val="lev"/>
          <w:b/>
          <w:bCs/>
        </w:rPr>
        <w:t>Responsabilités organisationnelles</w:t>
      </w:r>
      <w:bookmarkEnd w:id="296"/>
      <w:r w:rsidR="0085009E" w:rsidRPr="000E5CA1">
        <w:rPr>
          <w:rStyle w:val="lev"/>
          <w:b/>
          <w:bCs/>
        </w:rPr>
        <w:t xml:space="preserve"> </w:t>
      </w:r>
    </w:p>
    <w:p w14:paraId="57D3A7AC" w14:textId="25031FB2" w:rsidR="003D6C4B" w:rsidRPr="00EB1138" w:rsidRDefault="003D6C4B" w:rsidP="000E5CA1">
      <w:pPr>
        <w:autoSpaceDE w:val="0"/>
        <w:autoSpaceDN w:val="0"/>
        <w:adjustRightInd w:val="0"/>
        <w:spacing w:after="120" w:line="312" w:lineRule="auto"/>
        <w:jc w:val="both"/>
        <w:rPr>
          <w:szCs w:val="22"/>
        </w:rPr>
      </w:pPr>
      <w:r w:rsidRPr="00EB1138">
        <w:rPr>
          <w:szCs w:val="22"/>
        </w:rPr>
        <w:t>Sur le plan opérationnel et dans le souci d’assurer la transparence et le consensus dans les décisions en matière de dédommagement des personnes affectées, un Comité Technique de Réinstallation (CTR) sera mis en place</w:t>
      </w:r>
      <w:r w:rsidR="000E5CA1">
        <w:rPr>
          <w:szCs w:val="22"/>
        </w:rPr>
        <w:t>.</w:t>
      </w:r>
    </w:p>
    <w:p w14:paraId="6DD45450" w14:textId="77777777" w:rsidR="003D6C4B" w:rsidRPr="00EB1138" w:rsidRDefault="003D6C4B" w:rsidP="003D6C4B">
      <w:pPr>
        <w:autoSpaceDE w:val="0"/>
        <w:autoSpaceDN w:val="0"/>
        <w:adjustRightInd w:val="0"/>
        <w:spacing w:after="120" w:line="312" w:lineRule="auto"/>
        <w:jc w:val="both"/>
        <w:rPr>
          <w:szCs w:val="22"/>
        </w:rPr>
      </w:pPr>
      <w:r w:rsidRPr="00EB1138">
        <w:rPr>
          <w:szCs w:val="22"/>
        </w:rPr>
        <w:t>La composition du Comité Technique de Réinstallation se présente comme suit :</w:t>
      </w:r>
    </w:p>
    <w:p w14:paraId="05B3714F" w14:textId="77777777" w:rsidR="003D6C4B" w:rsidRPr="00633073" w:rsidRDefault="003D6C4B" w:rsidP="003D6C4B">
      <w:pPr>
        <w:pStyle w:val="123"/>
        <w:numPr>
          <w:ilvl w:val="0"/>
          <w:numId w:val="65"/>
        </w:numPr>
      </w:pPr>
      <w:r w:rsidRPr="00633073">
        <w:t xml:space="preserve">Président : </w:t>
      </w:r>
      <w:r>
        <w:t>Représentant de l’ACVDT (Pool d’experts</w:t>
      </w:r>
      <w:r w:rsidRPr="00633073">
        <w:t xml:space="preserve"> PAPVS</w:t>
      </w:r>
      <w:r>
        <w:t>)</w:t>
      </w:r>
      <w:r w:rsidRPr="00633073">
        <w:t> ;</w:t>
      </w:r>
    </w:p>
    <w:p w14:paraId="500E9B12" w14:textId="77777777" w:rsidR="003D6C4B" w:rsidRPr="00EB1138" w:rsidRDefault="003D6C4B" w:rsidP="003D6C4B">
      <w:pPr>
        <w:pStyle w:val="123"/>
        <w:numPr>
          <w:ilvl w:val="0"/>
          <w:numId w:val="65"/>
        </w:numPr>
      </w:pPr>
      <w:r w:rsidRPr="00EB1138">
        <w:t>Vice-président : Conseiller Technique aux Affaires Juridiques du MCVDD</w:t>
      </w:r>
      <w:r>
        <w:t> ;</w:t>
      </w:r>
    </w:p>
    <w:p w14:paraId="5B5FE44B" w14:textId="77777777" w:rsidR="003D6C4B" w:rsidRPr="00EB1138" w:rsidRDefault="003D6C4B" w:rsidP="003D6C4B">
      <w:pPr>
        <w:pStyle w:val="123"/>
        <w:numPr>
          <w:ilvl w:val="0"/>
          <w:numId w:val="65"/>
        </w:numPr>
      </w:pPr>
      <w:r w:rsidRPr="00EB1138">
        <w:t>1</w:t>
      </w:r>
      <w:r w:rsidRPr="00EB1138">
        <w:rPr>
          <w:vertAlign w:val="superscript"/>
        </w:rPr>
        <w:t>er</w:t>
      </w:r>
      <w:r w:rsidRPr="00EB1138">
        <w:t xml:space="preserve"> Rapporteur : Maire de la Commune de Bohicon ou son Représentant (2</w:t>
      </w:r>
      <w:r w:rsidRPr="00EB1138">
        <w:rPr>
          <w:vertAlign w:val="superscript"/>
        </w:rPr>
        <w:t>ème</w:t>
      </w:r>
      <w:r w:rsidRPr="00EB1138">
        <w:t xml:space="preserve"> Adjoint au Maire)</w:t>
      </w:r>
      <w:r>
        <w:t> ;</w:t>
      </w:r>
    </w:p>
    <w:p w14:paraId="08C5FA86" w14:textId="77777777" w:rsidR="003D6C4B" w:rsidRPr="00EB1138" w:rsidRDefault="003D6C4B" w:rsidP="003D6C4B">
      <w:pPr>
        <w:pStyle w:val="123"/>
        <w:numPr>
          <w:ilvl w:val="0"/>
          <w:numId w:val="65"/>
        </w:numPr>
      </w:pPr>
      <w:r w:rsidRPr="00EB1138">
        <w:t>2</w:t>
      </w:r>
      <w:r w:rsidRPr="00EB1138">
        <w:rPr>
          <w:vertAlign w:val="superscript"/>
        </w:rPr>
        <w:t>ème</w:t>
      </w:r>
      <w:r w:rsidRPr="00EB1138">
        <w:t xml:space="preserve"> Rapporteur : Directeur ou Chef des Services Techniques de la ville de Bohicon</w:t>
      </w:r>
      <w:r>
        <w:t> ;</w:t>
      </w:r>
    </w:p>
    <w:p w14:paraId="2E28A206" w14:textId="77777777" w:rsidR="003D6C4B" w:rsidRPr="00EB1138" w:rsidRDefault="003D6C4B" w:rsidP="003D6C4B">
      <w:pPr>
        <w:pStyle w:val="123"/>
        <w:numPr>
          <w:ilvl w:val="0"/>
          <w:numId w:val="65"/>
        </w:numPr>
      </w:pPr>
      <w:r w:rsidRPr="00EB1138">
        <w:lastRenderedPageBreak/>
        <w:t>3</w:t>
      </w:r>
      <w:r w:rsidRPr="00EB1138">
        <w:rPr>
          <w:vertAlign w:val="superscript"/>
        </w:rPr>
        <w:t>ème</w:t>
      </w:r>
      <w:r w:rsidRPr="00EB1138">
        <w:t xml:space="preserve"> Rapporteur : Représentant de l’AMO ;</w:t>
      </w:r>
    </w:p>
    <w:p w14:paraId="67DC949F" w14:textId="77777777" w:rsidR="003D6C4B" w:rsidRPr="00EB1138" w:rsidRDefault="003D6C4B" w:rsidP="003D6C4B">
      <w:pPr>
        <w:pStyle w:val="123"/>
        <w:numPr>
          <w:ilvl w:val="0"/>
          <w:numId w:val="65"/>
        </w:numPr>
      </w:pPr>
      <w:r w:rsidRPr="00EB1138">
        <w:t>Membres :</w:t>
      </w:r>
    </w:p>
    <w:p w14:paraId="143E8CCD" w14:textId="77777777" w:rsidR="003D6C4B" w:rsidRPr="00EB1138" w:rsidRDefault="003D6C4B" w:rsidP="003D6C4B">
      <w:pPr>
        <w:pStyle w:val="123"/>
        <w:numPr>
          <w:ilvl w:val="0"/>
          <w:numId w:val="87"/>
        </w:numPr>
      </w:pPr>
      <w:r w:rsidRPr="00EB1138">
        <w:t>Chef Services des Affaires Domaniales de la Mairie de Bohicon ;</w:t>
      </w:r>
    </w:p>
    <w:p w14:paraId="3EAC63AC" w14:textId="77777777" w:rsidR="003D6C4B" w:rsidRPr="00EB1138" w:rsidRDefault="003D6C4B" w:rsidP="003D6C4B">
      <w:pPr>
        <w:pStyle w:val="123"/>
        <w:numPr>
          <w:ilvl w:val="0"/>
          <w:numId w:val="87"/>
        </w:numPr>
      </w:pPr>
      <w:r w:rsidRPr="00EB1138">
        <w:t>Un représentant du Service Développement Local et Planification (SDLP) ou Service Environnement Assainissement, climat et eau (SEACE) ;</w:t>
      </w:r>
    </w:p>
    <w:p w14:paraId="76789718" w14:textId="77777777" w:rsidR="003D6C4B" w:rsidRPr="00EB1138" w:rsidRDefault="003D6C4B" w:rsidP="003D6C4B">
      <w:pPr>
        <w:pStyle w:val="123"/>
        <w:numPr>
          <w:ilvl w:val="0"/>
          <w:numId w:val="87"/>
        </w:numPr>
      </w:pPr>
      <w:r w:rsidRPr="00EB1138">
        <w:t>Président du Comité de Développement de Quartier (CDQ) ;</w:t>
      </w:r>
    </w:p>
    <w:p w14:paraId="0B497D37" w14:textId="77777777" w:rsidR="003D6C4B" w:rsidRPr="00EB1138" w:rsidRDefault="003D6C4B" w:rsidP="003D6C4B">
      <w:pPr>
        <w:pStyle w:val="123"/>
        <w:numPr>
          <w:ilvl w:val="0"/>
          <w:numId w:val="87"/>
        </w:numPr>
      </w:pPr>
      <w:r w:rsidRPr="00EB1138">
        <w:t>Président du Comité des Riverains ;</w:t>
      </w:r>
    </w:p>
    <w:p w14:paraId="1D556672" w14:textId="77777777" w:rsidR="003D6C4B" w:rsidRPr="00EB1138" w:rsidRDefault="003D6C4B" w:rsidP="003D6C4B">
      <w:pPr>
        <w:pStyle w:val="123"/>
        <w:numPr>
          <w:ilvl w:val="0"/>
          <w:numId w:val="65"/>
        </w:numPr>
      </w:pPr>
      <w:r w:rsidRPr="00EB1138">
        <w:t>Le Représentant du bureau d’études chargé du contrôle de la mise en œuvre des mesures issues de l’étude d’impact environnemental et social (EIES), notamment du Plan de Gestion Environnementale et Sociale et du Plan d’Action de Réinstallation ;</w:t>
      </w:r>
    </w:p>
    <w:p w14:paraId="7047F77B" w14:textId="75E1DD4A" w:rsidR="003D6C4B" w:rsidRPr="00EB1138" w:rsidRDefault="003D6C4B" w:rsidP="003D6C4B">
      <w:pPr>
        <w:pStyle w:val="123"/>
        <w:numPr>
          <w:ilvl w:val="0"/>
          <w:numId w:val="65"/>
        </w:numPr>
      </w:pPr>
      <w:r w:rsidRPr="00EB1138">
        <w:t xml:space="preserve">Le Représentant du bureau d’études chargé du contrôle technique des travaux </w:t>
      </w:r>
      <w:r w:rsidR="0085009E">
        <w:t xml:space="preserve">de </w:t>
      </w:r>
      <w:r>
        <w:t xml:space="preserve">construction </w:t>
      </w:r>
      <w:r w:rsidRPr="00EB1138">
        <w:t>de collecteurs et d’aménagement des rues connexes</w:t>
      </w:r>
      <w:r>
        <w:t xml:space="preserve">. </w:t>
      </w:r>
      <w:r w:rsidRPr="00EB1138">
        <w:t>Le Comité s’appuiera sur l’expertise des consultants recrutés pour l’élaboration du PAR et adressera des comptes re</w:t>
      </w:r>
      <w:r w:rsidR="0029304F">
        <w:t>ndus et des rapports à l’</w:t>
      </w:r>
      <w:r w:rsidR="000E5CA1">
        <w:t>ACVDT (Pool PAPVS)</w:t>
      </w:r>
      <w:r w:rsidRPr="00EB1138">
        <w:t>.</w:t>
      </w:r>
    </w:p>
    <w:p w14:paraId="13EE223F" w14:textId="18AA51D3" w:rsidR="003D6C4B" w:rsidRPr="00EB1138" w:rsidRDefault="003D6C4B" w:rsidP="003D6C4B">
      <w:pPr>
        <w:autoSpaceDE w:val="0"/>
        <w:autoSpaceDN w:val="0"/>
        <w:adjustRightInd w:val="0"/>
        <w:spacing w:after="120" w:line="312" w:lineRule="auto"/>
        <w:jc w:val="both"/>
        <w:rPr>
          <w:szCs w:val="22"/>
        </w:rPr>
      </w:pPr>
      <w:r w:rsidRPr="00EB1138">
        <w:rPr>
          <w:szCs w:val="22"/>
        </w:rPr>
        <w:t xml:space="preserve">Le Comité Technique peut faire appel à la compétence de toute autre personne ressource en cas de nécessité. Les modalités de fonctionnement du Comité Technique de Réinstallation seront précisées par l’arrêté ministériel, sur proposition </w:t>
      </w:r>
      <w:r>
        <w:rPr>
          <w:szCs w:val="22"/>
        </w:rPr>
        <w:t xml:space="preserve">de l’ACVDT (Pool </w:t>
      </w:r>
      <w:r w:rsidRPr="00633073">
        <w:rPr>
          <w:szCs w:val="22"/>
        </w:rPr>
        <w:t>PAPVS</w:t>
      </w:r>
      <w:r>
        <w:rPr>
          <w:szCs w:val="22"/>
        </w:rPr>
        <w:t>)</w:t>
      </w:r>
      <w:r w:rsidRPr="00633073">
        <w:rPr>
          <w:szCs w:val="22"/>
        </w:rPr>
        <w:t>.</w:t>
      </w:r>
      <w:r w:rsidRPr="00EB1138">
        <w:rPr>
          <w:szCs w:val="22"/>
        </w:rPr>
        <w:t xml:space="preserve"> Les différents intervenants dans le processus de mise en œuvre du PAR et leur responsabilité sont consignés dans le tableau ci-après</w:t>
      </w:r>
      <w:r w:rsidR="005D0004">
        <w:rPr>
          <w:szCs w:val="22"/>
        </w:rPr>
        <w:t> :</w:t>
      </w:r>
      <w:r w:rsidRPr="00EB1138">
        <w:rPr>
          <w:szCs w:val="22"/>
        </w:rPr>
        <w:t xml:space="preserve"> </w:t>
      </w:r>
    </w:p>
    <w:p w14:paraId="31A48867" w14:textId="073CF5CD" w:rsidR="003D6C4B" w:rsidRPr="00EB1138" w:rsidRDefault="003D6C4B" w:rsidP="003D6C4B">
      <w:pPr>
        <w:autoSpaceDE w:val="0"/>
        <w:autoSpaceDN w:val="0"/>
        <w:adjustRightInd w:val="0"/>
        <w:jc w:val="center"/>
        <w:rPr>
          <w:b/>
          <w:sz w:val="20"/>
        </w:rPr>
      </w:pPr>
      <w:bookmarkStart w:id="297" w:name="_Toc52808738"/>
      <w:r w:rsidRPr="00EB1138">
        <w:rPr>
          <w:b/>
          <w:sz w:val="20"/>
        </w:rPr>
        <w:t xml:space="preserve">Tableau </w:t>
      </w:r>
      <w:r w:rsidRPr="00EB1138">
        <w:rPr>
          <w:b/>
          <w:sz w:val="20"/>
        </w:rPr>
        <w:fldChar w:fldCharType="begin"/>
      </w:r>
      <w:r w:rsidRPr="00EB1138">
        <w:rPr>
          <w:b/>
          <w:sz w:val="20"/>
        </w:rPr>
        <w:instrText xml:space="preserve"> SEQ Tableau \* ARABIC </w:instrText>
      </w:r>
      <w:r w:rsidRPr="00EB1138">
        <w:rPr>
          <w:b/>
          <w:sz w:val="20"/>
        </w:rPr>
        <w:fldChar w:fldCharType="separate"/>
      </w:r>
      <w:r w:rsidR="00DB133F">
        <w:rPr>
          <w:b/>
          <w:noProof/>
          <w:sz w:val="20"/>
        </w:rPr>
        <w:t>15</w:t>
      </w:r>
      <w:r w:rsidRPr="00EB1138">
        <w:rPr>
          <w:b/>
          <w:sz w:val="20"/>
        </w:rPr>
        <w:fldChar w:fldCharType="end"/>
      </w:r>
      <w:r w:rsidRPr="00EB1138">
        <w:rPr>
          <w:b/>
          <w:sz w:val="20"/>
        </w:rPr>
        <w:t xml:space="preserve"> : </w:t>
      </w:r>
      <w:r w:rsidR="005D0004">
        <w:rPr>
          <w:b/>
          <w:sz w:val="20"/>
        </w:rPr>
        <w:t xml:space="preserve">Synthèse </w:t>
      </w:r>
      <w:r w:rsidRPr="00EB1138">
        <w:rPr>
          <w:b/>
          <w:sz w:val="20"/>
        </w:rPr>
        <w:t xml:space="preserve">de  </w:t>
      </w:r>
      <w:r w:rsidR="005D0004">
        <w:rPr>
          <w:b/>
          <w:sz w:val="20"/>
        </w:rPr>
        <w:t xml:space="preserve">la </w:t>
      </w:r>
      <w:r w:rsidRPr="00EB1138">
        <w:rPr>
          <w:b/>
          <w:sz w:val="20"/>
        </w:rPr>
        <w:t xml:space="preserve">mise en œuvre </w:t>
      </w:r>
      <w:r w:rsidR="005D0004">
        <w:rPr>
          <w:b/>
          <w:sz w:val="20"/>
        </w:rPr>
        <w:t xml:space="preserve"> et suivi – évaluation </w:t>
      </w:r>
      <w:r w:rsidRPr="00EB1138">
        <w:rPr>
          <w:b/>
          <w:sz w:val="20"/>
        </w:rPr>
        <w:t>du PAR</w:t>
      </w:r>
      <w:bookmarkEnd w:id="297"/>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722"/>
        <w:gridCol w:w="5783"/>
      </w:tblGrid>
      <w:tr w:rsidR="003D6C4B" w:rsidRPr="00EB1138" w14:paraId="00C79F13" w14:textId="77777777" w:rsidTr="004B7064">
        <w:trPr>
          <w:tblHeader/>
        </w:trPr>
        <w:tc>
          <w:tcPr>
            <w:tcW w:w="567" w:type="dxa"/>
            <w:shd w:val="clear" w:color="auto" w:fill="00B0F0"/>
            <w:vAlign w:val="center"/>
          </w:tcPr>
          <w:p w14:paraId="1011B621" w14:textId="331783FF" w:rsidR="003D6C4B" w:rsidRPr="00EB1138" w:rsidRDefault="005D0004" w:rsidP="005D0004">
            <w:pPr>
              <w:pStyle w:val="Sansinterligne1"/>
              <w:spacing w:before="60"/>
              <w:jc w:val="center"/>
              <w:rPr>
                <w:rFonts w:eastAsia="Times New Roman"/>
                <w:b/>
                <w:sz w:val="20"/>
                <w:szCs w:val="20"/>
                <w:lang w:eastAsia="de-DE"/>
              </w:rPr>
            </w:pPr>
            <w:r>
              <w:rPr>
                <w:rFonts w:eastAsia="Times New Roman"/>
                <w:b/>
                <w:sz w:val="20"/>
                <w:szCs w:val="20"/>
                <w:lang w:eastAsia="de-DE"/>
              </w:rPr>
              <w:t>N°</w:t>
            </w:r>
          </w:p>
        </w:tc>
        <w:tc>
          <w:tcPr>
            <w:tcW w:w="2722" w:type="dxa"/>
            <w:shd w:val="clear" w:color="auto" w:fill="00B0F0"/>
            <w:vAlign w:val="center"/>
          </w:tcPr>
          <w:p w14:paraId="1284DA3F" w14:textId="77777777" w:rsidR="003D6C4B" w:rsidRPr="00EB1138" w:rsidRDefault="003D6C4B" w:rsidP="00216E8D">
            <w:pPr>
              <w:pStyle w:val="Sansinterligne1"/>
              <w:spacing w:before="60"/>
              <w:rPr>
                <w:b/>
                <w:sz w:val="20"/>
                <w:szCs w:val="20"/>
              </w:rPr>
            </w:pPr>
            <w:r w:rsidRPr="00EB1138">
              <w:rPr>
                <w:b/>
                <w:sz w:val="20"/>
                <w:szCs w:val="20"/>
              </w:rPr>
              <w:t>Acteurs/Organisation</w:t>
            </w:r>
          </w:p>
        </w:tc>
        <w:tc>
          <w:tcPr>
            <w:tcW w:w="5783" w:type="dxa"/>
            <w:shd w:val="clear" w:color="auto" w:fill="00B0F0"/>
          </w:tcPr>
          <w:p w14:paraId="0DB55697" w14:textId="77777777" w:rsidR="003D6C4B" w:rsidRPr="00EB1138" w:rsidRDefault="003D6C4B" w:rsidP="00216E8D">
            <w:pPr>
              <w:pStyle w:val="Sansinterligne1"/>
              <w:spacing w:before="60"/>
              <w:jc w:val="center"/>
              <w:rPr>
                <w:b/>
                <w:sz w:val="20"/>
                <w:szCs w:val="20"/>
              </w:rPr>
            </w:pPr>
            <w:r w:rsidRPr="00EB1138">
              <w:rPr>
                <w:b/>
                <w:sz w:val="20"/>
                <w:szCs w:val="20"/>
              </w:rPr>
              <w:t>Responsabilités</w:t>
            </w:r>
          </w:p>
        </w:tc>
      </w:tr>
      <w:tr w:rsidR="003D6C4B" w:rsidRPr="00EB1138" w14:paraId="726F2D0C" w14:textId="77777777" w:rsidTr="004B7064">
        <w:tc>
          <w:tcPr>
            <w:tcW w:w="567" w:type="dxa"/>
            <w:shd w:val="clear" w:color="auto" w:fill="auto"/>
            <w:vAlign w:val="center"/>
          </w:tcPr>
          <w:p w14:paraId="052E4292" w14:textId="38DC54E1" w:rsidR="003D6C4B" w:rsidRPr="00EB1138" w:rsidRDefault="003D6C4B" w:rsidP="005D0004">
            <w:pPr>
              <w:pStyle w:val="Sansinterligne1"/>
              <w:numPr>
                <w:ilvl w:val="0"/>
                <w:numId w:val="89"/>
              </w:numPr>
              <w:spacing w:before="60"/>
              <w:jc w:val="both"/>
              <w:rPr>
                <w:b/>
                <w:sz w:val="20"/>
                <w:szCs w:val="20"/>
              </w:rPr>
            </w:pPr>
          </w:p>
        </w:tc>
        <w:tc>
          <w:tcPr>
            <w:tcW w:w="2722" w:type="dxa"/>
            <w:shd w:val="clear" w:color="auto" w:fill="auto"/>
            <w:vAlign w:val="center"/>
          </w:tcPr>
          <w:p w14:paraId="5ABC8406" w14:textId="77777777" w:rsidR="003D6C4B" w:rsidRPr="00EB1138" w:rsidRDefault="003D6C4B" w:rsidP="00216E8D">
            <w:pPr>
              <w:pStyle w:val="Sansinterligne1"/>
              <w:spacing w:before="60"/>
              <w:rPr>
                <w:sz w:val="20"/>
                <w:szCs w:val="20"/>
              </w:rPr>
            </w:pPr>
            <w:r w:rsidRPr="00EB1138">
              <w:rPr>
                <w:sz w:val="20"/>
                <w:szCs w:val="20"/>
              </w:rPr>
              <w:t>Agence du Cadre de Vie et du Développement Durable (Promoteur et Ma</w:t>
            </w:r>
            <w:r>
              <w:rPr>
                <w:sz w:val="20"/>
                <w:szCs w:val="20"/>
              </w:rPr>
              <w:t>î</w:t>
            </w:r>
            <w:r w:rsidRPr="00EB1138">
              <w:rPr>
                <w:sz w:val="20"/>
                <w:szCs w:val="20"/>
              </w:rPr>
              <w:t>tre d’Ouvrage)</w:t>
            </w:r>
          </w:p>
        </w:tc>
        <w:tc>
          <w:tcPr>
            <w:tcW w:w="5783" w:type="dxa"/>
            <w:shd w:val="clear" w:color="auto" w:fill="auto"/>
          </w:tcPr>
          <w:p w14:paraId="0D21CD3B" w14:textId="77777777" w:rsidR="003D6C4B" w:rsidRPr="00EB1138" w:rsidRDefault="003D6C4B" w:rsidP="00216E8D">
            <w:pPr>
              <w:pStyle w:val="Sansinterligne1"/>
              <w:spacing w:before="60"/>
              <w:jc w:val="both"/>
              <w:rPr>
                <w:sz w:val="20"/>
                <w:szCs w:val="20"/>
              </w:rPr>
            </w:pPr>
            <w:r w:rsidRPr="00EB1138">
              <w:rPr>
                <w:sz w:val="20"/>
                <w:szCs w:val="20"/>
              </w:rPr>
              <w:t>Représente le Gouvernement Béninois dans la mise en œuvre du Projet ;</w:t>
            </w:r>
          </w:p>
          <w:p w14:paraId="64CB0C00" w14:textId="77777777" w:rsidR="003D6C4B" w:rsidRPr="00EB1138" w:rsidRDefault="003D6C4B" w:rsidP="00216E8D">
            <w:pPr>
              <w:pStyle w:val="Sansinterligne1"/>
              <w:spacing w:before="60"/>
              <w:jc w:val="both"/>
              <w:rPr>
                <w:sz w:val="20"/>
                <w:szCs w:val="20"/>
              </w:rPr>
            </w:pPr>
            <w:r w:rsidRPr="00EB1138">
              <w:rPr>
                <w:sz w:val="20"/>
                <w:szCs w:val="20"/>
              </w:rPr>
              <w:t>Mets en place l’unité de Gestion du Projet</w:t>
            </w:r>
            <w:r>
              <w:rPr>
                <w:sz w:val="20"/>
                <w:szCs w:val="20"/>
              </w:rPr>
              <w:t xml:space="preserve"> (Pool d’experts PAPVS)</w:t>
            </w:r>
          </w:p>
          <w:p w14:paraId="5C984559" w14:textId="77777777" w:rsidR="003D6C4B" w:rsidRPr="00EB1138" w:rsidRDefault="003D6C4B" w:rsidP="00216E8D">
            <w:pPr>
              <w:pStyle w:val="Sansinterligne1"/>
              <w:spacing w:before="60"/>
              <w:jc w:val="both"/>
              <w:rPr>
                <w:sz w:val="20"/>
                <w:szCs w:val="20"/>
              </w:rPr>
            </w:pPr>
            <w:r w:rsidRPr="00EB1138">
              <w:rPr>
                <w:sz w:val="20"/>
                <w:szCs w:val="20"/>
              </w:rPr>
              <w:t>Suit les indemnisations des PAP ;</w:t>
            </w:r>
          </w:p>
          <w:p w14:paraId="58A95001" w14:textId="77777777" w:rsidR="003D6C4B" w:rsidRPr="00EB1138" w:rsidRDefault="003D6C4B" w:rsidP="00216E8D">
            <w:pPr>
              <w:pStyle w:val="Sansinterligne1"/>
              <w:spacing w:before="60"/>
              <w:jc w:val="both"/>
              <w:rPr>
                <w:sz w:val="20"/>
                <w:szCs w:val="20"/>
              </w:rPr>
            </w:pPr>
            <w:r w:rsidRPr="00EB1138">
              <w:rPr>
                <w:sz w:val="20"/>
                <w:szCs w:val="20"/>
              </w:rPr>
              <w:t>Suit et évalue l’exécution du PAR.</w:t>
            </w:r>
          </w:p>
        </w:tc>
      </w:tr>
      <w:tr w:rsidR="003D6C4B" w:rsidRPr="00EB1138" w14:paraId="232FC41B" w14:textId="77777777" w:rsidTr="004B7064">
        <w:tc>
          <w:tcPr>
            <w:tcW w:w="567" w:type="dxa"/>
            <w:shd w:val="clear" w:color="auto" w:fill="auto"/>
            <w:vAlign w:val="center"/>
          </w:tcPr>
          <w:p w14:paraId="2E201AC6" w14:textId="77B10670" w:rsidR="003D6C4B" w:rsidRPr="00EB1138" w:rsidRDefault="003D6C4B" w:rsidP="005D0004">
            <w:pPr>
              <w:pStyle w:val="Sansinterligne1"/>
              <w:numPr>
                <w:ilvl w:val="0"/>
                <w:numId w:val="89"/>
              </w:numPr>
              <w:spacing w:before="60"/>
              <w:jc w:val="both"/>
              <w:rPr>
                <w:b/>
                <w:sz w:val="20"/>
                <w:szCs w:val="20"/>
              </w:rPr>
            </w:pPr>
          </w:p>
        </w:tc>
        <w:tc>
          <w:tcPr>
            <w:tcW w:w="2722" w:type="dxa"/>
            <w:shd w:val="clear" w:color="auto" w:fill="auto"/>
            <w:vAlign w:val="center"/>
          </w:tcPr>
          <w:p w14:paraId="20AFE9AF" w14:textId="77777777" w:rsidR="003D6C4B" w:rsidRPr="00EB1138" w:rsidRDefault="003D6C4B" w:rsidP="00216E8D">
            <w:pPr>
              <w:pStyle w:val="Sansinterligne1"/>
              <w:spacing w:before="60"/>
              <w:rPr>
                <w:sz w:val="20"/>
                <w:szCs w:val="20"/>
              </w:rPr>
            </w:pPr>
            <w:r w:rsidRPr="00EB1138">
              <w:rPr>
                <w:sz w:val="20"/>
                <w:szCs w:val="20"/>
              </w:rPr>
              <w:t xml:space="preserve">Ministère en charge des Finances </w:t>
            </w:r>
          </w:p>
        </w:tc>
        <w:tc>
          <w:tcPr>
            <w:tcW w:w="5783" w:type="dxa"/>
            <w:shd w:val="clear" w:color="auto" w:fill="auto"/>
          </w:tcPr>
          <w:p w14:paraId="17A4AA8E" w14:textId="77777777" w:rsidR="003D6C4B" w:rsidRPr="00EB1138" w:rsidRDefault="003D6C4B" w:rsidP="00216E8D">
            <w:pPr>
              <w:pStyle w:val="Sansinterligne1"/>
              <w:spacing w:before="60"/>
              <w:jc w:val="both"/>
              <w:rPr>
                <w:sz w:val="20"/>
                <w:szCs w:val="20"/>
              </w:rPr>
            </w:pPr>
            <w:r w:rsidRPr="00EB1138">
              <w:rPr>
                <w:sz w:val="20"/>
                <w:szCs w:val="20"/>
              </w:rPr>
              <w:t>Mobilise les fonds nécessaires aux indemnisations des PAP ;</w:t>
            </w:r>
          </w:p>
        </w:tc>
      </w:tr>
      <w:tr w:rsidR="003D6C4B" w:rsidRPr="00EB1138" w14:paraId="2694F5DC" w14:textId="77777777" w:rsidTr="004B7064">
        <w:tc>
          <w:tcPr>
            <w:tcW w:w="567" w:type="dxa"/>
            <w:shd w:val="clear" w:color="auto" w:fill="auto"/>
            <w:vAlign w:val="center"/>
          </w:tcPr>
          <w:p w14:paraId="7A831453" w14:textId="5D50FA8F" w:rsidR="003D6C4B" w:rsidRPr="00EB1138" w:rsidRDefault="003D6C4B" w:rsidP="005D0004">
            <w:pPr>
              <w:pStyle w:val="Sansinterligne1"/>
              <w:numPr>
                <w:ilvl w:val="0"/>
                <w:numId w:val="89"/>
              </w:numPr>
              <w:spacing w:before="60"/>
              <w:jc w:val="both"/>
              <w:rPr>
                <w:b/>
                <w:sz w:val="20"/>
                <w:szCs w:val="20"/>
              </w:rPr>
            </w:pPr>
          </w:p>
        </w:tc>
        <w:tc>
          <w:tcPr>
            <w:tcW w:w="2722" w:type="dxa"/>
            <w:shd w:val="clear" w:color="auto" w:fill="auto"/>
            <w:vAlign w:val="center"/>
          </w:tcPr>
          <w:p w14:paraId="11AFB029" w14:textId="77777777" w:rsidR="003D6C4B" w:rsidRPr="00EB1138" w:rsidRDefault="003D6C4B" w:rsidP="00216E8D">
            <w:pPr>
              <w:pStyle w:val="Sansinterligne1"/>
              <w:spacing w:before="60"/>
              <w:rPr>
                <w:sz w:val="20"/>
                <w:szCs w:val="20"/>
              </w:rPr>
            </w:pPr>
            <w:r w:rsidRPr="00EB1138">
              <w:rPr>
                <w:sz w:val="20"/>
                <w:szCs w:val="20"/>
              </w:rPr>
              <w:t xml:space="preserve">AMO </w:t>
            </w:r>
          </w:p>
        </w:tc>
        <w:tc>
          <w:tcPr>
            <w:tcW w:w="5783" w:type="dxa"/>
            <w:shd w:val="clear" w:color="auto" w:fill="auto"/>
          </w:tcPr>
          <w:p w14:paraId="1C05E00D" w14:textId="77777777" w:rsidR="003D6C4B" w:rsidRPr="00EB1138" w:rsidRDefault="003D6C4B" w:rsidP="00216E8D">
            <w:pPr>
              <w:pStyle w:val="Sansinterligne1"/>
              <w:spacing w:before="60"/>
              <w:jc w:val="both"/>
              <w:rPr>
                <w:sz w:val="20"/>
                <w:szCs w:val="20"/>
              </w:rPr>
            </w:pPr>
            <w:r w:rsidRPr="00EB1138">
              <w:rPr>
                <w:sz w:val="20"/>
                <w:szCs w:val="20"/>
              </w:rPr>
              <w:t>Recrute le consultant chargé de la mise en œuvre du PAR</w:t>
            </w:r>
          </w:p>
          <w:p w14:paraId="28710D51" w14:textId="77777777" w:rsidR="003D6C4B" w:rsidRPr="00EB1138" w:rsidRDefault="003D6C4B" w:rsidP="00216E8D">
            <w:pPr>
              <w:pStyle w:val="Sansinterligne1"/>
              <w:spacing w:before="60"/>
              <w:jc w:val="both"/>
              <w:rPr>
                <w:sz w:val="20"/>
                <w:szCs w:val="20"/>
              </w:rPr>
            </w:pPr>
            <w:r w:rsidRPr="00EB1138">
              <w:rPr>
                <w:sz w:val="20"/>
                <w:szCs w:val="20"/>
              </w:rPr>
              <w:t xml:space="preserve">Assure le rapportage du Comité Technique de Réinstallation installé par le Maire et chargé des travaux </w:t>
            </w:r>
            <w:r>
              <w:rPr>
                <w:sz w:val="20"/>
                <w:szCs w:val="20"/>
              </w:rPr>
              <w:t>de n</w:t>
            </w:r>
            <w:r w:rsidRPr="00EB1138">
              <w:rPr>
                <w:sz w:val="20"/>
                <w:szCs w:val="20"/>
              </w:rPr>
              <w:t>égociation du coût de dédommagement ;</w:t>
            </w:r>
          </w:p>
          <w:p w14:paraId="1418B7EB" w14:textId="77777777" w:rsidR="003D6C4B" w:rsidRPr="00EB1138" w:rsidRDefault="003D6C4B" w:rsidP="00216E8D">
            <w:pPr>
              <w:pStyle w:val="Sansinterligne1"/>
              <w:spacing w:before="60"/>
              <w:jc w:val="both"/>
              <w:rPr>
                <w:sz w:val="20"/>
                <w:szCs w:val="20"/>
              </w:rPr>
            </w:pPr>
            <w:r w:rsidRPr="00EB1138">
              <w:rPr>
                <w:sz w:val="20"/>
                <w:szCs w:val="20"/>
              </w:rPr>
              <w:t>Enregistre et finalise la liste des PAP ; </w:t>
            </w:r>
          </w:p>
          <w:p w14:paraId="13545D88" w14:textId="77777777" w:rsidR="003D6C4B" w:rsidRPr="00EB1138" w:rsidRDefault="003D6C4B" w:rsidP="00216E8D">
            <w:pPr>
              <w:pStyle w:val="Sansinterligne1"/>
              <w:spacing w:before="60"/>
              <w:jc w:val="both"/>
              <w:rPr>
                <w:sz w:val="20"/>
                <w:szCs w:val="20"/>
              </w:rPr>
            </w:pPr>
            <w:r w:rsidRPr="00EB1138">
              <w:rPr>
                <w:sz w:val="20"/>
                <w:szCs w:val="20"/>
              </w:rPr>
              <w:t>Participe au suivi de la mise en œuvre du PAR;</w:t>
            </w:r>
          </w:p>
        </w:tc>
      </w:tr>
      <w:tr w:rsidR="003D6C4B" w:rsidRPr="00EB1138" w14:paraId="597DB03A" w14:textId="77777777" w:rsidTr="004B7064">
        <w:tc>
          <w:tcPr>
            <w:tcW w:w="567" w:type="dxa"/>
            <w:shd w:val="clear" w:color="auto" w:fill="auto"/>
            <w:vAlign w:val="center"/>
          </w:tcPr>
          <w:p w14:paraId="3BA8CF64" w14:textId="06A9342B" w:rsidR="003D6C4B" w:rsidRPr="00EB1138" w:rsidRDefault="003D6C4B" w:rsidP="005D0004">
            <w:pPr>
              <w:pStyle w:val="Sansinterligne1"/>
              <w:numPr>
                <w:ilvl w:val="0"/>
                <w:numId w:val="89"/>
              </w:numPr>
              <w:spacing w:before="60"/>
              <w:jc w:val="both"/>
              <w:rPr>
                <w:b/>
                <w:sz w:val="20"/>
                <w:szCs w:val="20"/>
              </w:rPr>
            </w:pPr>
          </w:p>
        </w:tc>
        <w:tc>
          <w:tcPr>
            <w:tcW w:w="2722" w:type="dxa"/>
            <w:shd w:val="clear" w:color="auto" w:fill="auto"/>
            <w:vAlign w:val="center"/>
          </w:tcPr>
          <w:p w14:paraId="5628FA55" w14:textId="77777777" w:rsidR="003D6C4B" w:rsidRPr="00EB1138" w:rsidRDefault="003D6C4B" w:rsidP="00216E8D">
            <w:pPr>
              <w:pStyle w:val="Sansinterligne1"/>
              <w:spacing w:before="60"/>
              <w:rPr>
                <w:sz w:val="20"/>
                <w:szCs w:val="20"/>
              </w:rPr>
            </w:pPr>
            <w:r w:rsidRPr="00EB1138">
              <w:rPr>
                <w:sz w:val="20"/>
                <w:szCs w:val="20"/>
              </w:rPr>
              <w:t>Comité Technique de Réinstallation</w:t>
            </w:r>
          </w:p>
        </w:tc>
        <w:tc>
          <w:tcPr>
            <w:tcW w:w="5783" w:type="dxa"/>
            <w:shd w:val="clear" w:color="auto" w:fill="auto"/>
          </w:tcPr>
          <w:p w14:paraId="7D1861E5" w14:textId="77777777" w:rsidR="003D6C4B" w:rsidRPr="00EB1138" w:rsidRDefault="003D6C4B" w:rsidP="00216E8D">
            <w:pPr>
              <w:pStyle w:val="Sansinterligne1"/>
              <w:spacing w:before="60"/>
              <w:jc w:val="both"/>
              <w:rPr>
                <w:sz w:val="20"/>
                <w:szCs w:val="20"/>
              </w:rPr>
            </w:pPr>
            <w:r w:rsidRPr="00EB1138">
              <w:rPr>
                <w:sz w:val="20"/>
                <w:szCs w:val="20"/>
              </w:rPr>
              <w:t>Participe aux travaux d’évaluation du coût de dédommagement des PAP ;</w:t>
            </w:r>
          </w:p>
          <w:p w14:paraId="2B709849" w14:textId="77777777" w:rsidR="003D6C4B" w:rsidRPr="00EB1138" w:rsidRDefault="003D6C4B" w:rsidP="00216E8D">
            <w:pPr>
              <w:pStyle w:val="Sansinterligne1"/>
              <w:spacing w:before="60"/>
              <w:jc w:val="both"/>
              <w:rPr>
                <w:sz w:val="20"/>
                <w:szCs w:val="20"/>
              </w:rPr>
            </w:pPr>
            <w:r w:rsidRPr="00EB1138">
              <w:rPr>
                <w:sz w:val="20"/>
                <w:szCs w:val="20"/>
              </w:rPr>
              <w:t xml:space="preserve">Rend compte au Gouvernement </w:t>
            </w:r>
            <w:r>
              <w:rPr>
                <w:sz w:val="20"/>
                <w:szCs w:val="20"/>
              </w:rPr>
              <w:t>d</w:t>
            </w:r>
            <w:r w:rsidRPr="00EB1138">
              <w:rPr>
                <w:sz w:val="20"/>
                <w:szCs w:val="20"/>
              </w:rPr>
              <w:t>es résultats des différentes négociations ;</w:t>
            </w:r>
          </w:p>
          <w:p w14:paraId="198EF95F" w14:textId="77777777" w:rsidR="003D6C4B" w:rsidRPr="00EB1138" w:rsidRDefault="003D6C4B" w:rsidP="00216E8D">
            <w:pPr>
              <w:pStyle w:val="Sansinterligne1"/>
              <w:spacing w:before="60"/>
              <w:jc w:val="both"/>
              <w:rPr>
                <w:sz w:val="20"/>
                <w:szCs w:val="20"/>
              </w:rPr>
            </w:pPr>
            <w:r w:rsidRPr="00EB1138">
              <w:rPr>
                <w:sz w:val="20"/>
                <w:szCs w:val="20"/>
              </w:rPr>
              <w:t>Participe à l’information/sensibilisation des PAP</w:t>
            </w:r>
          </w:p>
          <w:p w14:paraId="1D01649E" w14:textId="77777777" w:rsidR="003D6C4B" w:rsidRPr="00EB1138" w:rsidRDefault="003D6C4B" w:rsidP="00216E8D">
            <w:pPr>
              <w:pStyle w:val="Sansinterligne1"/>
              <w:spacing w:before="60"/>
              <w:jc w:val="both"/>
              <w:rPr>
                <w:sz w:val="20"/>
                <w:szCs w:val="20"/>
              </w:rPr>
            </w:pPr>
            <w:r w:rsidRPr="00EB1138">
              <w:rPr>
                <w:sz w:val="20"/>
                <w:szCs w:val="20"/>
              </w:rPr>
              <w:t>Participe au suivi de la mise en œuvre du PAR</w:t>
            </w:r>
          </w:p>
        </w:tc>
      </w:tr>
      <w:tr w:rsidR="003D6C4B" w:rsidRPr="00EB1138" w14:paraId="6216DDD5" w14:textId="77777777" w:rsidTr="004B7064">
        <w:tc>
          <w:tcPr>
            <w:tcW w:w="567" w:type="dxa"/>
            <w:shd w:val="clear" w:color="auto" w:fill="auto"/>
            <w:vAlign w:val="center"/>
          </w:tcPr>
          <w:p w14:paraId="45DE8F11" w14:textId="77777777" w:rsidR="003D6C4B" w:rsidRPr="00EB1138" w:rsidRDefault="003D6C4B" w:rsidP="005D0004">
            <w:pPr>
              <w:pStyle w:val="Sansinterligne1"/>
              <w:numPr>
                <w:ilvl w:val="0"/>
                <w:numId w:val="89"/>
              </w:numPr>
              <w:spacing w:before="60"/>
              <w:jc w:val="both"/>
              <w:rPr>
                <w:rFonts w:eastAsia="Times New Roman"/>
                <w:b/>
                <w:sz w:val="20"/>
                <w:szCs w:val="20"/>
                <w:lang w:eastAsia="de-DE"/>
              </w:rPr>
            </w:pPr>
          </w:p>
        </w:tc>
        <w:tc>
          <w:tcPr>
            <w:tcW w:w="2722" w:type="dxa"/>
            <w:shd w:val="clear" w:color="auto" w:fill="auto"/>
            <w:vAlign w:val="center"/>
          </w:tcPr>
          <w:p w14:paraId="06234B88" w14:textId="77777777" w:rsidR="003D6C4B" w:rsidRPr="00EB1138" w:rsidRDefault="003D6C4B" w:rsidP="00216E8D">
            <w:pPr>
              <w:pStyle w:val="Sansinterligne1"/>
              <w:spacing w:before="60"/>
              <w:rPr>
                <w:sz w:val="20"/>
                <w:szCs w:val="20"/>
              </w:rPr>
            </w:pPr>
            <w:r w:rsidRPr="00EB1138">
              <w:rPr>
                <w:sz w:val="20"/>
                <w:szCs w:val="20"/>
              </w:rPr>
              <w:t>Comité Local de Réinstallation</w:t>
            </w:r>
          </w:p>
        </w:tc>
        <w:tc>
          <w:tcPr>
            <w:tcW w:w="5783" w:type="dxa"/>
            <w:shd w:val="clear" w:color="auto" w:fill="auto"/>
          </w:tcPr>
          <w:p w14:paraId="13155768" w14:textId="77777777" w:rsidR="003D6C4B" w:rsidRPr="00EB1138" w:rsidRDefault="003D6C4B" w:rsidP="00216E8D">
            <w:pPr>
              <w:pStyle w:val="Sansinterligne1"/>
              <w:spacing w:before="60"/>
              <w:jc w:val="both"/>
              <w:rPr>
                <w:sz w:val="20"/>
                <w:szCs w:val="20"/>
              </w:rPr>
            </w:pPr>
            <w:r w:rsidRPr="00EB1138">
              <w:rPr>
                <w:sz w:val="20"/>
                <w:szCs w:val="20"/>
              </w:rPr>
              <w:t>Participe aux travaux d’évaluation du coût de dédommagement des PAP ;</w:t>
            </w:r>
          </w:p>
          <w:p w14:paraId="34C6F0B2" w14:textId="77777777" w:rsidR="003D6C4B" w:rsidRPr="00EB1138" w:rsidRDefault="003D6C4B" w:rsidP="00216E8D">
            <w:pPr>
              <w:pStyle w:val="Sansinterligne1"/>
              <w:spacing w:before="60"/>
              <w:jc w:val="both"/>
              <w:rPr>
                <w:sz w:val="20"/>
                <w:szCs w:val="20"/>
              </w:rPr>
            </w:pPr>
            <w:r w:rsidRPr="00EB1138">
              <w:rPr>
                <w:sz w:val="20"/>
                <w:szCs w:val="20"/>
              </w:rPr>
              <w:t>Négocie avec les PAP les coûts de dédommagement ;</w:t>
            </w:r>
          </w:p>
          <w:p w14:paraId="4F0CB42E" w14:textId="77777777" w:rsidR="003D6C4B" w:rsidRPr="00EB1138" w:rsidRDefault="003D6C4B" w:rsidP="00216E8D">
            <w:pPr>
              <w:pStyle w:val="Sansinterligne1"/>
              <w:spacing w:before="60"/>
              <w:jc w:val="both"/>
              <w:rPr>
                <w:sz w:val="20"/>
                <w:szCs w:val="20"/>
              </w:rPr>
            </w:pPr>
            <w:r w:rsidRPr="00EB1138">
              <w:rPr>
                <w:sz w:val="20"/>
                <w:szCs w:val="20"/>
              </w:rPr>
              <w:lastRenderedPageBreak/>
              <w:t xml:space="preserve">Rend compte au Gouvernement </w:t>
            </w:r>
            <w:r>
              <w:rPr>
                <w:sz w:val="20"/>
                <w:szCs w:val="20"/>
              </w:rPr>
              <w:t>d</w:t>
            </w:r>
            <w:r w:rsidRPr="00EB1138">
              <w:rPr>
                <w:sz w:val="20"/>
                <w:szCs w:val="20"/>
              </w:rPr>
              <w:t>es résultats des différentes négociations ;</w:t>
            </w:r>
          </w:p>
          <w:p w14:paraId="3569288C" w14:textId="77777777" w:rsidR="003D6C4B" w:rsidRPr="00EB1138" w:rsidRDefault="003D6C4B" w:rsidP="00216E8D">
            <w:pPr>
              <w:pStyle w:val="Sansinterligne1"/>
              <w:spacing w:before="60"/>
              <w:jc w:val="both"/>
              <w:rPr>
                <w:sz w:val="20"/>
                <w:szCs w:val="20"/>
              </w:rPr>
            </w:pPr>
            <w:r w:rsidRPr="00EB1138">
              <w:rPr>
                <w:sz w:val="20"/>
                <w:szCs w:val="20"/>
              </w:rPr>
              <w:t>Participe à l’information/sensibilisation des PAP</w:t>
            </w:r>
          </w:p>
          <w:p w14:paraId="1E45428D" w14:textId="77777777" w:rsidR="003D6C4B" w:rsidRPr="00EB1138" w:rsidRDefault="003D6C4B" w:rsidP="00216E8D">
            <w:pPr>
              <w:pStyle w:val="Sansinterligne1"/>
              <w:spacing w:before="60"/>
              <w:jc w:val="both"/>
              <w:rPr>
                <w:rFonts w:eastAsia="Times New Roman"/>
                <w:sz w:val="20"/>
                <w:szCs w:val="20"/>
                <w:lang w:eastAsia="de-DE"/>
              </w:rPr>
            </w:pPr>
            <w:r w:rsidRPr="00EB1138">
              <w:rPr>
                <w:sz w:val="20"/>
                <w:szCs w:val="20"/>
              </w:rPr>
              <w:t>Participe au suivi de la mise en œuvre du PAR</w:t>
            </w:r>
          </w:p>
        </w:tc>
      </w:tr>
      <w:tr w:rsidR="003D6C4B" w:rsidRPr="00EB1138" w14:paraId="57262DF4" w14:textId="77777777" w:rsidTr="004B7064">
        <w:tc>
          <w:tcPr>
            <w:tcW w:w="567" w:type="dxa"/>
            <w:shd w:val="clear" w:color="auto" w:fill="auto"/>
            <w:vAlign w:val="center"/>
          </w:tcPr>
          <w:p w14:paraId="229E6E71" w14:textId="2442FE89" w:rsidR="003D6C4B" w:rsidRPr="00EB1138" w:rsidRDefault="003D6C4B" w:rsidP="005D0004">
            <w:pPr>
              <w:pStyle w:val="Sansinterligne1"/>
              <w:numPr>
                <w:ilvl w:val="0"/>
                <w:numId w:val="89"/>
              </w:numPr>
              <w:spacing w:before="60"/>
              <w:jc w:val="both"/>
              <w:rPr>
                <w:b/>
                <w:sz w:val="20"/>
                <w:szCs w:val="20"/>
              </w:rPr>
            </w:pPr>
          </w:p>
        </w:tc>
        <w:tc>
          <w:tcPr>
            <w:tcW w:w="2722" w:type="dxa"/>
            <w:shd w:val="clear" w:color="auto" w:fill="auto"/>
            <w:vAlign w:val="center"/>
          </w:tcPr>
          <w:p w14:paraId="32FF995A" w14:textId="77777777" w:rsidR="003D6C4B" w:rsidRPr="00EB1138" w:rsidRDefault="003D6C4B" w:rsidP="00216E8D">
            <w:pPr>
              <w:pStyle w:val="Sansinterligne1"/>
              <w:spacing w:before="60"/>
              <w:rPr>
                <w:sz w:val="20"/>
                <w:szCs w:val="20"/>
              </w:rPr>
            </w:pPr>
            <w:r w:rsidRPr="00EB1138">
              <w:rPr>
                <w:sz w:val="20"/>
                <w:szCs w:val="20"/>
              </w:rPr>
              <w:t>Préfecture</w:t>
            </w:r>
          </w:p>
        </w:tc>
        <w:tc>
          <w:tcPr>
            <w:tcW w:w="5783" w:type="dxa"/>
            <w:shd w:val="clear" w:color="auto" w:fill="auto"/>
          </w:tcPr>
          <w:p w14:paraId="12AAE34C" w14:textId="77777777" w:rsidR="003D6C4B" w:rsidRPr="00EB1138" w:rsidRDefault="003D6C4B" w:rsidP="00216E8D">
            <w:pPr>
              <w:pStyle w:val="Sansinterligne1"/>
              <w:spacing w:before="60"/>
              <w:jc w:val="both"/>
              <w:rPr>
                <w:sz w:val="20"/>
                <w:szCs w:val="20"/>
              </w:rPr>
            </w:pPr>
            <w:r w:rsidRPr="00EB1138">
              <w:rPr>
                <w:sz w:val="20"/>
                <w:szCs w:val="20"/>
              </w:rPr>
              <w:t>Met en place le Comité Technique de Réinstallation ;</w:t>
            </w:r>
          </w:p>
          <w:p w14:paraId="40DE86AB" w14:textId="77777777" w:rsidR="003D6C4B" w:rsidRPr="00EB1138" w:rsidRDefault="003D6C4B" w:rsidP="00216E8D">
            <w:pPr>
              <w:pStyle w:val="Sansinterligne1"/>
              <w:spacing w:before="60"/>
              <w:jc w:val="both"/>
              <w:rPr>
                <w:sz w:val="20"/>
                <w:szCs w:val="20"/>
              </w:rPr>
            </w:pPr>
            <w:r w:rsidRPr="00EB1138">
              <w:rPr>
                <w:sz w:val="20"/>
                <w:szCs w:val="20"/>
              </w:rPr>
              <w:t>Participe à l’information/sensibilisation des PAP ;</w:t>
            </w:r>
          </w:p>
          <w:p w14:paraId="33E12078" w14:textId="77777777" w:rsidR="003D6C4B" w:rsidRPr="00EB1138" w:rsidRDefault="003D6C4B" w:rsidP="00216E8D">
            <w:pPr>
              <w:pStyle w:val="Sansinterligne1"/>
              <w:spacing w:before="60"/>
              <w:jc w:val="both"/>
              <w:rPr>
                <w:sz w:val="20"/>
                <w:szCs w:val="20"/>
              </w:rPr>
            </w:pPr>
            <w:r w:rsidRPr="00EB1138">
              <w:rPr>
                <w:sz w:val="20"/>
                <w:szCs w:val="20"/>
              </w:rPr>
              <w:t>Gère les conflits à l’amiable (avec le CTR) ;</w:t>
            </w:r>
          </w:p>
          <w:p w14:paraId="5EA766F8" w14:textId="77777777" w:rsidR="003D6C4B" w:rsidRPr="00EB1138" w:rsidRDefault="003D6C4B" w:rsidP="00216E8D">
            <w:pPr>
              <w:pStyle w:val="Sansinterligne1"/>
              <w:spacing w:before="60"/>
              <w:jc w:val="both"/>
              <w:rPr>
                <w:sz w:val="20"/>
                <w:szCs w:val="20"/>
              </w:rPr>
            </w:pPr>
            <w:r w:rsidRPr="00EB1138">
              <w:rPr>
                <w:sz w:val="20"/>
                <w:szCs w:val="20"/>
              </w:rPr>
              <w:t>Participe au s</w:t>
            </w:r>
            <w:r>
              <w:rPr>
                <w:sz w:val="20"/>
                <w:szCs w:val="20"/>
              </w:rPr>
              <w:t>uivi de la mise en œuvre du PAR</w:t>
            </w:r>
          </w:p>
        </w:tc>
      </w:tr>
      <w:tr w:rsidR="003D6C4B" w:rsidRPr="00EB1138" w14:paraId="4D423815" w14:textId="77777777" w:rsidTr="004B7064">
        <w:tc>
          <w:tcPr>
            <w:tcW w:w="567" w:type="dxa"/>
            <w:shd w:val="clear" w:color="auto" w:fill="auto"/>
            <w:vAlign w:val="center"/>
          </w:tcPr>
          <w:p w14:paraId="6EBDDF20" w14:textId="392B87FD" w:rsidR="003D6C4B" w:rsidRPr="00EB1138" w:rsidRDefault="003D6C4B" w:rsidP="005D0004">
            <w:pPr>
              <w:pStyle w:val="Sansinterligne1"/>
              <w:numPr>
                <w:ilvl w:val="0"/>
                <w:numId w:val="89"/>
              </w:numPr>
              <w:spacing w:before="60"/>
              <w:jc w:val="both"/>
              <w:rPr>
                <w:b/>
                <w:sz w:val="20"/>
                <w:szCs w:val="20"/>
              </w:rPr>
            </w:pPr>
          </w:p>
        </w:tc>
        <w:tc>
          <w:tcPr>
            <w:tcW w:w="2722" w:type="dxa"/>
            <w:shd w:val="clear" w:color="auto" w:fill="auto"/>
            <w:vAlign w:val="center"/>
          </w:tcPr>
          <w:p w14:paraId="0525C7A3" w14:textId="77777777" w:rsidR="003D6C4B" w:rsidRPr="00EB1138" w:rsidRDefault="003D6C4B" w:rsidP="00216E8D">
            <w:pPr>
              <w:pStyle w:val="Sansinterligne1"/>
              <w:spacing w:before="60"/>
              <w:rPr>
                <w:sz w:val="20"/>
                <w:szCs w:val="20"/>
              </w:rPr>
            </w:pPr>
            <w:r w:rsidRPr="00EB1138">
              <w:rPr>
                <w:sz w:val="20"/>
                <w:szCs w:val="20"/>
              </w:rPr>
              <w:t>Mairie de Bohicon</w:t>
            </w:r>
          </w:p>
        </w:tc>
        <w:tc>
          <w:tcPr>
            <w:tcW w:w="5783" w:type="dxa"/>
            <w:shd w:val="clear" w:color="auto" w:fill="auto"/>
          </w:tcPr>
          <w:p w14:paraId="1568792E" w14:textId="77777777" w:rsidR="003D6C4B" w:rsidRPr="00EB1138" w:rsidRDefault="003D6C4B" w:rsidP="00216E8D">
            <w:pPr>
              <w:pStyle w:val="Sansinterligne1"/>
              <w:spacing w:before="60"/>
              <w:jc w:val="both"/>
              <w:rPr>
                <w:sz w:val="20"/>
                <w:szCs w:val="20"/>
              </w:rPr>
            </w:pPr>
            <w:r w:rsidRPr="00EB1138">
              <w:rPr>
                <w:sz w:val="20"/>
                <w:szCs w:val="20"/>
              </w:rPr>
              <w:t>Fixe par arrêté la date butoir de recensement des PAP ;</w:t>
            </w:r>
          </w:p>
          <w:p w14:paraId="63FD9FB1" w14:textId="77777777" w:rsidR="003D6C4B" w:rsidRPr="00EB1138" w:rsidRDefault="003D6C4B" w:rsidP="00216E8D">
            <w:pPr>
              <w:pStyle w:val="Sansinterligne1"/>
              <w:spacing w:before="60"/>
              <w:jc w:val="both"/>
              <w:rPr>
                <w:sz w:val="20"/>
                <w:szCs w:val="20"/>
              </w:rPr>
            </w:pPr>
            <w:r w:rsidRPr="00EB1138">
              <w:rPr>
                <w:sz w:val="20"/>
                <w:szCs w:val="20"/>
              </w:rPr>
              <w:t xml:space="preserve">Propose à l’autorité préfectorale les cadres de la Mairie devant être membre du CTR ; </w:t>
            </w:r>
          </w:p>
          <w:p w14:paraId="13E43C2B" w14:textId="77777777" w:rsidR="003D6C4B" w:rsidRPr="00EB1138" w:rsidRDefault="003D6C4B" w:rsidP="00216E8D">
            <w:pPr>
              <w:pStyle w:val="Sansinterligne1"/>
              <w:spacing w:before="60"/>
              <w:jc w:val="both"/>
              <w:rPr>
                <w:sz w:val="20"/>
                <w:szCs w:val="20"/>
              </w:rPr>
            </w:pPr>
            <w:r w:rsidRPr="00EB1138">
              <w:rPr>
                <w:sz w:val="20"/>
                <w:szCs w:val="20"/>
              </w:rPr>
              <w:t>Participe à l’information/sensibilisation des PAP ;</w:t>
            </w:r>
          </w:p>
          <w:p w14:paraId="35E5028E" w14:textId="77777777" w:rsidR="003D6C4B" w:rsidRPr="00EB1138" w:rsidRDefault="003D6C4B" w:rsidP="00216E8D">
            <w:pPr>
              <w:pStyle w:val="Sansinterligne1"/>
              <w:spacing w:before="60"/>
              <w:jc w:val="both"/>
              <w:rPr>
                <w:sz w:val="20"/>
                <w:szCs w:val="20"/>
              </w:rPr>
            </w:pPr>
            <w:r w:rsidRPr="00EB1138">
              <w:rPr>
                <w:sz w:val="20"/>
                <w:szCs w:val="20"/>
              </w:rPr>
              <w:t>Constate l’effectivité de la libération des emprises et rend compte au Préfet ;</w:t>
            </w:r>
          </w:p>
          <w:p w14:paraId="2D9FDF9F" w14:textId="77777777" w:rsidR="003D6C4B" w:rsidRPr="00EB1138" w:rsidRDefault="003D6C4B" w:rsidP="00216E8D">
            <w:pPr>
              <w:pStyle w:val="Sansinterligne1"/>
              <w:spacing w:before="60"/>
              <w:jc w:val="both"/>
              <w:rPr>
                <w:sz w:val="20"/>
                <w:szCs w:val="20"/>
              </w:rPr>
            </w:pPr>
            <w:r w:rsidRPr="00EB1138">
              <w:rPr>
                <w:sz w:val="20"/>
                <w:szCs w:val="20"/>
              </w:rPr>
              <w:t xml:space="preserve">Règle </w:t>
            </w:r>
            <w:r>
              <w:rPr>
                <w:sz w:val="20"/>
                <w:szCs w:val="20"/>
              </w:rPr>
              <w:t>l</w:t>
            </w:r>
            <w:r w:rsidRPr="00EB1138">
              <w:rPr>
                <w:sz w:val="20"/>
                <w:szCs w:val="20"/>
              </w:rPr>
              <w:t>es conflits à l’amiable ;</w:t>
            </w:r>
          </w:p>
          <w:p w14:paraId="6952AF06" w14:textId="77777777" w:rsidR="003D6C4B" w:rsidRPr="00EB1138" w:rsidRDefault="003D6C4B" w:rsidP="00216E8D">
            <w:pPr>
              <w:pStyle w:val="Sansinterligne1"/>
              <w:spacing w:before="60"/>
              <w:jc w:val="both"/>
              <w:rPr>
                <w:sz w:val="20"/>
                <w:szCs w:val="20"/>
              </w:rPr>
            </w:pPr>
            <w:r w:rsidRPr="00EB1138">
              <w:rPr>
                <w:sz w:val="20"/>
                <w:szCs w:val="20"/>
              </w:rPr>
              <w:t>Met en place le Comité Local de Réinstallation au niveau de chaque arrondissement</w:t>
            </w:r>
          </w:p>
          <w:p w14:paraId="24117856" w14:textId="77777777" w:rsidR="003D6C4B" w:rsidRPr="00EB1138" w:rsidRDefault="003D6C4B" w:rsidP="00216E8D">
            <w:pPr>
              <w:pStyle w:val="Sansinterligne1"/>
              <w:spacing w:before="60"/>
              <w:jc w:val="both"/>
              <w:rPr>
                <w:sz w:val="20"/>
                <w:szCs w:val="20"/>
              </w:rPr>
            </w:pPr>
            <w:r w:rsidRPr="00EB1138">
              <w:rPr>
                <w:sz w:val="20"/>
                <w:szCs w:val="20"/>
              </w:rPr>
              <w:t>Participe au suivi de la mise en œuvre du PAR;</w:t>
            </w:r>
          </w:p>
        </w:tc>
      </w:tr>
      <w:tr w:rsidR="003D6C4B" w:rsidRPr="00EB1138" w14:paraId="7F3495E8" w14:textId="77777777" w:rsidTr="004B7064">
        <w:tc>
          <w:tcPr>
            <w:tcW w:w="567" w:type="dxa"/>
            <w:shd w:val="clear" w:color="auto" w:fill="auto"/>
            <w:vAlign w:val="center"/>
          </w:tcPr>
          <w:p w14:paraId="006E6A5B" w14:textId="560CD3EB" w:rsidR="003D6C4B" w:rsidRPr="00EB1138" w:rsidRDefault="003D6C4B" w:rsidP="005D0004">
            <w:pPr>
              <w:pStyle w:val="Sansinterligne1"/>
              <w:numPr>
                <w:ilvl w:val="0"/>
                <w:numId w:val="89"/>
              </w:numPr>
              <w:spacing w:before="60"/>
              <w:jc w:val="both"/>
              <w:rPr>
                <w:b/>
                <w:sz w:val="20"/>
                <w:szCs w:val="20"/>
              </w:rPr>
            </w:pPr>
          </w:p>
        </w:tc>
        <w:tc>
          <w:tcPr>
            <w:tcW w:w="2722" w:type="dxa"/>
            <w:shd w:val="clear" w:color="auto" w:fill="auto"/>
            <w:vAlign w:val="center"/>
          </w:tcPr>
          <w:p w14:paraId="26F2C7AD" w14:textId="77777777" w:rsidR="003D6C4B" w:rsidRPr="00EB1138" w:rsidRDefault="003D6C4B" w:rsidP="00216E8D">
            <w:pPr>
              <w:pStyle w:val="Sansinterligne1"/>
              <w:spacing w:before="60"/>
              <w:rPr>
                <w:sz w:val="20"/>
                <w:szCs w:val="20"/>
              </w:rPr>
            </w:pPr>
            <w:r w:rsidRPr="00EB1138">
              <w:rPr>
                <w:sz w:val="20"/>
                <w:szCs w:val="20"/>
              </w:rPr>
              <w:t>Arrondissement</w:t>
            </w:r>
          </w:p>
        </w:tc>
        <w:tc>
          <w:tcPr>
            <w:tcW w:w="5783" w:type="dxa"/>
            <w:shd w:val="clear" w:color="auto" w:fill="auto"/>
          </w:tcPr>
          <w:p w14:paraId="4AE30E8A" w14:textId="77777777" w:rsidR="003D6C4B" w:rsidRPr="00EB1138" w:rsidRDefault="003D6C4B" w:rsidP="00216E8D">
            <w:pPr>
              <w:pStyle w:val="Sansinterligne1"/>
              <w:spacing w:before="60"/>
              <w:jc w:val="both"/>
              <w:rPr>
                <w:sz w:val="20"/>
                <w:szCs w:val="20"/>
              </w:rPr>
            </w:pPr>
            <w:r w:rsidRPr="00EB1138">
              <w:rPr>
                <w:sz w:val="20"/>
                <w:szCs w:val="20"/>
              </w:rPr>
              <w:t>Participe à l’information/sensibilisation des PAP ;</w:t>
            </w:r>
          </w:p>
          <w:p w14:paraId="03B1AF8C" w14:textId="77777777" w:rsidR="003D6C4B" w:rsidRPr="00EB1138" w:rsidRDefault="003D6C4B" w:rsidP="00216E8D">
            <w:pPr>
              <w:pStyle w:val="Sansinterligne1"/>
              <w:spacing w:before="60"/>
              <w:jc w:val="both"/>
              <w:rPr>
                <w:sz w:val="20"/>
                <w:szCs w:val="20"/>
              </w:rPr>
            </w:pPr>
            <w:r w:rsidRPr="00EB1138">
              <w:rPr>
                <w:sz w:val="20"/>
                <w:szCs w:val="20"/>
              </w:rPr>
              <w:t>Constate l’effectivité de la libération des emprises et rend compte au Maire ;</w:t>
            </w:r>
          </w:p>
          <w:p w14:paraId="52A83CC4" w14:textId="77777777" w:rsidR="003D6C4B" w:rsidRPr="00EB1138" w:rsidRDefault="003D6C4B" w:rsidP="00216E8D">
            <w:pPr>
              <w:pStyle w:val="Sansinterligne1"/>
              <w:spacing w:before="60"/>
              <w:jc w:val="both"/>
              <w:rPr>
                <w:sz w:val="20"/>
                <w:szCs w:val="20"/>
              </w:rPr>
            </w:pPr>
            <w:r w:rsidRPr="00EB1138">
              <w:rPr>
                <w:sz w:val="20"/>
                <w:szCs w:val="20"/>
              </w:rPr>
              <w:t>Règle les conflits mineurs ;</w:t>
            </w:r>
          </w:p>
          <w:p w14:paraId="1B2FF9CE" w14:textId="77777777" w:rsidR="003D6C4B" w:rsidRPr="00EB1138" w:rsidRDefault="003D6C4B" w:rsidP="00216E8D">
            <w:pPr>
              <w:pStyle w:val="Sansinterligne1"/>
              <w:spacing w:before="60"/>
              <w:jc w:val="both"/>
              <w:rPr>
                <w:sz w:val="20"/>
                <w:szCs w:val="20"/>
              </w:rPr>
            </w:pPr>
            <w:r w:rsidRPr="00EB1138">
              <w:rPr>
                <w:sz w:val="20"/>
                <w:szCs w:val="20"/>
              </w:rPr>
              <w:t>Assure le rapportage du Comité local de réinstallation du PAR ;</w:t>
            </w:r>
          </w:p>
          <w:p w14:paraId="1A8F1C12" w14:textId="77777777" w:rsidR="003D6C4B" w:rsidRPr="00EB1138" w:rsidRDefault="003D6C4B" w:rsidP="00216E8D">
            <w:pPr>
              <w:pStyle w:val="Sansinterligne1"/>
              <w:spacing w:before="60"/>
              <w:jc w:val="both"/>
              <w:rPr>
                <w:sz w:val="20"/>
                <w:szCs w:val="20"/>
              </w:rPr>
            </w:pPr>
            <w:r w:rsidRPr="00EB1138">
              <w:rPr>
                <w:sz w:val="20"/>
                <w:szCs w:val="20"/>
              </w:rPr>
              <w:t>Participe au suivi de la mise en œuvre du PAR.</w:t>
            </w:r>
          </w:p>
        </w:tc>
      </w:tr>
      <w:tr w:rsidR="003D6C4B" w:rsidRPr="00EB1138" w14:paraId="3A5E09FE" w14:textId="77777777" w:rsidTr="004B7064">
        <w:tc>
          <w:tcPr>
            <w:tcW w:w="567" w:type="dxa"/>
            <w:shd w:val="clear" w:color="auto" w:fill="auto"/>
            <w:vAlign w:val="center"/>
          </w:tcPr>
          <w:p w14:paraId="1F67EE67" w14:textId="452AC480" w:rsidR="003D6C4B" w:rsidRPr="00EB1138" w:rsidRDefault="003D6C4B" w:rsidP="005D0004">
            <w:pPr>
              <w:pStyle w:val="Sansinterligne1"/>
              <w:numPr>
                <w:ilvl w:val="0"/>
                <w:numId w:val="89"/>
              </w:numPr>
              <w:spacing w:before="60"/>
              <w:jc w:val="both"/>
              <w:rPr>
                <w:b/>
                <w:sz w:val="20"/>
                <w:szCs w:val="20"/>
              </w:rPr>
            </w:pPr>
          </w:p>
        </w:tc>
        <w:tc>
          <w:tcPr>
            <w:tcW w:w="2722" w:type="dxa"/>
            <w:shd w:val="clear" w:color="auto" w:fill="auto"/>
            <w:vAlign w:val="center"/>
          </w:tcPr>
          <w:p w14:paraId="7131A87A" w14:textId="77777777" w:rsidR="003D6C4B" w:rsidRPr="00EB1138" w:rsidRDefault="003D6C4B" w:rsidP="00216E8D">
            <w:pPr>
              <w:pStyle w:val="Sansinterligne1"/>
              <w:spacing w:before="60"/>
              <w:rPr>
                <w:sz w:val="20"/>
                <w:szCs w:val="20"/>
              </w:rPr>
            </w:pPr>
            <w:r>
              <w:rPr>
                <w:sz w:val="20"/>
                <w:szCs w:val="20"/>
              </w:rPr>
              <w:t>Pool d’experts PAPVS (ACVDT)</w:t>
            </w:r>
          </w:p>
        </w:tc>
        <w:tc>
          <w:tcPr>
            <w:tcW w:w="5783" w:type="dxa"/>
            <w:shd w:val="clear" w:color="auto" w:fill="auto"/>
          </w:tcPr>
          <w:p w14:paraId="19193FF7" w14:textId="77777777" w:rsidR="003D6C4B" w:rsidRPr="00EB1138" w:rsidRDefault="003D6C4B" w:rsidP="00216E8D">
            <w:pPr>
              <w:pStyle w:val="Sansinterligne1"/>
              <w:spacing w:before="60"/>
              <w:jc w:val="both"/>
              <w:rPr>
                <w:sz w:val="20"/>
                <w:szCs w:val="20"/>
              </w:rPr>
            </w:pPr>
            <w:r w:rsidRPr="00EB1138">
              <w:rPr>
                <w:sz w:val="20"/>
                <w:szCs w:val="20"/>
              </w:rPr>
              <w:t>Chargée de réviser périodiquement le PAR avant et pendant sa mise en œuvre ;</w:t>
            </w:r>
          </w:p>
          <w:p w14:paraId="63F8EFE5" w14:textId="77777777" w:rsidR="003D6C4B" w:rsidRDefault="003D6C4B" w:rsidP="00216E8D">
            <w:pPr>
              <w:pStyle w:val="Sansinterligne1"/>
              <w:spacing w:before="60"/>
              <w:jc w:val="both"/>
              <w:rPr>
                <w:sz w:val="20"/>
                <w:szCs w:val="20"/>
              </w:rPr>
            </w:pPr>
            <w:r w:rsidRPr="00EB1138">
              <w:rPr>
                <w:sz w:val="20"/>
                <w:szCs w:val="20"/>
              </w:rPr>
              <w:t>Suit les différentes activités de la mise en œuvre du PAR</w:t>
            </w:r>
          </w:p>
          <w:p w14:paraId="78B7B314" w14:textId="1EF37D34" w:rsidR="005D0004" w:rsidRPr="00EB1138" w:rsidRDefault="005D0004" w:rsidP="00216E8D">
            <w:pPr>
              <w:pStyle w:val="Sansinterligne1"/>
              <w:spacing w:before="60"/>
              <w:jc w:val="both"/>
              <w:rPr>
                <w:sz w:val="20"/>
                <w:szCs w:val="20"/>
              </w:rPr>
            </w:pPr>
            <w:r>
              <w:rPr>
                <w:sz w:val="20"/>
                <w:szCs w:val="20"/>
              </w:rPr>
              <w:t>Participe à l’approbation du rapport de mise ne œuvre et de suivi du PAR</w:t>
            </w:r>
          </w:p>
        </w:tc>
      </w:tr>
      <w:tr w:rsidR="005D0004" w:rsidRPr="00EB1138" w14:paraId="13D0D243" w14:textId="77777777" w:rsidTr="004B7064">
        <w:tc>
          <w:tcPr>
            <w:tcW w:w="567" w:type="dxa"/>
            <w:shd w:val="clear" w:color="auto" w:fill="auto"/>
            <w:vAlign w:val="center"/>
          </w:tcPr>
          <w:p w14:paraId="505EF284" w14:textId="77777777" w:rsidR="005D0004" w:rsidRPr="00EB1138" w:rsidRDefault="005D0004" w:rsidP="005D0004">
            <w:pPr>
              <w:pStyle w:val="Sansinterligne1"/>
              <w:numPr>
                <w:ilvl w:val="0"/>
                <w:numId w:val="89"/>
              </w:numPr>
              <w:spacing w:before="60"/>
              <w:jc w:val="both"/>
              <w:rPr>
                <w:b/>
                <w:sz w:val="20"/>
                <w:szCs w:val="20"/>
              </w:rPr>
            </w:pPr>
          </w:p>
        </w:tc>
        <w:tc>
          <w:tcPr>
            <w:tcW w:w="2722" w:type="dxa"/>
            <w:shd w:val="clear" w:color="auto" w:fill="auto"/>
            <w:vAlign w:val="center"/>
          </w:tcPr>
          <w:p w14:paraId="658AA318" w14:textId="0376A13D" w:rsidR="005D0004" w:rsidRDefault="005D0004" w:rsidP="005D0004">
            <w:pPr>
              <w:pStyle w:val="Sansinterligne1"/>
              <w:spacing w:before="60"/>
              <w:rPr>
                <w:sz w:val="20"/>
                <w:szCs w:val="20"/>
              </w:rPr>
            </w:pPr>
            <w:r w:rsidRPr="00EB1138">
              <w:rPr>
                <w:sz w:val="20"/>
                <w:szCs w:val="20"/>
              </w:rPr>
              <w:t xml:space="preserve">ABE    </w:t>
            </w:r>
          </w:p>
        </w:tc>
        <w:tc>
          <w:tcPr>
            <w:tcW w:w="5783" w:type="dxa"/>
            <w:shd w:val="clear" w:color="auto" w:fill="auto"/>
          </w:tcPr>
          <w:p w14:paraId="79144100" w14:textId="77777777" w:rsidR="005D0004" w:rsidRPr="00EB1138" w:rsidRDefault="005D0004" w:rsidP="005D0004">
            <w:pPr>
              <w:pStyle w:val="Sansinterligne1"/>
              <w:spacing w:before="60"/>
              <w:jc w:val="both"/>
              <w:rPr>
                <w:sz w:val="20"/>
                <w:szCs w:val="20"/>
              </w:rPr>
            </w:pPr>
            <w:r w:rsidRPr="00EB1138">
              <w:rPr>
                <w:sz w:val="20"/>
                <w:szCs w:val="20"/>
              </w:rPr>
              <w:t xml:space="preserve">Chargée de la mise en œuvre de la politique environnementale définie par le Gouvernement dans le cadre du plan général de développement ; </w:t>
            </w:r>
          </w:p>
          <w:p w14:paraId="190EA4C6" w14:textId="77777777" w:rsidR="005D0004" w:rsidRPr="00EB1138" w:rsidRDefault="005D0004" w:rsidP="005D0004">
            <w:pPr>
              <w:pStyle w:val="Sansinterligne1"/>
              <w:spacing w:before="60"/>
              <w:jc w:val="both"/>
              <w:rPr>
                <w:sz w:val="20"/>
                <w:szCs w:val="20"/>
              </w:rPr>
            </w:pPr>
            <w:r w:rsidRPr="00EB1138">
              <w:rPr>
                <w:sz w:val="20"/>
                <w:szCs w:val="20"/>
              </w:rPr>
              <w:t>Gère toutes les procédures d’évaluations environnementales et elle est légalement responsable de la validation des Etudes d'Impact Environnemental (EIE) et autres types</w:t>
            </w:r>
            <w:r>
              <w:rPr>
                <w:sz w:val="20"/>
                <w:szCs w:val="20"/>
              </w:rPr>
              <w:t xml:space="preserve"> </w:t>
            </w:r>
            <w:r w:rsidRPr="00EB1138">
              <w:rPr>
                <w:sz w:val="20"/>
                <w:szCs w:val="20"/>
              </w:rPr>
              <w:t xml:space="preserve">d’évaluations environnementales au Bénin. </w:t>
            </w:r>
          </w:p>
          <w:p w14:paraId="6594FA70" w14:textId="77777777" w:rsidR="005D0004" w:rsidRDefault="005D0004" w:rsidP="005D0004">
            <w:pPr>
              <w:pStyle w:val="Sansinterligne1"/>
              <w:spacing w:before="60"/>
              <w:jc w:val="both"/>
              <w:rPr>
                <w:sz w:val="20"/>
                <w:szCs w:val="20"/>
              </w:rPr>
            </w:pPr>
            <w:r w:rsidRPr="00EB1138">
              <w:rPr>
                <w:sz w:val="20"/>
                <w:szCs w:val="20"/>
              </w:rPr>
              <w:t>Intervient également dans le su</w:t>
            </w:r>
            <w:r>
              <w:rPr>
                <w:sz w:val="20"/>
                <w:szCs w:val="20"/>
              </w:rPr>
              <w:t>ivi de la mise en œuvre du PAR.</w:t>
            </w:r>
          </w:p>
          <w:p w14:paraId="129FB433" w14:textId="779C4C13" w:rsidR="005D0004" w:rsidRPr="00EB1138" w:rsidRDefault="005D0004" w:rsidP="005D0004">
            <w:pPr>
              <w:pStyle w:val="Sansinterligne1"/>
              <w:spacing w:before="60"/>
              <w:jc w:val="both"/>
              <w:rPr>
                <w:sz w:val="20"/>
                <w:szCs w:val="20"/>
              </w:rPr>
            </w:pPr>
            <w:r>
              <w:rPr>
                <w:sz w:val="20"/>
                <w:szCs w:val="20"/>
              </w:rPr>
              <w:t>Participe à l’approbation du rapport de suivi du PAR</w:t>
            </w:r>
          </w:p>
        </w:tc>
      </w:tr>
      <w:tr w:rsidR="005D0004" w:rsidRPr="00EB1138" w14:paraId="5CFC4D25" w14:textId="77777777" w:rsidTr="004B7064">
        <w:tc>
          <w:tcPr>
            <w:tcW w:w="567" w:type="dxa"/>
            <w:shd w:val="clear" w:color="auto" w:fill="auto"/>
            <w:vAlign w:val="center"/>
          </w:tcPr>
          <w:p w14:paraId="44B21556" w14:textId="14C12C15" w:rsidR="005D0004" w:rsidRPr="00EB1138" w:rsidRDefault="005D0004" w:rsidP="005D0004">
            <w:pPr>
              <w:pStyle w:val="Sansinterligne1"/>
              <w:numPr>
                <w:ilvl w:val="0"/>
                <w:numId w:val="89"/>
              </w:numPr>
              <w:spacing w:before="60"/>
              <w:jc w:val="both"/>
              <w:rPr>
                <w:b/>
                <w:sz w:val="20"/>
                <w:szCs w:val="20"/>
              </w:rPr>
            </w:pPr>
          </w:p>
        </w:tc>
        <w:tc>
          <w:tcPr>
            <w:tcW w:w="2722" w:type="dxa"/>
            <w:shd w:val="clear" w:color="auto" w:fill="auto"/>
            <w:vAlign w:val="center"/>
          </w:tcPr>
          <w:p w14:paraId="7EE969B1" w14:textId="77777777" w:rsidR="005D0004" w:rsidRPr="00EB1138" w:rsidRDefault="005D0004" w:rsidP="005D0004">
            <w:pPr>
              <w:pStyle w:val="Sansinterligne1"/>
              <w:spacing w:before="60"/>
              <w:rPr>
                <w:sz w:val="20"/>
                <w:szCs w:val="20"/>
              </w:rPr>
            </w:pPr>
            <w:r w:rsidRPr="00EB1138">
              <w:rPr>
                <w:sz w:val="20"/>
                <w:szCs w:val="20"/>
              </w:rPr>
              <w:t>Consultant chargé suivi-évaluation externe</w:t>
            </w:r>
          </w:p>
        </w:tc>
        <w:tc>
          <w:tcPr>
            <w:tcW w:w="5783" w:type="dxa"/>
            <w:shd w:val="clear" w:color="auto" w:fill="auto"/>
          </w:tcPr>
          <w:p w14:paraId="5B88A941" w14:textId="77777777" w:rsidR="005D0004" w:rsidRPr="00EB1138" w:rsidRDefault="005D0004" w:rsidP="005D0004">
            <w:pPr>
              <w:spacing w:before="60" w:line="240" w:lineRule="auto"/>
              <w:jc w:val="both"/>
              <w:rPr>
                <w:sz w:val="20"/>
              </w:rPr>
            </w:pPr>
            <w:r w:rsidRPr="00EB1138">
              <w:rPr>
                <w:sz w:val="20"/>
              </w:rPr>
              <w:t>Suit la mise en place du CTR/CLR</w:t>
            </w:r>
          </w:p>
          <w:p w14:paraId="24D2097E" w14:textId="77777777" w:rsidR="005D0004" w:rsidRPr="00EB1138" w:rsidRDefault="005D0004" w:rsidP="005D0004">
            <w:pPr>
              <w:spacing w:before="60" w:line="240" w:lineRule="auto"/>
              <w:jc w:val="both"/>
              <w:rPr>
                <w:sz w:val="20"/>
              </w:rPr>
            </w:pPr>
            <w:r w:rsidRPr="00EB1138">
              <w:rPr>
                <w:sz w:val="20"/>
              </w:rPr>
              <w:t>Suit la signature des protocoles d’accord</w:t>
            </w:r>
          </w:p>
          <w:p w14:paraId="28C2E950" w14:textId="77777777" w:rsidR="005D0004" w:rsidRPr="00EB1138" w:rsidRDefault="005D0004" w:rsidP="005D0004">
            <w:pPr>
              <w:spacing w:before="60" w:line="240" w:lineRule="auto"/>
              <w:jc w:val="both"/>
              <w:rPr>
                <w:sz w:val="20"/>
              </w:rPr>
            </w:pPr>
            <w:r w:rsidRPr="00EB1138">
              <w:rPr>
                <w:sz w:val="20"/>
              </w:rPr>
              <w:t>Suit le payement des indemnisations</w:t>
            </w:r>
          </w:p>
          <w:p w14:paraId="1579903D" w14:textId="77777777" w:rsidR="005D0004" w:rsidRDefault="005D0004" w:rsidP="005D0004">
            <w:pPr>
              <w:pStyle w:val="Sansinterligne1"/>
              <w:spacing w:before="60"/>
              <w:jc w:val="both"/>
              <w:rPr>
                <w:sz w:val="20"/>
                <w:szCs w:val="20"/>
              </w:rPr>
            </w:pPr>
            <w:r w:rsidRPr="00EB1138">
              <w:rPr>
                <w:sz w:val="20"/>
                <w:szCs w:val="20"/>
              </w:rPr>
              <w:t>Suit la gestion des plaintes</w:t>
            </w:r>
          </w:p>
          <w:p w14:paraId="587D60ED" w14:textId="07F13261" w:rsidR="005D0004" w:rsidRPr="00EB1138" w:rsidRDefault="005D0004" w:rsidP="005D0004">
            <w:pPr>
              <w:pStyle w:val="Sansinterligne1"/>
              <w:spacing w:before="60"/>
              <w:jc w:val="both"/>
              <w:rPr>
                <w:sz w:val="20"/>
                <w:szCs w:val="20"/>
              </w:rPr>
            </w:pPr>
            <w:r>
              <w:rPr>
                <w:sz w:val="20"/>
                <w:szCs w:val="20"/>
              </w:rPr>
              <w:t xml:space="preserve">Rédige le rapport de mise en œuvre et de suivi du PAR </w:t>
            </w:r>
          </w:p>
        </w:tc>
      </w:tr>
      <w:tr w:rsidR="005D0004" w:rsidRPr="00EB1138" w14:paraId="7EB9378A" w14:textId="77777777" w:rsidTr="004B7064">
        <w:tc>
          <w:tcPr>
            <w:tcW w:w="567" w:type="dxa"/>
            <w:shd w:val="clear" w:color="auto" w:fill="auto"/>
            <w:vAlign w:val="center"/>
          </w:tcPr>
          <w:p w14:paraId="5628779B" w14:textId="51C4E357" w:rsidR="005D0004" w:rsidRPr="00EB1138" w:rsidRDefault="005D0004" w:rsidP="005D0004">
            <w:pPr>
              <w:pStyle w:val="Sansinterligne1"/>
              <w:numPr>
                <w:ilvl w:val="0"/>
                <w:numId w:val="89"/>
              </w:numPr>
              <w:spacing w:before="60"/>
              <w:jc w:val="both"/>
              <w:rPr>
                <w:b/>
                <w:sz w:val="20"/>
                <w:szCs w:val="20"/>
              </w:rPr>
            </w:pPr>
          </w:p>
        </w:tc>
        <w:tc>
          <w:tcPr>
            <w:tcW w:w="2722" w:type="dxa"/>
            <w:shd w:val="clear" w:color="auto" w:fill="auto"/>
            <w:vAlign w:val="bottom"/>
          </w:tcPr>
          <w:p w14:paraId="6981561D" w14:textId="77777777" w:rsidR="005D0004" w:rsidRPr="00EB1138" w:rsidRDefault="005D0004" w:rsidP="005D0004">
            <w:pPr>
              <w:pStyle w:val="Sansinterligne1"/>
              <w:spacing w:before="60"/>
              <w:rPr>
                <w:sz w:val="20"/>
                <w:szCs w:val="20"/>
              </w:rPr>
            </w:pPr>
            <w:r w:rsidRPr="00EB1138">
              <w:rPr>
                <w:sz w:val="20"/>
                <w:szCs w:val="20"/>
              </w:rPr>
              <w:t xml:space="preserve"> ONG</w:t>
            </w:r>
          </w:p>
        </w:tc>
        <w:tc>
          <w:tcPr>
            <w:tcW w:w="5783" w:type="dxa"/>
            <w:shd w:val="clear" w:color="auto" w:fill="auto"/>
          </w:tcPr>
          <w:p w14:paraId="21D18A74" w14:textId="77777777" w:rsidR="005D0004" w:rsidRPr="00EB1138" w:rsidRDefault="005D0004" w:rsidP="005D0004">
            <w:pPr>
              <w:pStyle w:val="Sansinterligne1"/>
              <w:spacing w:before="60"/>
              <w:jc w:val="both"/>
              <w:rPr>
                <w:sz w:val="20"/>
                <w:szCs w:val="20"/>
              </w:rPr>
            </w:pPr>
            <w:r w:rsidRPr="00EB1138">
              <w:rPr>
                <w:sz w:val="20"/>
                <w:szCs w:val="20"/>
              </w:rPr>
              <w:t xml:space="preserve"> Intervient dans la médiation, le renforcement des capacités</w:t>
            </w:r>
          </w:p>
        </w:tc>
      </w:tr>
      <w:tr w:rsidR="005D0004" w:rsidRPr="00EB1138" w14:paraId="1550DB37" w14:textId="77777777" w:rsidTr="004B7064">
        <w:tc>
          <w:tcPr>
            <w:tcW w:w="567" w:type="dxa"/>
            <w:shd w:val="clear" w:color="auto" w:fill="auto"/>
            <w:vAlign w:val="center"/>
          </w:tcPr>
          <w:p w14:paraId="22949A34" w14:textId="095265EA" w:rsidR="005D0004" w:rsidRPr="00EB1138" w:rsidRDefault="005D0004" w:rsidP="005D0004">
            <w:pPr>
              <w:pStyle w:val="Sansinterligne1"/>
              <w:numPr>
                <w:ilvl w:val="0"/>
                <w:numId w:val="89"/>
              </w:numPr>
              <w:spacing w:before="60"/>
              <w:jc w:val="both"/>
              <w:rPr>
                <w:b/>
                <w:sz w:val="20"/>
                <w:szCs w:val="20"/>
              </w:rPr>
            </w:pPr>
          </w:p>
        </w:tc>
        <w:tc>
          <w:tcPr>
            <w:tcW w:w="2722" w:type="dxa"/>
            <w:shd w:val="clear" w:color="auto" w:fill="auto"/>
            <w:vAlign w:val="bottom"/>
          </w:tcPr>
          <w:p w14:paraId="39EC741D" w14:textId="77777777" w:rsidR="005D0004" w:rsidRPr="00EB1138" w:rsidRDefault="005D0004" w:rsidP="005D0004">
            <w:pPr>
              <w:pStyle w:val="Sansinterligne1"/>
              <w:spacing w:before="60"/>
              <w:rPr>
                <w:sz w:val="20"/>
                <w:szCs w:val="20"/>
              </w:rPr>
            </w:pPr>
            <w:r w:rsidRPr="00EB1138">
              <w:rPr>
                <w:sz w:val="20"/>
                <w:szCs w:val="20"/>
              </w:rPr>
              <w:t xml:space="preserve"> </w:t>
            </w:r>
            <w:r>
              <w:rPr>
                <w:sz w:val="20"/>
                <w:szCs w:val="20"/>
              </w:rPr>
              <w:t xml:space="preserve">Ministère de la Justice </w:t>
            </w:r>
            <w:r w:rsidRPr="003D6C4B">
              <w:rPr>
                <w:b/>
                <w:sz w:val="20"/>
                <w:szCs w:val="20"/>
              </w:rPr>
              <w:t>(Tribunal)</w:t>
            </w:r>
          </w:p>
        </w:tc>
        <w:tc>
          <w:tcPr>
            <w:tcW w:w="5783" w:type="dxa"/>
            <w:shd w:val="clear" w:color="auto" w:fill="auto"/>
          </w:tcPr>
          <w:p w14:paraId="3F2F515B" w14:textId="77777777" w:rsidR="005D0004" w:rsidRPr="00EB1138" w:rsidRDefault="005D0004" w:rsidP="005D0004">
            <w:pPr>
              <w:pStyle w:val="Sansinterligne1"/>
              <w:spacing w:before="60"/>
              <w:jc w:val="both"/>
              <w:rPr>
                <w:sz w:val="20"/>
                <w:szCs w:val="20"/>
              </w:rPr>
            </w:pPr>
            <w:r w:rsidRPr="00EB1138">
              <w:rPr>
                <w:sz w:val="20"/>
                <w:szCs w:val="20"/>
              </w:rPr>
              <w:t xml:space="preserve"> Gestion des conflits en dernier recours</w:t>
            </w:r>
          </w:p>
        </w:tc>
      </w:tr>
    </w:tbl>
    <w:p w14:paraId="59F68793" w14:textId="77777777" w:rsidR="003D6C4B" w:rsidRDefault="003D6C4B" w:rsidP="003D6C4B">
      <w:pPr>
        <w:spacing w:after="200" w:line="276" w:lineRule="auto"/>
        <w:rPr>
          <w:b/>
          <w:sz w:val="20"/>
        </w:rPr>
      </w:pPr>
      <w:r w:rsidRPr="00EB1138">
        <w:rPr>
          <w:b/>
          <w:sz w:val="20"/>
        </w:rPr>
        <w:t>Source : CECO-BTP, juin 2020</w:t>
      </w:r>
    </w:p>
    <w:p w14:paraId="5D10C7B6" w14:textId="2ACA7943" w:rsidR="008B151B" w:rsidRPr="00EB1138" w:rsidRDefault="00A47163" w:rsidP="00A47163">
      <w:pPr>
        <w:pStyle w:val="Titre1"/>
        <w:rPr>
          <w:lang w:val="fr-FR"/>
        </w:rPr>
      </w:pPr>
      <w:bookmarkStart w:id="298" w:name="_Toc3225048"/>
      <w:bookmarkEnd w:id="249"/>
      <w:bookmarkEnd w:id="250"/>
      <w:bookmarkEnd w:id="251"/>
      <w:bookmarkEnd w:id="252"/>
      <w:bookmarkEnd w:id="253"/>
      <w:bookmarkEnd w:id="254"/>
      <w:bookmarkEnd w:id="255"/>
      <w:bookmarkEnd w:id="256"/>
      <w:r w:rsidRPr="00EB1138">
        <w:rPr>
          <w:rStyle w:val="lev"/>
          <w:rFonts w:ascii="Arial" w:hAnsi="Arial"/>
          <w:sz w:val="22"/>
          <w:szCs w:val="22"/>
          <w:lang w:val="fr-FR"/>
        </w:rPr>
        <w:br w:type="page"/>
      </w:r>
      <w:bookmarkStart w:id="299" w:name="_Toc52823458"/>
      <w:bookmarkStart w:id="300" w:name="_Toc52824786"/>
      <w:r w:rsidRPr="00EB1138">
        <w:rPr>
          <w:rStyle w:val="lev"/>
          <w:b/>
          <w:bCs/>
          <w:lang w:val="fr-FR"/>
        </w:rPr>
        <w:lastRenderedPageBreak/>
        <w:t xml:space="preserve">VII. </w:t>
      </w:r>
      <w:r w:rsidR="00A75340" w:rsidRPr="00EB1138">
        <w:rPr>
          <w:rStyle w:val="lev"/>
          <w:b/>
          <w:bCs/>
          <w:lang w:val="fr-FR"/>
        </w:rPr>
        <w:t>ELIGIBILITE</w:t>
      </w:r>
      <w:r w:rsidR="00B25897" w:rsidRPr="00EB1138">
        <w:rPr>
          <w:rStyle w:val="lev"/>
          <w:b/>
          <w:bCs/>
          <w:lang w:val="fr-FR"/>
        </w:rPr>
        <w:t xml:space="preserve"> </w:t>
      </w:r>
      <w:r w:rsidR="00C132DE" w:rsidRPr="00EB1138">
        <w:rPr>
          <w:rStyle w:val="lev"/>
          <w:b/>
          <w:bCs/>
          <w:lang w:val="fr-FR"/>
        </w:rPr>
        <w:t>DES PAP</w:t>
      </w:r>
      <w:bookmarkEnd w:id="298"/>
      <w:bookmarkEnd w:id="299"/>
      <w:bookmarkEnd w:id="300"/>
    </w:p>
    <w:p w14:paraId="67CA742C" w14:textId="26EF8D3E" w:rsidR="0066010C" w:rsidRPr="00E34311" w:rsidRDefault="00E34311" w:rsidP="00A47163">
      <w:pPr>
        <w:pStyle w:val="Titre3"/>
        <w:rPr>
          <w:b/>
          <w:i w:val="0"/>
          <w:sz w:val="22"/>
          <w:szCs w:val="26"/>
        </w:rPr>
      </w:pPr>
      <w:bookmarkStart w:id="301" w:name="_Toc3225049"/>
      <w:bookmarkStart w:id="302" w:name="_Toc52824787"/>
      <w:r w:rsidRPr="00E34311">
        <w:rPr>
          <w:b/>
          <w:i w:val="0"/>
          <w:sz w:val="22"/>
          <w:szCs w:val="26"/>
          <w:lang w:val="fr-FR"/>
        </w:rPr>
        <w:t>7.1</w:t>
      </w:r>
      <w:r w:rsidR="00A47163" w:rsidRPr="00E34311">
        <w:rPr>
          <w:b/>
          <w:i w:val="0"/>
          <w:sz w:val="22"/>
          <w:szCs w:val="26"/>
        </w:rPr>
        <w:t xml:space="preserve">. </w:t>
      </w:r>
      <w:r w:rsidR="0023380C" w:rsidRPr="00E34311">
        <w:rPr>
          <w:b/>
          <w:i w:val="0"/>
          <w:sz w:val="22"/>
          <w:szCs w:val="26"/>
        </w:rPr>
        <w:t>Critères d’éligibilité</w:t>
      </w:r>
      <w:r w:rsidR="00C132DE" w:rsidRPr="00E34311">
        <w:rPr>
          <w:b/>
          <w:i w:val="0"/>
          <w:sz w:val="22"/>
          <w:szCs w:val="26"/>
        </w:rPr>
        <w:t xml:space="preserve"> des </w:t>
      </w:r>
      <w:r w:rsidR="00A47163" w:rsidRPr="00E34311">
        <w:rPr>
          <w:b/>
          <w:i w:val="0"/>
          <w:sz w:val="22"/>
          <w:szCs w:val="26"/>
        </w:rPr>
        <w:t>PAP</w:t>
      </w:r>
      <w:bookmarkEnd w:id="301"/>
      <w:bookmarkEnd w:id="302"/>
    </w:p>
    <w:p w14:paraId="5CD79AC4" w14:textId="759AF83B" w:rsidR="00622ECC" w:rsidRPr="00EB1138" w:rsidRDefault="00622ECC" w:rsidP="003C3D9E">
      <w:pPr>
        <w:spacing w:after="120" w:line="312" w:lineRule="auto"/>
        <w:jc w:val="both"/>
        <w:rPr>
          <w:szCs w:val="22"/>
          <w:lang w:eastAsia="en-US"/>
        </w:rPr>
      </w:pPr>
      <w:r w:rsidRPr="00EB1138">
        <w:rPr>
          <w:szCs w:val="22"/>
          <w:lang w:eastAsia="en-US"/>
        </w:rPr>
        <w:t>La législation béninoise reconnaît la propriété formelle et la propriété coutumière. Toute personne affectée par le projet, qui est propriétaire, légal ou coutumier, et qui a été recensée, est considérée éligible aux indemnités.</w:t>
      </w:r>
      <w:r w:rsidR="00B25897" w:rsidRPr="00EB1138">
        <w:rPr>
          <w:szCs w:val="22"/>
          <w:lang w:eastAsia="en-US"/>
        </w:rPr>
        <w:t xml:space="preserve"> </w:t>
      </w:r>
      <w:r w:rsidRPr="00EB1138">
        <w:rPr>
          <w:szCs w:val="22"/>
          <w:lang w:eastAsia="en-US"/>
        </w:rPr>
        <w:t xml:space="preserve">Par ailleurs, la </w:t>
      </w:r>
      <w:r w:rsidR="00A70CFF" w:rsidRPr="00EB1138">
        <w:rPr>
          <w:szCs w:val="22"/>
          <w:lang w:eastAsia="en-US"/>
        </w:rPr>
        <w:t>SO2</w:t>
      </w:r>
      <w:r w:rsidRPr="00EB1138">
        <w:rPr>
          <w:szCs w:val="22"/>
          <w:lang w:eastAsia="en-US"/>
        </w:rPr>
        <w:t xml:space="preserve"> décrit comme suit les critères d’éligibilité à la réinstallation des personnes affectées par un projet :</w:t>
      </w:r>
    </w:p>
    <w:p w14:paraId="432CB89D" w14:textId="77777777" w:rsidR="00B26B0E" w:rsidRPr="00EB1138" w:rsidRDefault="00B26B0E" w:rsidP="003C3D9E">
      <w:pPr>
        <w:spacing w:after="120" w:line="312" w:lineRule="auto"/>
        <w:rPr>
          <w:szCs w:val="22"/>
        </w:rPr>
      </w:pPr>
      <w:r w:rsidRPr="00EB1138">
        <w:rPr>
          <w:szCs w:val="22"/>
        </w:rPr>
        <w:t>En adéquation avec la politique sur la réinstallation involontaire, trois groupes de personnes déplacées devront avoir le droit à une indemnité ou à une assistance de réinstallation pour la perte de terres ou d’autres biens en raison du projet :</w:t>
      </w:r>
    </w:p>
    <w:p w14:paraId="5B3FE8E1" w14:textId="77777777" w:rsidR="00B26B0E" w:rsidRPr="00EB1138" w:rsidRDefault="00B26B0E" w:rsidP="00F52E06">
      <w:pPr>
        <w:pStyle w:val="123"/>
        <w:numPr>
          <w:ilvl w:val="0"/>
          <w:numId w:val="46"/>
        </w:numPr>
        <w:spacing w:line="288" w:lineRule="auto"/>
        <w:ind w:left="714" w:hanging="357"/>
      </w:pPr>
      <w:r w:rsidRPr="00EB1138">
        <w:t>Ceux qui ont des droits légaux formels sur les terres ou autres biens reconnus en vertu des lois du pays concerné. Cette catégorie inclut les personnes qui résident physiquement à l’emplacement du projet et celles qui seront déplacées ou pourraient perdre l’accès ou subir une perte de leurs moyens de subsistance à la suite des activités du projet.</w:t>
      </w:r>
    </w:p>
    <w:p w14:paraId="665D8945" w14:textId="50D7CB20" w:rsidR="00B26B0E" w:rsidRPr="00EB1138" w:rsidRDefault="00B26B0E" w:rsidP="00F52E06">
      <w:pPr>
        <w:pStyle w:val="123"/>
        <w:numPr>
          <w:ilvl w:val="0"/>
          <w:numId w:val="46"/>
        </w:numPr>
        <w:spacing w:line="288" w:lineRule="auto"/>
        <w:ind w:left="714" w:hanging="357"/>
      </w:pPr>
      <w:r w:rsidRPr="00EB1138">
        <w:t xml:space="preserve">Ceux qui n’auraient pas de droits légaux formels à la terre ou à d’autres actifs au moment du recensement ou de l’évaluation, mais peuvent prouver qu’ils ont une réclamation qui serait reconnue par les lois coutumières du pays. Cette catégorie comprend les personnes qui ne résideraient pas physiquement à l’emplacement du projet ou des personnes qui ne disposeraient pas d’actifs ou de sources directes de subsistance provenant du site du projet, mais qui ont des liens spirituels ou ancestraux avec la terre et sont reconnus par les collectivités locales comme les héritiers coutumiers. </w:t>
      </w:r>
    </w:p>
    <w:p w14:paraId="7B79EFBF" w14:textId="77777777" w:rsidR="00B26B0E" w:rsidRPr="00FB5DC4" w:rsidRDefault="00B26B0E" w:rsidP="00F52E06">
      <w:pPr>
        <w:pStyle w:val="Paragraphedeliste"/>
        <w:numPr>
          <w:ilvl w:val="0"/>
          <w:numId w:val="46"/>
        </w:numPr>
        <w:spacing w:line="288" w:lineRule="auto"/>
        <w:ind w:left="714" w:hanging="357"/>
        <w:contextualSpacing w:val="0"/>
        <w:jc w:val="both"/>
        <w:rPr>
          <w:szCs w:val="22"/>
        </w:rPr>
      </w:pPr>
      <w:r w:rsidRPr="00FB5DC4">
        <w:rPr>
          <w:szCs w:val="22"/>
        </w:rPr>
        <w:t xml:space="preserve">Selon les droits coutumiers d’utilisation des terres du pays, ces personnes peuvent également être considérées comme titulaires de droits, si elles sont métayers, fermiers, migrants saisonniers ou familles de nomades qui perdent leurs droits d’utilisation. </w:t>
      </w:r>
    </w:p>
    <w:p w14:paraId="0CF1E1AD" w14:textId="04EE69D1" w:rsidR="00B26B0E" w:rsidRPr="00EB1138" w:rsidRDefault="00B26B0E" w:rsidP="00F52E06">
      <w:pPr>
        <w:pStyle w:val="123"/>
        <w:numPr>
          <w:ilvl w:val="0"/>
          <w:numId w:val="46"/>
        </w:numPr>
        <w:spacing w:line="288" w:lineRule="auto"/>
        <w:ind w:left="714" w:hanging="357"/>
      </w:pPr>
      <w:r w:rsidRPr="00EB1138">
        <w:t>Ceux qui n’ont pas de droits légaux ou de réclamation reconnaissables sur les terres qu’ils occupent dans le domaine d’influence du projet, et qui n’appartiennent à aucune des deux catégories décrites ci-dessus, mais qui, par eux-mêmes ou via d’autres témoins, peuvent prouver qu’ils occupaient le domaine d’influence du projet pendant au moins 6 mois avant une date butoir établie par l’emprunteur ou le client et acceptable pour la Banque. Ces catégories ont droit à une assistance à la réinstallation en lieu et place de l’indemnisation pour la terre afin d’améliorer leur niveau de vie antérieur (indemnité pour perte d’activités de subsistance, de ressources foncières communes, de structures et cultures, etc.).</w:t>
      </w:r>
    </w:p>
    <w:p w14:paraId="21904236" w14:textId="77777777" w:rsidR="00FB2953" w:rsidRPr="00EB1138" w:rsidRDefault="00FB2953" w:rsidP="003C3D9E">
      <w:pPr>
        <w:pStyle w:val="Sansinterligne"/>
        <w:spacing w:before="120" w:after="120" w:line="312" w:lineRule="auto"/>
        <w:jc w:val="both"/>
        <w:rPr>
          <w:rFonts w:ascii="Arial" w:hAnsi="Arial"/>
          <w:sz w:val="22"/>
          <w:szCs w:val="22"/>
        </w:rPr>
      </w:pPr>
      <w:r w:rsidRPr="00EB1138">
        <w:rPr>
          <w:rFonts w:ascii="Arial" w:hAnsi="Arial"/>
          <w:sz w:val="22"/>
          <w:szCs w:val="22"/>
        </w:rPr>
        <w:t>En application, de ces directives opérationnelles les</w:t>
      </w:r>
      <w:r w:rsidRPr="00EB1138">
        <w:rPr>
          <w:rFonts w:ascii="Arial" w:hAnsi="Arial"/>
          <w:iCs/>
          <w:sz w:val="22"/>
          <w:szCs w:val="22"/>
        </w:rPr>
        <w:t xml:space="preserve"> personnes affectées par le projet</w:t>
      </w:r>
      <w:r w:rsidRPr="00EB1138">
        <w:rPr>
          <w:rFonts w:ascii="Arial" w:hAnsi="Arial"/>
          <w:sz w:val="22"/>
          <w:szCs w:val="22"/>
        </w:rPr>
        <w:t xml:space="preserve"> peuvent appartenir à l’une des trois catégories suivantes : </w:t>
      </w:r>
    </w:p>
    <w:p w14:paraId="3648E2EA" w14:textId="7BFE6E19" w:rsidR="00FB2953" w:rsidRPr="00EB1138" w:rsidRDefault="00FB2953" w:rsidP="00F52E06">
      <w:pPr>
        <w:pStyle w:val="Sansinterligne"/>
        <w:numPr>
          <w:ilvl w:val="0"/>
          <w:numId w:val="48"/>
        </w:numPr>
        <w:spacing w:before="120" w:after="120" w:line="312" w:lineRule="auto"/>
        <w:jc w:val="both"/>
        <w:rPr>
          <w:rFonts w:ascii="Arial" w:hAnsi="Arial"/>
          <w:sz w:val="22"/>
          <w:szCs w:val="22"/>
        </w:rPr>
      </w:pPr>
      <w:r w:rsidRPr="00EB1138">
        <w:rPr>
          <w:rFonts w:ascii="Arial" w:hAnsi="Arial"/>
          <w:sz w:val="22"/>
          <w:szCs w:val="22"/>
        </w:rPr>
        <w:t xml:space="preserve">les détenteurs d’un droit formel sur les terres (y compris les droits coutumiers et traditionnels reconnus par la législation du pays) ; </w:t>
      </w:r>
    </w:p>
    <w:p w14:paraId="253607EC" w14:textId="662F9C53" w:rsidR="00FB2953" w:rsidRPr="00EB1138" w:rsidRDefault="00FB2953" w:rsidP="00F52E06">
      <w:pPr>
        <w:pStyle w:val="Sansinterligne"/>
        <w:numPr>
          <w:ilvl w:val="0"/>
          <w:numId w:val="48"/>
        </w:numPr>
        <w:spacing w:before="120" w:after="120" w:line="312" w:lineRule="auto"/>
        <w:jc w:val="both"/>
        <w:rPr>
          <w:rFonts w:ascii="Arial" w:hAnsi="Arial"/>
          <w:sz w:val="22"/>
          <w:szCs w:val="22"/>
        </w:rPr>
      </w:pPr>
      <w:r w:rsidRPr="00EB1138">
        <w:rPr>
          <w:rFonts w:ascii="Arial" w:hAnsi="Arial"/>
          <w:sz w:val="22"/>
          <w:szCs w:val="22"/>
        </w:rPr>
        <w:lastRenderedPageBreak/>
        <w:t xml:space="preserve">celles qui n’ont pas un droit formel sur les terres au moment où le recensement commence, mais qui ont des titres fonciers ou autres – sous réserve que de tels titres soient reconnus par les lois du pays ou puissent l’être dans le cadre d’un processus identifié dans le plan de réinstallation ; et </w:t>
      </w:r>
    </w:p>
    <w:p w14:paraId="24DAA534" w14:textId="4B8CF89D" w:rsidR="00FB2953" w:rsidRPr="00EB1138" w:rsidRDefault="00FB2953" w:rsidP="00F52E06">
      <w:pPr>
        <w:pStyle w:val="Sansinterligne"/>
        <w:numPr>
          <w:ilvl w:val="0"/>
          <w:numId w:val="48"/>
        </w:numPr>
        <w:spacing w:before="120" w:after="120" w:line="312" w:lineRule="auto"/>
        <w:jc w:val="both"/>
        <w:rPr>
          <w:rFonts w:ascii="Arial" w:hAnsi="Arial"/>
          <w:sz w:val="22"/>
          <w:szCs w:val="22"/>
        </w:rPr>
      </w:pPr>
      <w:r w:rsidRPr="00EB1138">
        <w:rPr>
          <w:rFonts w:ascii="Arial" w:hAnsi="Arial"/>
          <w:sz w:val="22"/>
          <w:szCs w:val="22"/>
        </w:rPr>
        <w:t xml:space="preserve">celles qui n’ont ni droit formel ni titres susceptibles d’être reconnus sur les terres qu’elles occupent. </w:t>
      </w:r>
    </w:p>
    <w:p w14:paraId="7618B426" w14:textId="77777777" w:rsidR="00622ECC" w:rsidRPr="00EB1138" w:rsidRDefault="00622ECC" w:rsidP="003C3D9E">
      <w:pPr>
        <w:spacing w:after="120" w:line="312" w:lineRule="auto"/>
        <w:jc w:val="both"/>
        <w:rPr>
          <w:szCs w:val="22"/>
          <w:lang w:eastAsia="en-US"/>
        </w:rPr>
      </w:pPr>
      <w:r w:rsidRPr="00EB1138">
        <w:rPr>
          <w:szCs w:val="22"/>
          <w:lang w:eastAsia="en-US"/>
        </w:rPr>
        <w:t>Les personnes appartenant aux deux premières catégories reçoivent une pleine compensation pour la terre, les structures et les biens et avoirs qu’elles perdent.</w:t>
      </w:r>
    </w:p>
    <w:p w14:paraId="2CC41110" w14:textId="77777777" w:rsidR="00622ECC" w:rsidRPr="00EB1138" w:rsidRDefault="00622ECC" w:rsidP="003C3D9E">
      <w:pPr>
        <w:spacing w:after="120" w:line="312" w:lineRule="auto"/>
        <w:jc w:val="both"/>
        <w:rPr>
          <w:szCs w:val="22"/>
          <w:lang w:eastAsia="en-US"/>
        </w:rPr>
      </w:pPr>
      <w:r w:rsidRPr="00EB1138">
        <w:rPr>
          <w:szCs w:val="22"/>
          <w:lang w:eastAsia="en-US"/>
        </w:rPr>
        <w:t>Les personnes de la 3</w:t>
      </w:r>
      <w:r w:rsidR="001D1990" w:rsidRPr="00EB1138">
        <w:rPr>
          <w:szCs w:val="22"/>
          <w:vertAlign w:val="superscript"/>
          <w:lang w:eastAsia="en-US"/>
        </w:rPr>
        <w:t>ème</w:t>
      </w:r>
      <w:r w:rsidR="00274B8A" w:rsidRPr="00EB1138">
        <w:rPr>
          <w:szCs w:val="22"/>
          <w:vertAlign w:val="superscript"/>
          <w:lang w:eastAsia="en-US"/>
        </w:rPr>
        <w:t xml:space="preserve"> </w:t>
      </w:r>
      <w:r w:rsidRPr="00EB1138">
        <w:rPr>
          <w:szCs w:val="22"/>
          <w:lang w:eastAsia="en-US"/>
        </w:rPr>
        <w:t>catégorie ont droit à une aide à la réinstallation pour leur permettre d’améliorer leurs conditions de vie (indemnisation pour la perte d’activités génératrices de revenus, de moyens de subsistance, de cultures, etc.), à condition qu’elles aient occupé le site du projet avant la date limite d’éligibilité.</w:t>
      </w:r>
    </w:p>
    <w:p w14:paraId="4762E188" w14:textId="125D47C3" w:rsidR="002C1FEA" w:rsidRPr="00EB1138" w:rsidRDefault="00622ECC" w:rsidP="003C3D9E">
      <w:pPr>
        <w:spacing w:after="120" w:line="312" w:lineRule="auto"/>
        <w:jc w:val="both"/>
        <w:rPr>
          <w:szCs w:val="22"/>
          <w:lang w:eastAsia="en-US"/>
        </w:rPr>
      </w:pPr>
      <w:r w:rsidRPr="00EB1138">
        <w:rPr>
          <w:szCs w:val="22"/>
          <w:lang w:eastAsia="en-US"/>
        </w:rPr>
        <w:t xml:space="preserve">Par ailleurs, </w:t>
      </w:r>
      <w:r w:rsidR="00274B8A" w:rsidRPr="00EB1138">
        <w:rPr>
          <w:szCs w:val="22"/>
          <w:lang w:eastAsia="en-US"/>
        </w:rPr>
        <w:t>co</w:t>
      </w:r>
      <w:r w:rsidR="002C1FEA" w:rsidRPr="00EB1138">
        <w:rPr>
          <w:szCs w:val="22"/>
          <w:lang w:eastAsia="en-US"/>
        </w:rPr>
        <w:t>nformément au cadre de la politique sur la réinstallation involontaire,</w:t>
      </w:r>
      <w:r w:rsidR="00866474" w:rsidRPr="00EB1138">
        <w:rPr>
          <w:szCs w:val="22"/>
          <w:lang w:eastAsia="en-US"/>
        </w:rPr>
        <w:t xml:space="preserve"> l</w:t>
      </w:r>
      <w:r w:rsidR="002C1FEA" w:rsidRPr="00EB1138">
        <w:rPr>
          <w:szCs w:val="22"/>
          <w:lang w:eastAsia="en-US"/>
        </w:rPr>
        <w:t xml:space="preserve">a Sauvegarde Opérationnelle </w:t>
      </w:r>
      <w:r w:rsidR="005141BE" w:rsidRPr="00EB1138">
        <w:rPr>
          <w:szCs w:val="22"/>
          <w:lang w:eastAsia="en-US"/>
        </w:rPr>
        <w:t>2</w:t>
      </w:r>
      <w:r w:rsidR="001E00D8" w:rsidRPr="00EB1138">
        <w:rPr>
          <w:szCs w:val="22"/>
          <w:lang w:eastAsia="en-US"/>
        </w:rPr>
        <w:t xml:space="preserve"> </w:t>
      </w:r>
      <w:r w:rsidR="002C1FEA" w:rsidRPr="00EB1138">
        <w:rPr>
          <w:szCs w:val="22"/>
          <w:lang w:eastAsia="en-US"/>
        </w:rPr>
        <w:t>(SO</w:t>
      </w:r>
      <w:r w:rsidR="005141BE" w:rsidRPr="00EB1138">
        <w:rPr>
          <w:szCs w:val="22"/>
          <w:lang w:eastAsia="en-US"/>
        </w:rPr>
        <w:t>2</w:t>
      </w:r>
      <w:r w:rsidR="002C1FEA" w:rsidRPr="00EB1138">
        <w:rPr>
          <w:szCs w:val="22"/>
          <w:lang w:eastAsia="en-US"/>
        </w:rPr>
        <w:t>) porte sur les impacts économiques, sociaux et culturels associés aux projets financés par la Banque, qui impliquent la perte involontaire de terres, la perte involontaire d’autres actifs, ou des restrictions sur l’utilisation des terres et sur l’accès aux ressources naturelles locales qui entraînent :</w:t>
      </w:r>
    </w:p>
    <w:p w14:paraId="3772F626" w14:textId="77777777" w:rsidR="002C1FEA" w:rsidRPr="00EB1138" w:rsidRDefault="002C1FEA" w:rsidP="00F52E06">
      <w:pPr>
        <w:pStyle w:val="123"/>
        <w:numPr>
          <w:ilvl w:val="0"/>
          <w:numId w:val="49"/>
        </w:numPr>
      </w:pPr>
      <w:r w:rsidRPr="00EB1138">
        <w:t>La relocalisation ou perte de logement par des personnes résidant dans le domaine d’influence du projet ;</w:t>
      </w:r>
    </w:p>
    <w:p w14:paraId="5059DE2E" w14:textId="77777777" w:rsidR="002C1FEA" w:rsidRPr="00EB1138" w:rsidRDefault="002C1FEA" w:rsidP="00F52E06">
      <w:pPr>
        <w:pStyle w:val="123"/>
        <w:numPr>
          <w:ilvl w:val="0"/>
          <w:numId w:val="49"/>
        </w:numPr>
      </w:pPr>
      <w:r w:rsidRPr="00EB1138">
        <w:t>La perte d’actifs (notamment la perte de structures et de biens d’importance culturelle, spirituelle et sociale) ou la restriction de l’accès aux actifs notamment les parcs nationaux et les zones protégées ou les ressources naturelles ; ou,</w:t>
      </w:r>
    </w:p>
    <w:p w14:paraId="22AD6467" w14:textId="77777777" w:rsidR="00622ECC" w:rsidRPr="00EB1138" w:rsidRDefault="002C1FEA" w:rsidP="00F52E06">
      <w:pPr>
        <w:pStyle w:val="123"/>
        <w:numPr>
          <w:ilvl w:val="0"/>
          <w:numId w:val="49"/>
        </w:numPr>
      </w:pPr>
      <w:r w:rsidRPr="00EB1138">
        <w:t>La perte des sources de revenus ou des moyens de subsistance à la suite du projet, que les personnes affectées soient appelées à se déplacer ou non.</w:t>
      </w:r>
    </w:p>
    <w:p w14:paraId="7CDAC4CC" w14:textId="5531F40E" w:rsidR="00622ECC" w:rsidRPr="00EB1138" w:rsidRDefault="00622ECC" w:rsidP="003C3D9E">
      <w:pPr>
        <w:spacing w:after="120" w:line="312" w:lineRule="auto"/>
        <w:jc w:val="both"/>
        <w:rPr>
          <w:szCs w:val="22"/>
          <w:lang w:eastAsia="en-US"/>
        </w:rPr>
      </w:pPr>
      <w:r w:rsidRPr="00EB1138">
        <w:rPr>
          <w:szCs w:val="22"/>
          <w:lang w:eastAsia="en-US"/>
        </w:rPr>
        <w:t>Les enquêtes de recensement indiquent que les PAP sont majoritairement</w:t>
      </w:r>
      <w:r w:rsidR="00405412" w:rsidRPr="00EB1138">
        <w:rPr>
          <w:szCs w:val="22"/>
          <w:lang w:eastAsia="en-US"/>
        </w:rPr>
        <w:t>,</w:t>
      </w:r>
      <w:r w:rsidRPr="00EB1138">
        <w:rPr>
          <w:szCs w:val="22"/>
          <w:lang w:eastAsia="en-US"/>
        </w:rPr>
        <w:t xml:space="preserve"> </w:t>
      </w:r>
      <w:r w:rsidR="008A1BE7" w:rsidRPr="00EB1138">
        <w:rPr>
          <w:szCs w:val="22"/>
          <w:lang w:eastAsia="en-US"/>
        </w:rPr>
        <w:t>celles</w:t>
      </w:r>
      <w:r w:rsidRPr="00EB1138">
        <w:rPr>
          <w:szCs w:val="22"/>
          <w:lang w:eastAsia="en-US"/>
        </w:rPr>
        <w:t xml:space="preserve"> qui perdent des biens qui sont des sources de revenus (terres de culture).</w:t>
      </w:r>
      <w:r w:rsidR="00227515" w:rsidRPr="00EB1138">
        <w:rPr>
          <w:szCs w:val="22"/>
          <w:lang w:eastAsia="en-US"/>
        </w:rPr>
        <w:t xml:space="preserve"> </w:t>
      </w:r>
    </w:p>
    <w:p w14:paraId="11411FCB" w14:textId="77777777" w:rsidR="00E34311" w:rsidRPr="00E34311" w:rsidRDefault="00E34311" w:rsidP="00E34311">
      <w:pPr>
        <w:pStyle w:val="Titre3"/>
        <w:rPr>
          <w:b/>
          <w:i w:val="0"/>
          <w:sz w:val="22"/>
          <w:szCs w:val="26"/>
        </w:rPr>
      </w:pPr>
      <w:bookmarkStart w:id="303" w:name="_Toc3225050"/>
      <w:bookmarkStart w:id="304" w:name="_Toc51735856"/>
      <w:bookmarkStart w:id="305" w:name="_Toc52823021"/>
      <w:bookmarkStart w:id="306" w:name="_Toc52824788"/>
      <w:r w:rsidRPr="00E34311">
        <w:rPr>
          <w:b/>
          <w:i w:val="0"/>
          <w:sz w:val="22"/>
          <w:szCs w:val="26"/>
        </w:rPr>
        <w:t>7.2. Date butoir</w:t>
      </w:r>
      <w:bookmarkEnd w:id="303"/>
      <w:bookmarkEnd w:id="304"/>
      <w:bookmarkEnd w:id="305"/>
      <w:bookmarkEnd w:id="306"/>
    </w:p>
    <w:p w14:paraId="500C5B90" w14:textId="04267F4E" w:rsidR="005C2B1D" w:rsidRPr="00EB1138" w:rsidRDefault="005C2B1D" w:rsidP="003C3D9E">
      <w:pPr>
        <w:spacing w:after="120" w:line="312" w:lineRule="auto"/>
        <w:jc w:val="both"/>
        <w:rPr>
          <w:szCs w:val="22"/>
          <w:lang w:eastAsia="en-US"/>
        </w:rPr>
      </w:pPr>
      <w:r w:rsidRPr="00EB1138">
        <w:rPr>
          <w:szCs w:val="22"/>
          <w:lang w:eastAsia="en-US"/>
        </w:rPr>
        <w:t>La date butoir constitue la date limite d’admissibilité aux aides, à la compensation et à la réinstallation. En général l’achèvement du recensement représente la date limite d’éligibilité. Il a été donc impératif dans le cadre du PAR de veille</w:t>
      </w:r>
      <w:r w:rsidR="00883B39" w:rsidRPr="00EB1138">
        <w:rPr>
          <w:szCs w:val="22"/>
          <w:lang w:eastAsia="en-US"/>
        </w:rPr>
        <w:t>r</w:t>
      </w:r>
      <w:r w:rsidRPr="00EB1138">
        <w:rPr>
          <w:szCs w:val="22"/>
          <w:lang w:eastAsia="en-US"/>
        </w:rPr>
        <w:t xml:space="preserve"> à ce que le public soit suffisamment informé de cette date. Une fois le recensement terminé et la date butoir fixée, il </w:t>
      </w:r>
      <w:r w:rsidR="001C1B46" w:rsidRPr="00EB1138">
        <w:rPr>
          <w:szCs w:val="22"/>
          <w:lang w:eastAsia="en-US"/>
        </w:rPr>
        <w:t xml:space="preserve">a </w:t>
      </w:r>
      <w:r w:rsidRPr="00EB1138">
        <w:rPr>
          <w:szCs w:val="22"/>
          <w:lang w:eastAsia="en-US"/>
        </w:rPr>
        <w:t>fa</w:t>
      </w:r>
      <w:r w:rsidR="001C1B46" w:rsidRPr="00EB1138">
        <w:rPr>
          <w:szCs w:val="22"/>
          <w:lang w:eastAsia="en-US"/>
        </w:rPr>
        <w:t>ll</w:t>
      </w:r>
      <w:r w:rsidRPr="00EB1138">
        <w:rPr>
          <w:szCs w:val="22"/>
          <w:lang w:eastAsia="en-US"/>
        </w:rPr>
        <w:t xml:space="preserve">u prendre les dispositions avec les autorités locales pour éviter l’afflux de nouvelles personnes dans la zone d’emprise pour des fins de dédommagement. </w:t>
      </w:r>
    </w:p>
    <w:p w14:paraId="71C52796" w14:textId="72E26EC3" w:rsidR="000B22F3" w:rsidRPr="00EB1138" w:rsidRDefault="00CC361E" w:rsidP="003C3D9E">
      <w:pPr>
        <w:spacing w:after="120" w:line="312" w:lineRule="auto"/>
        <w:jc w:val="both"/>
        <w:rPr>
          <w:szCs w:val="22"/>
        </w:rPr>
      </w:pPr>
      <w:r w:rsidRPr="00EB1138">
        <w:rPr>
          <w:szCs w:val="22"/>
        </w:rPr>
        <w:t xml:space="preserve">La règlementation nationale et la </w:t>
      </w:r>
      <w:r w:rsidR="00405412" w:rsidRPr="00EB1138">
        <w:rPr>
          <w:szCs w:val="22"/>
        </w:rPr>
        <w:t>SO</w:t>
      </w:r>
      <w:r w:rsidR="00274B8A" w:rsidRPr="00EB1138">
        <w:rPr>
          <w:szCs w:val="22"/>
        </w:rPr>
        <w:t>2</w:t>
      </w:r>
      <w:r w:rsidRPr="00EB1138">
        <w:rPr>
          <w:szCs w:val="22"/>
        </w:rPr>
        <w:t xml:space="preserve"> sont utilisées pour définir les critères d’éligibilité des personnes affectées par le projet, la situation la plus avantageuse pour la PAP étant retenu</w:t>
      </w:r>
      <w:r w:rsidR="009D33CD" w:rsidRPr="00EB1138">
        <w:rPr>
          <w:szCs w:val="22"/>
        </w:rPr>
        <w:t>e</w:t>
      </w:r>
      <w:r w:rsidRPr="00EB1138">
        <w:rPr>
          <w:szCs w:val="22"/>
        </w:rPr>
        <w:t>. L</w:t>
      </w:r>
      <w:r w:rsidR="000B22F3" w:rsidRPr="00EB1138">
        <w:rPr>
          <w:szCs w:val="22"/>
        </w:rPr>
        <w:t xml:space="preserve">a date limite d’éligibilité est fixée au </w:t>
      </w:r>
      <w:r w:rsidR="00F50751" w:rsidRPr="00EB1138">
        <w:rPr>
          <w:b/>
          <w:szCs w:val="22"/>
        </w:rPr>
        <w:t>12 juin 2020</w:t>
      </w:r>
      <w:r w:rsidR="000B22F3" w:rsidRPr="00EB1138">
        <w:rPr>
          <w:szCs w:val="22"/>
        </w:rPr>
        <w:t xml:space="preserve"> par le Maire dans l’arrêté portant enquête publique relative à la libération des emprises des travaux d’assainissement pluvial. Cette date butoir a été choisie après la consultation avec les</w:t>
      </w:r>
      <w:r w:rsidR="00883B39" w:rsidRPr="00EB1138">
        <w:rPr>
          <w:szCs w:val="22"/>
        </w:rPr>
        <w:t xml:space="preserve"> PAP et les autorités politico-administratives</w:t>
      </w:r>
      <w:r w:rsidR="000B22F3" w:rsidRPr="00EB1138">
        <w:rPr>
          <w:szCs w:val="22"/>
        </w:rPr>
        <w:t xml:space="preserve">. </w:t>
      </w:r>
    </w:p>
    <w:p w14:paraId="338C97FC" w14:textId="77777777" w:rsidR="0023380C" w:rsidRPr="00EB1138" w:rsidRDefault="000B22F3" w:rsidP="003C3D9E">
      <w:pPr>
        <w:spacing w:after="120" w:line="312" w:lineRule="auto"/>
        <w:jc w:val="both"/>
        <w:rPr>
          <w:szCs w:val="22"/>
        </w:rPr>
      </w:pPr>
      <w:r w:rsidRPr="00EB1138">
        <w:rPr>
          <w:szCs w:val="22"/>
        </w:rPr>
        <w:lastRenderedPageBreak/>
        <w:t xml:space="preserve">Au-delà de cette date, l’occupation et/ou l’exploitation d’une terre ou d’une ressource visée par le projet ne peut plus faire l’objet d’une indemnisation. Il est important que la date limite d’éligibilité et le processus qui permettra de devenir éligible après cette date soient définis dans un texte juridique approprié (déclaration d’utilité publique). Les procédures actuelles d’expropriation pour cause d’utilité publique définissent avec précision les règles régissant la publication de l’acte déclaratif d’utilité publique ainsi que les délais pour procéder à l’expropriation. Enfin, les modalités d’éligibilité sont rendues publiques et expliquées clairement aux populations affectées par le projet, car les personnes qui s’installeront sans autorisation sur l’emprise, après le </w:t>
      </w:r>
      <w:r w:rsidR="00F50751" w:rsidRPr="00EB1138">
        <w:rPr>
          <w:b/>
          <w:szCs w:val="22"/>
        </w:rPr>
        <w:t>19 juin 2020</w:t>
      </w:r>
      <w:r w:rsidRPr="00EB1138">
        <w:rPr>
          <w:szCs w:val="22"/>
        </w:rPr>
        <w:t xml:space="preserve"> n’auront droit à aucune forme d’aide à la réinstallation et de compensation. </w:t>
      </w:r>
    </w:p>
    <w:p w14:paraId="6B0F5DA3" w14:textId="1995E810" w:rsidR="000B22F3" w:rsidRPr="00EB1138" w:rsidRDefault="000B22F3" w:rsidP="003C3D9E">
      <w:pPr>
        <w:spacing w:after="120" w:line="312" w:lineRule="auto"/>
        <w:jc w:val="both"/>
        <w:rPr>
          <w:szCs w:val="22"/>
        </w:rPr>
      </w:pPr>
      <w:r w:rsidRPr="00EB1138">
        <w:rPr>
          <w:szCs w:val="22"/>
        </w:rPr>
        <w:t>C’est à cette fin que des séances de sensibilisation ont été organisées par les chefs</w:t>
      </w:r>
      <w:r w:rsidR="009D33CD" w:rsidRPr="00EB1138">
        <w:rPr>
          <w:szCs w:val="22"/>
        </w:rPr>
        <w:t xml:space="preserve"> de</w:t>
      </w:r>
      <w:r w:rsidRPr="00EB1138">
        <w:rPr>
          <w:szCs w:val="22"/>
        </w:rPr>
        <w:t xml:space="preserve"> quartiers dans le</w:t>
      </w:r>
      <w:r w:rsidR="00F50751" w:rsidRPr="00EB1138">
        <w:rPr>
          <w:szCs w:val="22"/>
        </w:rPr>
        <w:t>s</w:t>
      </w:r>
      <w:r w:rsidRPr="00EB1138">
        <w:rPr>
          <w:szCs w:val="22"/>
        </w:rPr>
        <w:t xml:space="preserve"> </w:t>
      </w:r>
      <w:r w:rsidR="00F360D5" w:rsidRPr="00EB1138">
        <w:rPr>
          <w:szCs w:val="22"/>
        </w:rPr>
        <w:t>cinq</w:t>
      </w:r>
      <w:r w:rsidR="00F50751" w:rsidRPr="00EB1138">
        <w:rPr>
          <w:szCs w:val="22"/>
        </w:rPr>
        <w:t xml:space="preserve"> </w:t>
      </w:r>
      <w:r w:rsidR="00680631" w:rsidRPr="00EB1138">
        <w:rPr>
          <w:szCs w:val="22"/>
        </w:rPr>
        <w:t>A</w:t>
      </w:r>
      <w:r w:rsidRPr="00EB1138">
        <w:rPr>
          <w:szCs w:val="22"/>
        </w:rPr>
        <w:t>rrondissement</w:t>
      </w:r>
      <w:r w:rsidR="00F50751" w:rsidRPr="00EB1138">
        <w:rPr>
          <w:szCs w:val="22"/>
        </w:rPr>
        <w:t>s</w:t>
      </w:r>
      <w:r w:rsidRPr="00EB1138">
        <w:rPr>
          <w:szCs w:val="22"/>
        </w:rPr>
        <w:t xml:space="preserve"> de </w:t>
      </w:r>
      <w:r w:rsidR="00F360D5" w:rsidRPr="00EB1138">
        <w:rPr>
          <w:szCs w:val="22"/>
        </w:rPr>
        <w:t>la ville de Bohicon</w:t>
      </w:r>
      <w:r w:rsidRPr="00EB1138">
        <w:rPr>
          <w:szCs w:val="22"/>
        </w:rPr>
        <w:t xml:space="preserve"> avant le lancement des opérations officiel</w:t>
      </w:r>
      <w:r w:rsidR="00DD437A">
        <w:rPr>
          <w:szCs w:val="22"/>
        </w:rPr>
        <w:t>les</w:t>
      </w:r>
      <w:r w:rsidRPr="00EB1138">
        <w:rPr>
          <w:szCs w:val="22"/>
        </w:rPr>
        <w:t xml:space="preserve"> de recensement (Cf PV du lancement en </w:t>
      </w:r>
      <w:r w:rsidR="00B17C91" w:rsidRPr="00EB1138">
        <w:rPr>
          <w:szCs w:val="22"/>
        </w:rPr>
        <w:t>A</w:t>
      </w:r>
      <w:r w:rsidRPr="00EB1138">
        <w:rPr>
          <w:szCs w:val="22"/>
        </w:rPr>
        <w:t xml:space="preserve">nnexe </w:t>
      </w:r>
      <w:r w:rsidR="00A66470" w:rsidRPr="00EB1138">
        <w:rPr>
          <w:szCs w:val="22"/>
        </w:rPr>
        <w:t>1</w:t>
      </w:r>
      <w:r w:rsidR="001409AF" w:rsidRPr="00EB1138">
        <w:rPr>
          <w:szCs w:val="22"/>
        </w:rPr>
        <w:t>2</w:t>
      </w:r>
      <w:r w:rsidRPr="00EB1138">
        <w:rPr>
          <w:szCs w:val="22"/>
        </w:rPr>
        <w:t xml:space="preserve">).   </w:t>
      </w:r>
    </w:p>
    <w:p w14:paraId="4F183E91" w14:textId="7E317CEE" w:rsidR="001B0493" w:rsidRPr="00EB1138" w:rsidRDefault="00740A55" w:rsidP="00C61158">
      <w:pPr>
        <w:pStyle w:val="Lgende"/>
      </w:pPr>
      <w:bookmarkStart w:id="307" w:name="_Toc359231831"/>
      <w:bookmarkStart w:id="308" w:name="_Toc360992312"/>
      <w:bookmarkStart w:id="309" w:name="_Toc364266863"/>
      <w:bookmarkStart w:id="310" w:name="_Toc3225051"/>
      <w:bookmarkStart w:id="311" w:name="_Toc52824789"/>
      <w:r w:rsidRPr="00E34311">
        <w:rPr>
          <w:rFonts w:ascii="Arial" w:hAnsi="Arial"/>
        </w:rPr>
        <w:t>7</w:t>
      </w:r>
      <w:r w:rsidR="00A47163" w:rsidRPr="00E34311">
        <w:rPr>
          <w:rFonts w:ascii="Arial" w:hAnsi="Arial"/>
        </w:rPr>
        <w:t>.</w:t>
      </w:r>
      <w:r w:rsidR="00E34311" w:rsidRPr="00E34311">
        <w:rPr>
          <w:rFonts w:ascii="Arial" w:hAnsi="Arial"/>
          <w:lang w:val="fr-FR"/>
        </w:rPr>
        <w:t>3</w:t>
      </w:r>
      <w:r w:rsidR="00A47163" w:rsidRPr="00E34311">
        <w:rPr>
          <w:rFonts w:ascii="Arial" w:hAnsi="Arial"/>
        </w:rPr>
        <w:t xml:space="preserve">. </w:t>
      </w:r>
      <w:r w:rsidR="0023380C" w:rsidRPr="00E34311">
        <w:rPr>
          <w:rFonts w:ascii="Arial" w:hAnsi="Arial"/>
        </w:rPr>
        <w:t>Catégories</w:t>
      </w:r>
      <w:r w:rsidR="0023380C" w:rsidRPr="00EB1138">
        <w:t xml:space="preserve"> de personnes éligibles</w:t>
      </w:r>
      <w:bookmarkEnd w:id="307"/>
      <w:bookmarkEnd w:id="308"/>
      <w:bookmarkEnd w:id="309"/>
      <w:bookmarkEnd w:id="310"/>
      <w:bookmarkEnd w:id="311"/>
    </w:p>
    <w:p w14:paraId="5B1AE441" w14:textId="77777777" w:rsidR="001B0493" w:rsidRPr="00EB1138" w:rsidRDefault="001B0493" w:rsidP="003C3D9E">
      <w:pPr>
        <w:spacing w:after="120" w:line="312" w:lineRule="auto"/>
        <w:jc w:val="both"/>
        <w:rPr>
          <w:szCs w:val="22"/>
          <w:lang w:eastAsia="en-US"/>
        </w:rPr>
      </w:pPr>
      <w:r w:rsidRPr="00EB1138">
        <w:rPr>
          <w:szCs w:val="22"/>
          <w:lang w:eastAsia="en-US"/>
        </w:rPr>
        <w:t>Afin de faciliter l’identification des PAP qui recevront les compensations et auront droit aux mesures d’accompagnement à la réinstallation, les personnes éligibles ont été divisées en catégories. Les catégories ont été établies en se basant à la fois sur le statut légal des personnes éligibles et le mode d’utilisation du bien perdu. Ces catégories sont les suivantes :</w:t>
      </w:r>
    </w:p>
    <w:p w14:paraId="4A6A9B9B" w14:textId="77777777" w:rsidR="001B0493" w:rsidRPr="00EB1138" w:rsidRDefault="001B0493" w:rsidP="00F52E06">
      <w:pPr>
        <w:pStyle w:val="123"/>
        <w:numPr>
          <w:ilvl w:val="0"/>
          <w:numId w:val="50"/>
        </w:numPr>
      </w:pPr>
      <w:r w:rsidRPr="00EB1138">
        <w:t>Personnes physiques</w:t>
      </w:r>
      <w:r w:rsidR="00173FC8" w:rsidRPr="00EB1138">
        <w:t> ;</w:t>
      </w:r>
    </w:p>
    <w:p w14:paraId="76E06E62" w14:textId="55DFCD39" w:rsidR="001B0493" w:rsidRPr="00EB1138" w:rsidRDefault="001B0493" w:rsidP="00FB6E24">
      <w:pPr>
        <w:numPr>
          <w:ilvl w:val="1"/>
          <w:numId w:val="3"/>
        </w:numPr>
        <w:spacing w:after="120" w:line="312" w:lineRule="auto"/>
        <w:ind w:left="993" w:hanging="284"/>
        <w:jc w:val="both"/>
        <w:rPr>
          <w:szCs w:val="22"/>
        </w:rPr>
      </w:pPr>
      <w:r w:rsidRPr="00EB1138">
        <w:rPr>
          <w:szCs w:val="22"/>
        </w:rPr>
        <w:t xml:space="preserve">Propriétaire qui exploite ou </w:t>
      </w:r>
      <w:r w:rsidR="00F33A03" w:rsidRPr="00EB1138">
        <w:rPr>
          <w:szCs w:val="22"/>
        </w:rPr>
        <w:t xml:space="preserve">qui </w:t>
      </w:r>
      <w:r w:rsidRPr="00EB1138">
        <w:rPr>
          <w:szCs w:val="22"/>
        </w:rPr>
        <w:t>occupe</w:t>
      </w:r>
    </w:p>
    <w:p w14:paraId="1AF7A715" w14:textId="77777777" w:rsidR="001B0493" w:rsidRPr="00EB1138" w:rsidRDefault="001B0493" w:rsidP="00FB6E24">
      <w:pPr>
        <w:numPr>
          <w:ilvl w:val="1"/>
          <w:numId w:val="3"/>
        </w:numPr>
        <w:spacing w:after="120" w:line="312" w:lineRule="auto"/>
        <w:ind w:left="993" w:hanging="284"/>
        <w:jc w:val="both"/>
        <w:rPr>
          <w:szCs w:val="22"/>
        </w:rPr>
      </w:pPr>
      <w:r w:rsidRPr="00EB1138">
        <w:rPr>
          <w:szCs w:val="22"/>
        </w:rPr>
        <w:t>Exploitant/occupant qui n’est pas propriétaire</w:t>
      </w:r>
    </w:p>
    <w:p w14:paraId="29D17F50" w14:textId="05D0E9EA" w:rsidR="001B0493" w:rsidRPr="00EB1138" w:rsidRDefault="001B0493" w:rsidP="00FB6E24">
      <w:pPr>
        <w:numPr>
          <w:ilvl w:val="1"/>
          <w:numId w:val="3"/>
        </w:numPr>
        <w:spacing w:after="120" w:line="312" w:lineRule="auto"/>
        <w:ind w:left="993" w:hanging="284"/>
        <w:jc w:val="both"/>
        <w:rPr>
          <w:szCs w:val="22"/>
        </w:rPr>
      </w:pPr>
      <w:r w:rsidRPr="00EB1138">
        <w:rPr>
          <w:szCs w:val="22"/>
        </w:rPr>
        <w:t xml:space="preserve">Propriétaire qui n’exploite pas ou </w:t>
      </w:r>
      <w:r w:rsidR="00F33A03" w:rsidRPr="00EB1138">
        <w:rPr>
          <w:szCs w:val="22"/>
        </w:rPr>
        <w:t xml:space="preserve">qui </w:t>
      </w:r>
      <w:r w:rsidRPr="00EB1138">
        <w:rPr>
          <w:szCs w:val="22"/>
        </w:rPr>
        <w:t>n’occupe pas le bien</w:t>
      </w:r>
    </w:p>
    <w:p w14:paraId="650DD9C1" w14:textId="77777777" w:rsidR="001B0493" w:rsidRPr="00EB1138" w:rsidRDefault="001B0493" w:rsidP="00F52E06">
      <w:pPr>
        <w:pStyle w:val="123"/>
        <w:numPr>
          <w:ilvl w:val="0"/>
          <w:numId w:val="51"/>
        </w:numPr>
      </w:pPr>
      <w:r w:rsidRPr="00EB1138">
        <w:t>Personnes morales, telles que les entreprises privées</w:t>
      </w:r>
      <w:r w:rsidR="00173FC8" w:rsidRPr="00EB1138">
        <w:t> ;</w:t>
      </w:r>
    </w:p>
    <w:p w14:paraId="5F67BC12" w14:textId="77777777" w:rsidR="001B0493" w:rsidRPr="00EB1138" w:rsidRDefault="001B0493" w:rsidP="00F52E06">
      <w:pPr>
        <w:pStyle w:val="123"/>
        <w:numPr>
          <w:ilvl w:val="0"/>
          <w:numId w:val="51"/>
        </w:numPr>
      </w:pPr>
      <w:r w:rsidRPr="00EB1138">
        <w:t>Administrations publiques ou parapubliques</w:t>
      </w:r>
      <w:r w:rsidR="00173FC8" w:rsidRPr="00EB1138">
        <w:t> ;</w:t>
      </w:r>
    </w:p>
    <w:p w14:paraId="29A6DB27" w14:textId="0FACBE42" w:rsidR="001B0493" w:rsidRDefault="001B0493" w:rsidP="00F52E06">
      <w:pPr>
        <w:pStyle w:val="123"/>
        <w:numPr>
          <w:ilvl w:val="0"/>
          <w:numId w:val="51"/>
        </w:numPr>
      </w:pPr>
      <w:r w:rsidRPr="00EB1138">
        <w:t>Personnes vulnérables.</w:t>
      </w:r>
    </w:p>
    <w:p w14:paraId="7D205BFC" w14:textId="47408227" w:rsidR="000B22F3" w:rsidRPr="00EB1138" w:rsidRDefault="00740A55" w:rsidP="00C61158">
      <w:pPr>
        <w:pStyle w:val="Lgende"/>
      </w:pPr>
      <w:bookmarkStart w:id="312" w:name="_Toc524351627"/>
      <w:bookmarkStart w:id="313" w:name="_Toc525390621"/>
      <w:bookmarkStart w:id="314" w:name="_Toc525391082"/>
      <w:bookmarkStart w:id="315" w:name="_Toc525391528"/>
      <w:bookmarkStart w:id="316" w:name="_Toc529014211"/>
      <w:bookmarkStart w:id="317" w:name="_Toc529024491"/>
      <w:bookmarkStart w:id="318" w:name="_Toc3225052"/>
      <w:bookmarkStart w:id="319" w:name="_Toc52824790"/>
      <w:r w:rsidRPr="00EB1138">
        <w:t>7</w:t>
      </w:r>
      <w:r w:rsidR="00E34311">
        <w:t>.4</w:t>
      </w:r>
      <w:r w:rsidR="00A47163" w:rsidRPr="00EB1138">
        <w:t xml:space="preserve">. </w:t>
      </w:r>
      <w:r w:rsidR="000B22F3" w:rsidRPr="00EB1138">
        <w:t>Approche d’indemnisation</w:t>
      </w:r>
      <w:bookmarkEnd w:id="312"/>
      <w:bookmarkEnd w:id="313"/>
      <w:bookmarkEnd w:id="314"/>
      <w:bookmarkEnd w:id="315"/>
      <w:bookmarkEnd w:id="316"/>
      <w:bookmarkEnd w:id="317"/>
      <w:bookmarkEnd w:id="318"/>
      <w:bookmarkEnd w:id="319"/>
    </w:p>
    <w:p w14:paraId="5D75D4FF" w14:textId="77777777" w:rsidR="000B22F3" w:rsidRPr="00EB1138" w:rsidRDefault="000B22F3" w:rsidP="003C3D9E">
      <w:pPr>
        <w:spacing w:after="120" w:line="312" w:lineRule="auto"/>
        <w:jc w:val="both"/>
        <w:rPr>
          <w:szCs w:val="22"/>
        </w:rPr>
      </w:pPr>
      <w:r w:rsidRPr="00EB1138">
        <w:rPr>
          <w:szCs w:val="22"/>
        </w:rPr>
        <w:t>Dans le cadre de la mise en œuvre du plan d’action de réinstallation, l’approche d’indemnisation des personnes affectées par le projet s’appuiera sur les principes suivants :</w:t>
      </w:r>
    </w:p>
    <w:p w14:paraId="1F2CBA4D" w14:textId="77777777" w:rsidR="000B22F3" w:rsidRPr="00EB1138" w:rsidRDefault="000B22F3" w:rsidP="00F52E06">
      <w:pPr>
        <w:pStyle w:val="123"/>
        <w:numPr>
          <w:ilvl w:val="0"/>
          <w:numId w:val="52"/>
        </w:numPr>
      </w:pPr>
      <w:r w:rsidRPr="00EB1138">
        <w:t>indemniser les pertes subies au coût de remplacement ;</w:t>
      </w:r>
    </w:p>
    <w:p w14:paraId="11F3DC7D" w14:textId="77777777" w:rsidR="000B22F3" w:rsidRPr="00EB1138" w:rsidRDefault="000B22F3" w:rsidP="00F52E06">
      <w:pPr>
        <w:pStyle w:val="123"/>
        <w:numPr>
          <w:ilvl w:val="0"/>
          <w:numId w:val="52"/>
        </w:numPr>
      </w:pPr>
      <w:r w:rsidRPr="00EB1138">
        <w:t xml:space="preserve">utiliser l’indemnisation financière (argent pour bâtiment et terrasse partiellement démoli et nécessitant réparation, etc.) à la valeur du bien au prix du marché </w:t>
      </w:r>
      <w:r w:rsidR="00793CA8" w:rsidRPr="00EB1138">
        <w:t xml:space="preserve">pendant </w:t>
      </w:r>
      <w:r w:rsidR="001332E5" w:rsidRPr="00EB1138">
        <w:t>le paiement des indemnités</w:t>
      </w:r>
      <w:r w:rsidRPr="00EB1138">
        <w:t xml:space="preserve"> ;</w:t>
      </w:r>
    </w:p>
    <w:p w14:paraId="68134E24" w14:textId="77777777" w:rsidR="000B22F3" w:rsidRPr="00EB1138" w:rsidRDefault="000B22F3" w:rsidP="003C3D9E">
      <w:pPr>
        <w:spacing w:after="120" w:line="312" w:lineRule="auto"/>
        <w:jc w:val="both"/>
        <w:rPr>
          <w:szCs w:val="22"/>
        </w:rPr>
      </w:pPr>
      <w:r w:rsidRPr="00EB1138">
        <w:rPr>
          <w:szCs w:val="22"/>
        </w:rPr>
        <w:t xml:space="preserve">Les personnes affectées doivent être indemnisées avant le démarrage des travaux. Les bases de l’indemnisation doivent être négociées avec les personnes affectées au cours de réunion publique </w:t>
      </w:r>
      <w:r w:rsidR="001113DE" w:rsidRPr="00EB1138">
        <w:rPr>
          <w:szCs w:val="22"/>
        </w:rPr>
        <w:t>sous l’autorité du Maire, des</w:t>
      </w:r>
      <w:r w:rsidRPr="00EB1138">
        <w:rPr>
          <w:szCs w:val="22"/>
        </w:rPr>
        <w:t xml:space="preserve"> chef</w:t>
      </w:r>
      <w:r w:rsidR="001113DE" w:rsidRPr="00EB1138">
        <w:rPr>
          <w:szCs w:val="22"/>
        </w:rPr>
        <w:t>s</w:t>
      </w:r>
      <w:r w:rsidRPr="00EB1138">
        <w:rPr>
          <w:szCs w:val="22"/>
        </w:rPr>
        <w:t xml:space="preserve"> d’arrondissement appuyés par les che</w:t>
      </w:r>
      <w:r w:rsidR="000555F7" w:rsidRPr="00EB1138">
        <w:rPr>
          <w:szCs w:val="22"/>
        </w:rPr>
        <w:t>fs de quartiers et l’ACVDT</w:t>
      </w:r>
      <w:r w:rsidRPr="00EB1138">
        <w:rPr>
          <w:szCs w:val="22"/>
        </w:rPr>
        <w:t xml:space="preserve">. </w:t>
      </w:r>
    </w:p>
    <w:p w14:paraId="520A52CA" w14:textId="48BDC853" w:rsidR="000B22F3" w:rsidRPr="00EB1138" w:rsidRDefault="000B22F3" w:rsidP="005E6C7F">
      <w:pPr>
        <w:spacing w:line="312" w:lineRule="auto"/>
        <w:jc w:val="both"/>
        <w:rPr>
          <w:szCs w:val="22"/>
        </w:rPr>
      </w:pPr>
      <w:r w:rsidRPr="00EB1138">
        <w:rPr>
          <w:szCs w:val="22"/>
        </w:rPr>
        <w:lastRenderedPageBreak/>
        <w:t>Sur la base des critères d’éligibilité et des principes de compensation, les mesures de compensation et d’appui ont été proposées, selon les types de biens affect</w:t>
      </w:r>
      <w:r w:rsidR="00AE038C" w:rsidRPr="00EB1138">
        <w:rPr>
          <w:szCs w:val="22"/>
        </w:rPr>
        <w:t>é</w:t>
      </w:r>
      <w:r w:rsidRPr="00EB1138">
        <w:rPr>
          <w:szCs w:val="22"/>
        </w:rPr>
        <w:t xml:space="preserve">s et la catégorie des PAP </w:t>
      </w:r>
      <w:r w:rsidR="00AE038C" w:rsidRPr="00EB1138">
        <w:rPr>
          <w:szCs w:val="22"/>
        </w:rPr>
        <w:t>en fonction de leur</w:t>
      </w:r>
      <w:r w:rsidRPr="00EB1138">
        <w:rPr>
          <w:szCs w:val="22"/>
        </w:rPr>
        <w:t xml:space="preserve"> statut. Ces mesures concernent la compensation des biens suivants</w:t>
      </w:r>
      <w:r w:rsidR="008928CD">
        <w:rPr>
          <w:szCs w:val="22"/>
        </w:rPr>
        <w:t xml:space="preserve"> </w:t>
      </w:r>
      <w:r w:rsidRPr="00EB1138">
        <w:rPr>
          <w:szCs w:val="22"/>
        </w:rPr>
        <w:t>:</w:t>
      </w:r>
    </w:p>
    <w:p w14:paraId="1809555B" w14:textId="77777777" w:rsidR="000B22F3" w:rsidRPr="00EB1138" w:rsidRDefault="000B22F3" w:rsidP="00F52E06">
      <w:pPr>
        <w:pStyle w:val="123"/>
        <w:numPr>
          <w:ilvl w:val="0"/>
          <w:numId w:val="53"/>
        </w:numPr>
      </w:pPr>
      <w:r w:rsidRPr="00EB1138">
        <w:t>les terrains nus dans les zones constructibles ;</w:t>
      </w:r>
    </w:p>
    <w:p w14:paraId="391C3789" w14:textId="77777777" w:rsidR="000B22F3" w:rsidRPr="00EB1138" w:rsidRDefault="000B22F3" w:rsidP="00F52E06">
      <w:pPr>
        <w:pStyle w:val="123"/>
        <w:numPr>
          <w:ilvl w:val="0"/>
          <w:numId w:val="53"/>
        </w:numPr>
      </w:pPr>
      <w:r w:rsidRPr="00EB1138">
        <w:t>les terrains nus dans les zones non constructibles ;</w:t>
      </w:r>
    </w:p>
    <w:p w14:paraId="0A8B5472" w14:textId="77777777" w:rsidR="000B22F3" w:rsidRPr="00EB1138" w:rsidRDefault="000B22F3" w:rsidP="00F52E06">
      <w:pPr>
        <w:pStyle w:val="123"/>
        <w:numPr>
          <w:ilvl w:val="0"/>
          <w:numId w:val="53"/>
        </w:numPr>
      </w:pPr>
      <w:r w:rsidRPr="00EB1138">
        <w:t>les bâtiments non déménageables ;</w:t>
      </w:r>
    </w:p>
    <w:p w14:paraId="1E334C71" w14:textId="77777777" w:rsidR="000B22F3" w:rsidRPr="00EB1138" w:rsidRDefault="000B22F3" w:rsidP="00F52E06">
      <w:pPr>
        <w:pStyle w:val="123"/>
        <w:numPr>
          <w:ilvl w:val="0"/>
          <w:numId w:val="53"/>
        </w:numPr>
      </w:pPr>
      <w:r w:rsidRPr="00EB1138">
        <w:t>les arbres ;</w:t>
      </w:r>
    </w:p>
    <w:p w14:paraId="31085947" w14:textId="77777777" w:rsidR="000B22F3" w:rsidRPr="00EB1138" w:rsidRDefault="000B22F3" w:rsidP="00F52E06">
      <w:pPr>
        <w:pStyle w:val="123"/>
        <w:numPr>
          <w:ilvl w:val="0"/>
          <w:numId w:val="53"/>
        </w:numPr>
      </w:pPr>
      <w:r w:rsidRPr="00EB1138">
        <w:t>les biens collectifs (infrastructures sociocommunautaires).</w:t>
      </w:r>
    </w:p>
    <w:p w14:paraId="2855C48C" w14:textId="77777777" w:rsidR="000B22F3" w:rsidRPr="00EB1138" w:rsidRDefault="000B22F3" w:rsidP="003C3D9E">
      <w:pPr>
        <w:spacing w:after="120" w:line="312" w:lineRule="auto"/>
        <w:rPr>
          <w:szCs w:val="22"/>
        </w:rPr>
      </w:pPr>
      <w:r w:rsidRPr="00EB1138">
        <w:rPr>
          <w:szCs w:val="22"/>
        </w:rPr>
        <w:t>La matrice de compensation et d’appui se présente comme suit :</w:t>
      </w:r>
    </w:p>
    <w:p w14:paraId="7D61FAD5" w14:textId="747E2A7C" w:rsidR="009E40B8" w:rsidRPr="0029304F" w:rsidRDefault="00FB0295" w:rsidP="0029304F">
      <w:pPr>
        <w:jc w:val="center"/>
        <w:rPr>
          <w:b/>
        </w:rPr>
      </w:pPr>
      <w:bookmarkStart w:id="320" w:name="_Toc3224926"/>
      <w:bookmarkStart w:id="321" w:name="_Toc46433901"/>
      <w:bookmarkStart w:id="322" w:name="_Toc52808739"/>
      <w:r w:rsidRPr="0029304F">
        <w:rPr>
          <w:b/>
        </w:rPr>
        <w:t>Tableau </w:t>
      </w:r>
      <w:r w:rsidR="00751CAE" w:rsidRPr="0029304F">
        <w:rPr>
          <w:b/>
          <w:noProof/>
        </w:rPr>
        <w:fldChar w:fldCharType="begin"/>
      </w:r>
      <w:r w:rsidR="00751CAE" w:rsidRPr="0029304F">
        <w:rPr>
          <w:b/>
          <w:noProof/>
        </w:rPr>
        <w:instrText xml:space="preserve"> SEQ Tableau \* ARABIC </w:instrText>
      </w:r>
      <w:r w:rsidR="00751CAE" w:rsidRPr="0029304F">
        <w:rPr>
          <w:b/>
          <w:noProof/>
        </w:rPr>
        <w:fldChar w:fldCharType="separate"/>
      </w:r>
      <w:r w:rsidR="00DB133F">
        <w:rPr>
          <w:b/>
          <w:noProof/>
        </w:rPr>
        <w:t>16</w:t>
      </w:r>
      <w:r w:rsidR="00751CAE" w:rsidRPr="0029304F">
        <w:rPr>
          <w:b/>
          <w:noProof/>
        </w:rPr>
        <w:fldChar w:fldCharType="end"/>
      </w:r>
      <w:r w:rsidR="00F875C4" w:rsidRPr="0029304F">
        <w:rPr>
          <w:b/>
        </w:rPr>
        <w:t xml:space="preserve"> </w:t>
      </w:r>
      <w:r w:rsidRPr="0029304F">
        <w:rPr>
          <w:b/>
        </w:rPr>
        <w:t xml:space="preserve">: </w:t>
      </w:r>
      <w:r w:rsidR="00352F98" w:rsidRPr="0029304F">
        <w:rPr>
          <w:b/>
        </w:rPr>
        <w:t>Barème d’estimation des pertes</w:t>
      </w:r>
      <w:bookmarkEnd w:id="320"/>
      <w:bookmarkEnd w:id="321"/>
      <w:bookmarkEnd w:id="322"/>
    </w:p>
    <w:tbl>
      <w:tblPr>
        <w:tblW w:w="8363" w:type="dxa"/>
        <w:tblInd w:w="496" w:type="dxa"/>
        <w:tblCellMar>
          <w:left w:w="70" w:type="dxa"/>
          <w:right w:w="70" w:type="dxa"/>
        </w:tblCellMar>
        <w:tblLook w:val="04A0" w:firstRow="1" w:lastRow="0" w:firstColumn="1" w:lastColumn="0" w:noHBand="0" w:noVBand="1"/>
      </w:tblPr>
      <w:tblGrid>
        <w:gridCol w:w="708"/>
        <w:gridCol w:w="3828"/>
        <w:gridCol w:w="1417"/>
        <w:gridCol w:w="2410"/>
      </w:tblGrid>
      <w:tr w:rsidR="00352F98" w:rsidRPr="00EB1138" w14:paraId="73E402B7" w14:textId="77777777" w:rsidTr="00A47163">
        <w:trPr>
          <w:trHeight w:val="290"/>
        </w:trPr>
        <w:tc>
          <w:tcPr>
            <w:tcW w:w="8363" w:type="dxa"/>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14:paraId="32E0C4A0" w14:textId="77777777" w:rsidR="00352F98" w:rsidRPr="00EB1138" w:rsidRDefault="00352F98" w:rsidP="00A47163">
            <w:pPr>
              <w:spacing w:before="60" w:line="240" w:lineRule="auto"/>
              <w:jc w:val="center"/>
              <w:rPr>
                <w:b/>
                <w:bCs/>
                <w:sz w:val="20"/>
              </w:rPr>
            </w:pPr>
            <w:r w:rsidRPr="00EB1138">
              <w:rPr>
                <w:b/>
                <w:bCs/>
                <w:sz w:val="20"/>
              </w:rPr>
              <w:t>Biens immobiliers et arbres affectés</w:t>
            </w:r>
          </w:p>
        </w:tc>
      </w:tr>
      <w:tr w:rsidR="00352F98" w:rsidRPr="00EB1138" w14:paraId="723C6D4B"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D492975" w14:textId="77777777" w:rsidR="00352F98" w:rsidRPr="00EB1138" w:rsidRDefault="00352F98" w:rsidP="00A47163">
            <w:pPr>
              <w:spacing w:before="60" w:line="240" w:lineRule="auto"/>
              <w:jc w:val="center"/>
              <w:rPr>
                <w:bCs/>
                <w:sz w:val="20"/>
              </w:rPr>
            </w:pPr>
            <w:r w:rsidRPr="00EB1138">
              <w:rPr>
                <w:bCs/>
                <w:sz w:val="20"/>
              </w:rPr>
              <w:t>N°</w:t>
            </w:r>
          </w:p>
        </w:tc>
        <w:tc>
          <w:tcPr>
            <w:tcW w:w="3828" w:type="dxa"/>
            <w:tcBorders>
              <w:top w:val="nil"/>
              <w:left w:val="nil"/>
              <w:bottom w:val="single" w:sz="4" w:space="0" w:color="auto"/>
              <w:right w:val="single" w:sz="4" w:space="0" w:color="auto"/>
            </w:tcBorders>
            <w:shd w:val="clear" w:color="auto" w:fill="auto"/>
            <w:vAlign w:val="center"/>
            <w:hideMark/>
          </w:tcPr>
          <w:p w14:paraId="4AC83476" w14:textId="77777777" w:rsidR="00352F98" w:rsidRPr="00EB1138" w:rsidRDefault="00352F98" w:rsidP="00A47163">
            <w:pPr>
              <w:spacing w:before="60" w:line="240" w:lineRule="auto"/>
              <w:rPr>
                <w:bCs/>
                <w:sz w:val="20"/>
              </w:rPr>
            </w:pPr>
            <w:r w:rsidRPr="00EB1138">
              <w:rPr>
                <w:bCs/>
                <w:sz w:val="20"/>
              </w:rPr>
              <w:t>Désignation</w:t>
            </w:r>
          </w:p>
        </w:tc>
        <w:tc>
          <w:tcPr>
            <w:tcW w:w="1417" w:type="dxa"/>
            <w:tcBorders>
              <w:top w:val="nil"/>
              <w:left w:val="nil"/>
              <w:bottom w:val="single" w:sz="4" w:space="0" w:color="auto"/>
              <w:right w:val="single" w:sz="4" w:space="0" w:color="auto"/>
            </w:tcBorders>
            <w:shd w:val="clear" w:color="auto" w:fill="auto"/>
            <w:vAlign w:val="center"/>
            <w:hideMark/>
          </w:tcPr>
          <w:p w14:paraId="7D916D3A" w14:textId="77777777" w:rsidR="00352F98" w:rsidRPr="00EB1138" w:rsidRDefault="00352F98" w:rsidP="00A47163">
            <w:pPr>
              <w:spacing w:before="60" w:line="240" w:lineRule="auto"/>
              <w:jc w:val="center"/>
              <w:rPr>
                <w:bCs/>
                <w:sz w:val="20"/>
              </w:rPr>
            </w:pPr>
            <w:r w:rsidRPr="00EB1138">
              <w:rPr>
                <w:bCs/>
                <w:sz w:val="20"/>
              </w:rPr>
              <w:t>Unité</w:t>
            </w:r>
          </w:p>
        </w:tc>
        <w:tc>
          <w:tcPr>
            <w:tcW w:w="2410" w:type="dxa"/>
            <w:tcBorders>
              <w:top w:val="nil"/>
              <w:left w:val="nil"/>
              <w:bottom w:val="single" w:sz="4" w:space="0" w:color="auto"/>
              <w:right w:val="single" w:sz="4" w:space="0" w:color="auto"/>
            </w:tcBorders>
            <w:shd w:val="clear" w:color="auto" w:fill="auto"/>
            <w:vAlign w:val="center"/>
            <w:hideMark/>
          </w:tcPr>
          <w:p w14:paraId="4F184C85" w14:textId="77777777" w:rsidR="00352F98" w:rsidRPr="00EB1138" w:rsidRDefault="00352F98" w:rsidP="00A47163">
            <w:pPr>
              <w:spacing w:before="60" w:line="240" w:lineRule="auto"/>
              <w:rPr>
                <w:bCs/>
                <w:sz w:val="20"/>
              </w:rPr>
            </w:pPr>
            <w:r w:rsidRPr="00EB1138">
              <w:rPr>
                <w:bCs/>
                <w:sz w:val="20"/>
              </w:rPr>
              <w:t>Prix unitaire (en F CFA)</w:t>
            </w:r>
          </w:p>
        </w:tc>
      </w:tr>
      <w:tr w:rsidR="00352F98" w:rsidRPr="00EB1138" w14:paraId="34BDF09F"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339D46E" w14:textId="77777777" w:rsidR="00352F98" w:rsidRPr="00EB1138" w:rsidRDefault="00352F98" w:rsidP="00A47163">
            <w:pPr>
              <w:spacing w:before="60" w:line="240" w:lineRule="auto"/>
              <w:jc w:val="center"/>
              <w:rPr>
                <w:b/>
                <w:sz w:val="20"/>
              </w:rPr>
            </w:pPr>
            <w:r w:rsidRPr="00EB1138">
              <w:rPr>
                <w:b/>
                <w:sz w:val="20"/>
              </w:rPr>
              <w:t>1</w:t>
            </w:r>
          </w:p>
        </w:tc>
        <w:tc>
          <w:tcPr>
            <w:tcW w:w="3828" w:type="dxa"/>
            <w:tcBorders>
              <w:top w:val="nil"/>
              <w:left w:val="nil"/>
              <w:bottom w:val="single" w:sz="4" w:space="0" w:color="auto"/>
              <w:right w:val="single" w:sz="4" w:space="0" w:color="auto"/>
            </w:tcBorders>
            <w:shd w:val="clear" w:color="auto" w:fill="auto"/>
            <w:vAlign w:val="center"/>
            <w:hideMark/>
          </w:tcPr>
          <w:p w14:paraId="2C972EF1" w14:textId="77777777" w:rsidR="00352F98" w:rsidRPr="00EB1138" w:rsidRDefault="00C92AF1" w:rsidP="00A47163">
            <w:pPr>
              <w:spacing w:before="60" w:line="240" w:lineRule="auto"/>
              <w:rPr>
                <w:sz w:val="20"/>
              </w:rPr>
            </w:pPr>
            <w:r w:rsidRPr="00EB1138">
              <w:rPr>
                <w:sz w:val="20"/>
              </w:rPr>
              <w:t>Appâtâmes</w:t>
            </w:r>
            <w:r w:rsidR="00352F98" w:rsidRPr="00EB1138">
              <w:rPr>
                <w:sz w:val="20"/>
              </w:rPr>
              <w:t xml:space="preserve"> affectés</w:t>
            </w:r>
          </w:p>
        </w:tc>
        <w:tc>
          <w:tcPr>
            <w:tcW w:w="1417" w:type="dxa"/>
            <w:tcBorders>
              <w:top w:val="nil"/>
              <w:left w:val="nil"/>
              <w:bottom w:val="single" w:sz="4" w:space="0" w:color="auto"/>
              <w:right w:val="single" w:sz="4" w:space="0" w:color="auto"/>
            </w:tcBorders>
            <w:shd w:val="clear" w:color="auto" w:fill="auto"/>
            <w:vAlign w:val="center"/>
            <w:hideMark/>
          </w:tcPr>
          <w:p w14:paraId="3EF0A91F" w14:textId="77777777" w:rsidR="00352F98" w:rsidRPr="00EB1138" w:rsidRDefault="00352F98" w:rsidP="00A47163">
            <w:pPr>
              <w:spacing w:before="60" w:line="240" w:lineRule="auto"/>
              <w:jc w:val="center"/>
              <w:rPr>
                <w:sz w:val="20"/>
              </w:rPr>
            </w:pPr>
            <w:r w:rsidRPr="00EB1138">
              <w:rPr>
                <w:sz w:val="20"/>
              </w:rPr>
              <w:t>m</w:t>
            </w:r>
            <w:r w:rsidRPr="00EB1138">
              <w:rPr>
                <w:sz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3194CE5F" w14:textId="77777777" w:rsidR="00352F98" w:rsidRPr="00EB1138" w:rsidRDefault="00F50751" w:rsidP="00A47163">
            <w:pPr>
              <w:spacing w:before="60" w:line="240" w:lineRule="auto"/>
              <w:jc w:val="center"/>
              <w:rPr>
                <w:sz w:val="20"/>
              </w:rPr>
            </w:pPr>
            <w:r w:rsidRPr="00EB1138">
              <w:rPr>
                <w:sz w:val="20"/>
              </w:rPr>
              <w:t>8000</w:t>
            </w:r>
          </w:p>
        </w:tc>
      </w:tr>
      <w:tr w:rsidR="00352F98" w:rsidRPr="00EB1138" w14:paraId="253F95C7"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75C4E2FE" w14:textId="77777777" w:rsidR="00352F98" w:rsidRPr="00EB1138" w:rsidRDefault="00352F98" w:rsidP="00A47163">
            <w:pPr>
              <w:spacing w:before="60" w:line="240" w:lineRule="auto"/>
              <w:jc w:val="center"/>
              <w:rPr>
                <w:b/>
                <w:sz w:val="20"/>
              </w:rPr>
            </w:pPr>
            <w:r w:rsidRPr="00EB1138">
              <w:rPr>
                <w:b/>
                <w:sz w:val="20"/>
              </w:rPr>
              <w:t>3</w:t>
            </w:r>
          </w:p>
        </w:tc>
        <w:tc>
          <w:tcPr>
            <w:tcW w:w="3828" w:type="dxa"/>
            <w:tcBorders>
              <w:top w:val="nil"/>
              <w:left w:val="nil"/>
              <w:bottom w:val="single" w:sz="4" w:space="0" w:color="auto"/>
              <w:right w:val="single" w:sz="4" w:space="0" w:color="auto"/>
            </w:tcBorders>
            <w:shd w:val="clear" w:color="auto" w:fill="auto"/>
            <w:vAlign w:val="center"/>
            <w:hideMark/>
          </w:tcPr>
          <w:p w14:paraId="1D45254F" w14:textId="77777777" w:rsidR="00352F98" w:rsidRPr="00EB1138" w:rsidRDefault="00352F98" w:rsidP="00A47163">
            <w:pPr>
              <w:spacing w:before="60" w:line="240" w:lineRule="auto"/>
              <w:rPr>
                <w:sz w:val="20"/>
              </w:rPr>
            </w:pPr>
            <w:r w:rsidRPr="00EB1138">
              <w:rPr>
                <w:sz w:val="20"/>
              </w:rPr>
              <w:t>Baraque en tôle bois</w:t>
            </w:r>
          </w:p>
        </w:tc>
        <w:tc>
          <w:tcPr>
            <w:tcW w:w="1417" w:type="dxa"/>
            <w:tcBorders>
              <w:top w:val="nil"/>
              <w:left w:val="nil"/>
              <w:bottom w:val="single" w:sz="4" w:space="0" w:color="auto"/>
              <w:right w:val="single" w:sz="4" w:space="0" w:color="auto"/>
            </w:tcBorders>
            <w:shd w:val="clear" w:color="auto" w:fill="auto"/>
            <w:vAlign w:val="center"/>
            <w:hideMark/>
          </w:tcPr>
          <w:p w14:paraId="00B50512" w14:textId="77777777" w:rsidR="00352F98" w:rsidRPr="00EB1138" w:rsidRDefault="00352F98" w:rsidP="00A47163">
            <w:pPr>
              <w:spacing w:before="60" w:line="240" w:lineRule="auto"/>
              <w:jc w:val="center"/>
              <w:rPr>
                <w:sz w:val="20"/>
              </w:rPr>
            </w:pPr>
            <w:r w:rsidRPr="00EB1138">
              <w:rPr>
                <w:sz w:val="20"/>
              </w:rPr>
              <w:t>m</w:t>
            </w:r>
            <w:r w:rsidRPr="00EB1138">
              <w:rPr>
                <w:sz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3B902DF3" w14:textId="77777777" w:rsidR="00352F98" w:rsidRPr="00EB1138" w:rsidRDefault="004916C7" w:rsidP="00A47163">
            <w:pPr>
              <w:spacing w:before="60" w:line="240" w:lineRule="auto"/>
              <w:jc w:val="center"/>
              <w:rPr>
                <w:sz w:val="20"/>
              </w:rPr>
            </w:pPr>
            <w:r w:rsidRPr="00EB1138">
              <w:rPr>
                <w:sz w:val="20"/>
              </w:rPr>
              <w:t>8000</w:t>
            </w:r>
          </w:p>
        </w:tc>
      </w:tr>
      <w:tr w:rsidR="00352F98" w:rsidRPr="00EB1138" w14:paraId="38018C67"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1361B1B6" w14:textId="77777777" w:rsidR="00352F98" w:rsidRPr="00EB1138" w:rsidRDefault="00352F98" w:rsidP="00A47163">
            <w:pPr>
              <w:spacing w:before="60" w:line="240" w:lineRule="auto"/>
              <w:jc w:val="center"/>
              <w:rPr>
                <w:b/>
                <w:sz w:val="20"/>
              </w:rPr>
            </w:pPr>
            <w:r w:rsidRPr="00EB1138">
              <w:rPr>
                <w:b/>
                <w:sz w:val="20"/>
              </w:rPr>
              <w:t>4</w:t>
            </w:r>
          </w:p>
        </w:tc>
        <w:tc>
          <w:tcPr>
            <w:tcW w:w="3828" w:type="dxa"/>
            <w:tcBorders>
              <w:top w:val="nil"/>
              <w:left w:val="nil"/>
              <w:bottom w:val="single" w:sz="4" w:space="0" w:color="auto"/>
              <w:right w:val="single" w:sz="4" w:space="0" w:color="auto"/>
            </w:tcBorders>
            <w:shd w:val="clear" w:color="auto" w:fill="auto"/>
            <w:vAlign w:val="center"/>
            <w:hideMark/>
          </w:tcPr>
          <w:p w14:paraId="25EB525C" w14:textId="77777777" w:rsidR="00352F98" w:rsidRPr="00EB1138" w:rsidRDefault="00352F98" w:rsidP="00A47163">
            <w:pPr>
              <w:spacing w:before="60" w:line="240" w:lineRule="auto"/>
              <w:rPr>
                <w:sz w:val="20"/>
              </w:rPr>
            </w:pPr>
            <w:r w:rsidRPr="00EB1138">
              <w:rPr>
                <w:sz w:val="20"/>
              </w:rPr>
              <w:t xml:space="preserve">Baraque métallique / </w:t>
            </w:r>
            <w:r w:rsidRPr="00EB1138">
              <w:rPr>
                <w:bCs/>
                <w:sz w:val="20"/>
              </w:rPr>
              <w:t>Kiosque</w:t>
            </w:r>
          </w:p>
        </w:tc>
        <w:tc>
          <w:tcPr>
            <w:tcW w:w="1417" w:type="dxa"/>
            <w:tcBorders>
              <w:top w:val="nil"/>
              <w:left w:val="nil"/>
              <w:bottom w:val="single" w:sz="4" w:space="0" w:color="auto"/>
              <w:right w:val="single" w:sz="4" w:space="0" w:color="auto"/>
            </w:tcBorders>
            <w:shd w:val="clear" w:color="auto" w:fill="auto"/>
            <w:vAlign w:val="center"/>
            <w:hideMark/>
          </w:tcPr>
          <w:p w14:paraId="4FC35296" w14:textId="77777777" w:rsidR="00352F98" w:rsidRPr="00EB1138" w:rsidRDefault="00352F98" w:rsidP="00A47163">
            <w:pPr>
              <w:spacing w:before="60" w:line="240" w:lineRule="auto"/>
              <w:jc w:val="center"/>
              <w:rPr>
                <w:sz w:val="20"/>
              </w:rPr>
            </w:pPr>
            <w:r w:rsidRPr="00EB1138">
              <w:rPr>
                <w:sz w:val="20"/>
              </w:rPr>
              <w:t>m²</w:t>
            </w:r>
          </w:p>
        </w:tc>
        <w:tc>
          <w:tcPr>
            <w:tcW w:w="2410" w:type="dxa"/>
            <w:tcBorders>
              <w:top w:val="nil"/>
              <w:left w:val="nil"/>
              <w:bottom w:val="single" w:sz="4" w:space="0" w:color="auto"/>
              <w:right w:val="single" w:sz="4" w:space="0" w:color="auto"/>
            </w:tcBorders>
            <w:shd w:val="clear" w:color="auto" w:fill="auto"/>
            <w:vAlign w:val="center"/>
          </w:tcPr>
          <w:p w14:paraId="1344230E" w14:textId="77777777" w:rsidR="00352F98" w:rsidRPr="00EB1138" w:rsidRDefault="00C92AF1" w:rsidP="00A47163">
            <w:pPr>
              <w:spacing w:before="60" w:line="240" w:lineRule="auto"/>
              <w:jc w:val="center"/>
              <w:rPr>
                <w:sz w:val="20"/>
              </w:rPr>
            </w:pPr>
            <w:r w:rsidRPr="00EB1138">
              <w:rPr>
                <w:sz w:val="20"/>
              </w:rPr>
              <w:t>12000</w:t>
            </w:r>
          </w:p>
        </w:tc>
      </w:tr>
      <w:tr w:rsidR="00352F98" w:rsidRPr="00EB1138" w14:paraId="2E635847"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2E742DBA" w14:textId="77777777" w:rsidR="00352F98" w:rsidRPr="00EB1138" w:rsidRDefault="00352F98" w:rsidP="00A47163">
            <w:pPr>
              <w:spacing w:before="60" w:line="240" w:lineRule="auto"/>
              <w:jc w:val="center"/>
              <w:rPr>
                <w:b/>
                <w:sz w:val="20"/>
              </w:rPr>
            </w:pPr>
            <w:r w:rsidRPr="00EB1138">
              <w:rPr>
                <w:b/>
                <w:sz w:val="20"/>
              </w:rPr>
              <w:t>5</w:t>
            </w:r>
          </w:p>
        </w:tc>
        <w:tc>
          <w:tcPr>
            <w:tcW w:w="3828" w:type="dxa"/>
            <w:tcBorders>
              <w:top w:val="nil"/>
              <w:left w:val="nil"/>
              <w:bottom w:val="single" w:sz="4" w:space="0" w:color="auto"/>
              <w:right w:val="single" w:sz="4" w:space="0" w:color="auto"/>
            </w:tcBorders>
            <w:shd w:val="clear" w:color="auto" w:fill="auto"/>
            <w:vAlign w:val="center"/>
            <w:hideMark/>
          </w:tcPr>
          <w:p w14:paraId="3A0AF809" w14:textId="77777777" w:rsidR="00352F98" w:rsidRPr="00EB1138" w:rsidRDefault="00352F98" w:rsidP="00A47163">
            <w:pPr>
              <w:spacing w:before="60" w:line="240" w:lineRule="auto"/>
              <w:rPr>
                <w:sz w:val="20"/>
              </w:rPr>
            </w:pPr>
            <w:r w:rsidRPr="00EB1138">
              <w:rPr>
                <w:sz w:val="20"/>
              </w:rPr>
              <w:t>Boutique en maçonnerie</w:t>
            </w:r>
          </w:p>
        </w:tc>
        <w:tc>
          <w:tcPr>
            <w:tcW w:w="1417" w:type="dxa"/>
            <w:tcBorders>
              <w:top w:val="nil"/>
              <w:left w:val="nil"/>
              <w:bottom w:val="single" w:sz="4" w:space="0" w:color="auto"/>
              <w:right w:val="single" w:sz="4" w:space="0" w:color="auto"/>
            </w:tcBorders>
            <w:shd w:val="clear" w:color="auto" w:fill="auto"/>
            <w:vAlign w:val="center"/>
            <w:hideMark/>
          </w:tcPr>
          <w:p w14:paraId="51DA4557" w14:textId="77777777" w:rsidR="00352F98" w:rsidRPr="00EB1138" w:rsidRDefault="00352F98" w:rsidP="00A47163">
            <w:pPr>
              <w:spacing w:before="60" w:line="240" w:lineRule="auto"/>
              <w:jc w:val="center"/>
              <w:rPr>
                <w:sz w:val="20"/>
              </w:rPr>
            </w:pPr>
            <w:r w:rsidRPr="00EB1138">
              <w:rPr>
                <w:sz w:val="20"/>
              </w:rPr>
              <w:t>m</w:t>
            </w:r>
            <w:r w:rsidRPr="00EB1138">
              <w:rPr>
                <w:sz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3DA2ECCD" w14:textId="77777777" w:rsidR="00352F98" w:rsidRPr="00EB1138" w:rsidRDefault="00C92AF1" w:rsidP="00A47163">
            <w:pPr>
              <w:spacing w:before="60" w:line="240" w:lineRule="auto"/>
              <w:jc w:val="center"/>
              <w:rPr>
                <w:sz w:val="20"/>
              </w:rPr>
            </w:pPr>
            <w:r w:rsidRPr="00EB1138">
              <w:rPr>
                <w:sz w:val="20"/>
              </w:rPr>
              <w:t>50000</w:t>
            </w:r>
          </w:p>
        </w:tc>
      </w:tr>
      <w:tr w:rsidR="00352F98" w:rsidRPr="00EB1138" w14:paraId="644EF79F"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343E7389" w14:textId="77777777" w:rsidR="00352F98" w:rsidRPr="00EB1138" w:rsidRDefault="00352F98" w:rsidP="00A47163">
            <w:pPr>
              <w:spacing w:before="60" w:line="240" w:lineRule="auto"/>
              <w:jc w:val="center"/>
              <w:rPr>
                <w:b/>
                <w:sz w:val="20"/>
              </w:rPr>
            </w:pPr>
            <w:r w:rsidRPr="00EB1138">
              <w:rPr>
                <w:b/>
                <w:sz w:val="20"/>
              </w:rPr>
              <w:t>6</w:t>
            </w:r>
          </w:p>
        </w:tc>
        <w:tc>
          <w:tcPr>
            <w:tcW w:w="3828" w:type="dxa"/>
            <w:tcBorders>
              <w:top w:val="nil"/>
              <w:left w:val="nil"/>
              <w:bottom w:val="single" w:sz="4" w:space="0" w:color="auto"/>
              <w:right w:val="single" w:sz="4" w:space="0" w:color="auto"/>
            </w:tcBorders>
            <w:shd w:val="clear" w:color="auto" w:fill="auto"/>
            <w:vAlign w:val="center"/>
            <w:hideMark/>
          </w:tcPr>
          <w:p w14:paraId="5AE31D25" w14:textId="77777777" w:rsidR="00352F98" w:rsidRPr="00EB1138" w:rsidRDefault="00352F98" w:rsidP="00A47163">
            <w:pPr>
              <w:spacing w:before="60" w:line="240" w:lineRule="auto"/>
              <w:rPr>
                <w:sz w:val="20"/>
              </w:rPr>
            </w:pPr>
            <w:r w:rsidRPr="00EB1138">
              <w:rPr>
                <w:sz w:val="20"/>
              </w:rPr>
              <w:t>Hangar affectés</w:t>
            </w:r>
          </w:p>
        </w:tc>
        <w:tc>
          <w:tcPr>
            <w:tcW w:w="1417" w:type="dxa"/>
            <w:tcBorders>
              <w:top w:val="nil"/>
              <w:left w:val="nil"/>
              <w:bottom w:val="single" w:sz="4" w:space="0" w:color="auto"/>
              <w:right w:val="single" w:sz="4" w:space="0" w:color="auto"/>
            </w:tcBorders>
            <w:shd w:val="clear" w:color="auto" w:fill="auto"/>
            <w:vAlign w:val="center"/>
            <w:hideMark/>
          </w:tcPr>
          <w:p w14:paraId="55E1EE21" w14:textId="77777777" w:rsidR="00352F98" w:rsidRPr="00EB1138" w:rsidRDefault="00352F98" w:rsidP="00A47163">
            <w:pPr>
              <w:spacing w:before="60" w:line="240" w:lineRule="auto"/>
              <w:jc w:val="center"/>
              <w:rPr>
                <w:sz w:val="20"/>
              </w:rPr>
            </w:pPr>
            <w:r w:rsidRPr="00EB1138">
              <w:rPr>
                <w:sz w:val="20"/>
              </w:rPr>
              <w:t>m</w:t>
            </w:r>
            <w:r w:rsidRPr="00EB1138">
              <w:rPr>
                <w:sz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57795216" w14:textId="77777777" w:rsidR="00352F98" w:rsidRPr="00EB1138" w:rsidRDefault="00C92AF1" w:rsidP="00A47163">
            <w:pPr>
              <w:spacing w:before="60" w:line="240" w:lineRule="auto"/>
              <w:jc w:val="center"/>
              <w:rPr>
                <w:sz w:val="20"/>
              </w:rPr>
            </w:pPr>
            <w:r w:rsidRPr="00EB1138">
              <w:rPr>
                <w:sz w:val="20"/>
              </w:rPr>
              <w:t>12000</w:t>
            </w:r>
          </w:p>
        </w:tc>
      </w:tr>
      <w:tr w:rsidR="00352F98" w:rsidRPr="00EB1138" w14:paraId="33E1978B"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447E829A" w14:textId="77777777" w:rsidR="00352F98" w:rsidRPr="00EB1138" w:rsidRDefault="00352F98" w:rsidP="00A47163">
            <w:pPr>
              <w:spacing w:before="60" w:line="240" w:lineRule="auto"/>
              <w:jc w:val="center"/>
              <w:rPr>
                <w:b/>
                <w:sz w:val="20"/>
              </w:rPr>
            </w:pPr>
            <w:r w:rsidRPr="00EB1138">
              <w:rPr>
                <w:b/>
                <w:sz w:val="20"/>
              </w:rPr>
              <w:t>7</w:t>
            </w:r>
          </w:p>
        </w:tc>
        <w:tc>
          <w:tcPr>
            <w:tcW w:w="3828" w:type="dxa"/>
            <w:tcBorders>
              <w:top w:val="nil"/>
              <w:left w:val="nil"/>
              <w:bottom w:val="single" w:sz="4" w:space="0" w:color="auto"/>
              <w:right w:val="single" w:sz="4" w:space="0" w:color="auto"/>
            </w:tcBorders>
            <w:shd w:val="clear" w:color="auto" w:fill="auto"/>
            <w:vAlign w:val="center"/>
            <w:hideMark/>
          </w:tcPr>
          <w:p w14:paraId="446520BE" w14:textId="77777777" w:rsidR="00352F98" w:rsidRPr="00EB1138" w:rsidRDefault="00352F98" w:rsidP="00A47163">
            <w:pPr>
              <w:spacing w:before="60" w:line="240" w:lineRule="auto"/>
              <w:rPr>
                <w:sz w:val="20"/>
              </w:rPr>
            </w:pPr>
            <w:r w:rsidRPr="00EB1138">
              <w:rPr>
                <w:sz w:val="20"/>
              </w:rPr>
              <w:t>Maison en maçonnerie</w:t>
            </w:r>
          </w:p>
        </w:tc>
        <w:tc>
          <w:tcPr>
            <w:tcW w:w="1417" w:type="dxa"/>
            <w:tcBorders>
              <w:top w:val="nil"/>
              <w:left w:val="nil"/>
              <w:bottom w:val="single" w:sz="4" w:space="0" w:color="auto"/>
              <w:right w:val="single" w:sz="4" w:space="0" w:color="auto"/>
            </w:tcBorders>
            <w:shd w:val="clear" w:color="auto" w:fill="auto"/>
            <w:vAlign w:val="center"/>
            <w:hideMark/>
          </w:tcPr>
          <w:p w14:paraId="76A5E7D8" w14:textId="77777777" w:rsidR="00352F98" w:rsidRPr="00EB1138" w:rsidRDefault="00352F98" w:rsidP="00A47163">
            <w:pPr>
              <w:spacing w:before="60" w:line="240" w:lineRule="auto"/>
              <w:jc w:val="center"/>
              <w:rPr>
                <w:sz w:val="20"/>
              </w:rPr>
            </w:pPr>
            <w:r w:rsidRPr="00EB1138">
              <w:rPr>
                <w:sz w:val="20"/>
              </w:rPr>
              <w:t>m</w:t>
            </w:r>
            <w:r w:rsidRPr="00EB1138">
              <w:rPr>
                <w:sz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55BC4CF8" w14:textId="77777777" w:rsidR="00352F98" w:rsidRPr="00EB1138" w:rsidRDefault="00C92AF1" w:rsidP="00A47163">
            <w:pPr>
              <w:spacing w:before="60" w:line="240" w:lineRule="auto"/>
              <w:jc w:val="center"/>
              <w:rPr>
                <w:sz w:val="20"/>
              </w:rPr>
            </w:pPr>
            <w:r w:rsidRPr="00EB1138">
              <w:rPr>
                <w:sz w:val="20"/>
              </w:rPr>
              <w:t>75000</w:t>
            </w:r>
          </w:p>
        </w:tc>
      </w:tr>
      <w:tr w:rsidR="00352F98" w:rsidRPr="00EB1138" w14:paraId="3BABADA3"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707F73FA" w14:textId="77777777" w:rsidR="00352F98" w:rsidRPr="00EB1138" w:rsidRDefault="00352F98" w:rsidP="00A47163">
            <w:pPr>
              <w:spacing w:before="60" w:line="240" w:lineRule="auto"/>
              <w:jc w:val="center"/>
              <w:rPr>
                <w:b/>
                <w:sz w:val="20"/>
              </w:rPr>
            </w:pPr>
            <w:r w:rsidRPr="00EB1138">
              <w:rPr>
                <w:b/>
                <w:sz w:val="20"/>
              </w:rPr>
              <w:t>8</w:t>
            </w:r>
          </w:p>
        </w:tc>
        <w:tc>
          <w:tcPr>
            <w:tcW w:w="3828" w:type="dxa"/>
            <w:tcBorders>
              <w:top w:val="nil"/>
              <w:left w:val="nil"/>
              <w:bottom w:val="single" w:sz="4" w:space="0" w:color="auto"/>
              <w:right w:val="single" w:sz="4" w:space="0" w:color="auto"/>
            </w:tcBorders>
            <w:shd w:val="clear" w:color="auto" w:fill="auto"/>
            <w:vAlign w:val="center"/>
            <w:hideMark/>
          </w:tcPr>
          <w:p w14:paraId="64913EC5" w14:textId="77777777" w:rsidR="00352F98" w:rsidRPr="00EB1138" w:rsidRDefault="00352F98" w:rsidP="00A47163">
            <w:pPr>
              <w:spacing w:before="60" w:line="240" w:lineRule="auto"/>
              <w:rPr>
                <w:sz w:val="20"/>
              </w:rPr>
            </w:pPr>
            <w:r w:rsidRPr="00EB1138">
              <w:rPr>
                <w:sz w:val="20"/>
              </w:rPr>
              <w:t xml:space="preserve">Parcelle / </w:t>
            </w:r>
            <w:r w:rsidRPr="00EB1138">
              <w:rPr>
                <w:bCs/>
                <w:sz w:val="20"/>
              </w:rPr>
              <w:t>Terrains</w:t>
            </w:r>
            <w:r w:rsidRPr="00EB1138">
              <w:rPr>
                <w:sz w:val="20"/>
              </w:rPr>
              <w:t xml:space="preserve"> non constructibles affectés</w:t>
            </w:r>
          </w:p>
        </w:tc>
        <w:tc>
          <w:tcPr>
            <w:tcW w:w="1417" w:type="dxa"/>
            <w:tcBorders>
              <w:top w:val="nil"/>
              <w:left w:val="nil"/>
              <w:bottom w:val="single" w:sz="4" w:space="0" w:color="auto"/>
              <w:right w:val="single" w:sz="4" w:space="0" w:color="auto"/>
            </w:tcBorders>
            <w:shd w:val="clear" w:color="auto" w:fill="auto"/>
            <w:vAlign w:val="center"/>
            <w:hideMark/>
          </w:tcPr>
          <w:p w14:paraId="3321FCA2" w14:textId="77777777" w:rsidR="00352F98" w:rsidRPr="00EB1138" w:rsidRDefault="00352F98" w:rsidP="00A47163">
            <w:pPr>
              <w:spacing w:before="60" w:line="240" w:lineRule="auto"/>
              <w:jc w:val="center"/>
              <w:rPr>
                <w:sz w:val="20"/>
              </w:rPr>
            </w:pPr>
            <w:r w:rsidRPr="00EB1138">
              <w:rPr>
                <w:sz w:val="20"/>
              </w:rPr>
              <w:t>m</w:t>
            </w:r>
            <w:r w:rsidRPr="00EB1138">
              <w:rPr>
                <w:sz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39E5B05D" w14:textId="77777777" w:rsidR="00352F98" w:rsidRPr="00EB1138" w:rsidRDefault="00C92AF1" w:rsidP="00A47163">
            <w:pPr>
              <w:spacing w:before="60" w:line="240" w:lineRule="auto"/>
              <w:jc w:val="center"/>
              <w:rPr>
                <w:sz w:val="20"/>
              </w:rPr>
            </w:pPr>
            <w:r w:rsidRPr="00EB1138">
              <w:rPr>
                <w:sz w:val="20"/>
              </w:rPr>
              <w:t>1000</w:t>
            </w:r>
          </w:p>
        </w:tc>
      </w:tr>
      <w:tr w:rsidR="00352F98" w:rsidRPr="00EB1138" w14:paraId="427E7D19"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4431157D" w14:textId="77777777" w:rsidR="00352F98" w:rsidRPr="00EB1138" w:rsidRDefault="00352F98" w:rsidP="00A47163">
            <w:pPr>
              <w:spacing w:before="60" w:line="240" w:lineRule="auto"/>
              <w:jc w:val="center"/>
              <w:rPr>
                <w:b/>
                <w:sz w:val="20"/>
              </w:rPr>
            </w:pPr>
            <w:r w:rsidRPr="00EB1138">
              <w:rPr>
                <w:b/>
                <w:sz w:val="20"/>
              </w:rPr>
              <w:t>9</w:t>
            </w:r>
          </w:p>
        </w:tc>
        <w:tc>
          <w:tcPr>
            <w:tcW w:w="3828" w:type="dxa"/>
            <w:tcBorders>
              <w:top w:val="nil"/>
              <w:left w:val="nil"/>
              <w:bottom w:val="single" w:sz="4" w:space="0" w:color="auto"/>
              <w:right w:val="single" w:sz="4" w:space="0" w:color="auto"/>
            </w:tcBorders>
            <w:shd w:val="clear" w:color="auto" w:fill="auto"/>
            <w:vAlign w:val="center"/>
            <w:hideMark/>
          </w:tcPr>
          <w:p w14:paraId="2A123CFF" w14:textId="77777777" w:rsidR="00352F98" w:rsidRPr="00EB1138" w:rsidRDefault="00352F98" w:rsidP="00A47163">
            <w:pPr>
              <w:spacing w:before="60" w:line="240" w:lineRule="auto"/>
              <w:rPr>
                <w:sz w:val="20"/>
              </w:rPr>
            </w:pPr>
            <w:r w:rsidRPr="00EB1138">
              <w:rPr>
                <w:sz w:val="20"/>
              </w:rPr>
              <w:t>Terrasses affectées</w:t>
            </w:r>
          </w:p>
        </w:tc>
        <w:tc>
          <w:tcPr>
            <w:tcW w:w="1417" w:type="dxa"/>
            <w:tcBorders>
              <w:top w:val="nil"/>
              <w:left w:val="nil"/>
              <w:bottom w:val="single" w:sz="4" w:space="0" w:color="auto"/>
              <w:right w:val="single" w:sz="4" w:space="0" w:color="auto"/>
            </w:tcBorders>
            <w:shd w:val="clear" w:color="auto" w:fill="auto"/>
            <w:vAlign w:val="center"/>
            <w:hideMark/>
          </w:tcPr>
          <w:p w14:paraId="18BABB49" w14:textId="77777777" w:rsidR="00352F98" w:rsidRPr="00EB1138" w:rsidRDefault="00352F98" w:rsidP="00A47163">
            <w:pPr>
              <w:spacing w:before="60" w:line="240" w:lineRule="auto"/>
              <w:jc w:val="center"/>
              <w:rPr>
                <w:sz w:val="20"/>
              </w:rPr>
            </w:pPr>
            <w:r w:rsidRPr="00EB1138">
              <w:rPr>
                <w:sz w:val="20"/>
              </w:rPr>
              <w:t>m</w:t>
            </w:r>
            <w:r w:rsidRPr="00EB1138">
              <w:rPr>
                <w:sz w:val="20"/>
                <w:vertAlign w:val="superscript"/>
              </w:rPr>
              <w:t>2</w:t>
            </w:r>
          </w:p>
        </w:tc>
        <w:tc>
          <w:tcPr>
            <w:tcW w:w="2410" w:type="dxa"/>
            <w:tcBorders>
              <w:top w:val="nil"/>
              <w:left w:val="nil"/>
              <w:bottom w:val="single" w:sz="4" w:space="0" w:color="auto"/>
              <w:right w:val="single" w:sz="4" w:space="0" w:color="auto"/>
            </w:tcBorders>
            <w:shd w:val="clear" w:color="auto" w:fill="auto"/>
            <w:vAlign w:val="center"/>
          </w:tcPr>
          <w:p w14:paraId="4EAF9F48" w14:textId="77777777" w:rsidR="00352F98" w:rsidRPr="00EB1138" w:rsidRDefault="00C92AF1" w:rsidP="00A47163">
            <w:pPr>
              <w:spacing w:before="60" w:line="240" w:lineRule="auto"/>
              <w:jc w:val="center"/>
              <w:rPr>
                <w:sz w:val="20"/>
              </w:rPr>
            </w:pPr>
            <w:r w:rsidRPr="00EB1138">
              <w:rPr>
                <w:sz w:val="20"/>
              </w:rPr>
              <w:t>10000</w:t>
            </w:r>
          </w:p>
        </w:tc>
      </w:tr>
      <w:tr w:rsidR="00352F98" w:rsidRPr="00EB1138" w14:paraId="6E2DAC7A"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09921029" w14:textId="0095771E" w:rsidR="00352F98" w:rsidRPr="00EB1138" w:rsidRDefault="00A47163" w:rsidP="00A47163">
            <w:pPr>
              <w:spacing w:before="60" w:line="240" w:lineRule="auto"/>
              <w:jc w:val="center"/>
              <w:rPr>
                <w:b/>
                <w:sz w:val="20"/>
              </w:rPr>
            </w:pPr>
            <w:r w:rsidRPr="00EB1138">
              <w:rPr>
                <w:b/>
                <w:sz w:val="20"/>
              </w:rPr>
              <w:t>10</w:t>
            </w:r>
          </w:p>
        </w:tc>
        <w:tc>
          <w:tcPr>
            <w:tcW w:w="3828" w:type="dxa"/>
            <w:tcBorders>
              <w:top w:val="nil"/>
              <w:left w:val="nil"/>
              <w:bottom w:val="single" w:sz="4" w:space="0" w:color="auto"/>
              <w:right w:val="single" w:sz="4" w:space="0" w:color="auto"/>
            </w:tcBorders>
            <w:shd w:val="clear" w:color="auto" w:fill="auto"/>
            <w:vAlign w:val="center"/>
          </w:tcPr>
          <w:p w14:paraId="4382B3D6" w14:textId="77777777" w:rsidR="00352F98" w:rsidRPr="00EB1138" w:rsidRDefault="00352F98" w:rsidP="00A47163">
            <w:pPr>
              <w:spacing w:before="60" w:line="240" w:lineRule="auto"/>
              <w:rPr>
                <w:sz w:val="20"/>
              </w:rPr>
            </w:pPr>
            <w:r w:rsidRPr="00EB1138">
              <w:rPr>
                <w:sz w:val="20"/>
              </w:rPr>
              <w:t>Pan de mur</w:t>
            </w:r>
            <w:r w:rsidR="00C92AF1" w:rsidRPr="00EB1138">
              <w:rPr>
                <w:sz w:val="20"/>
              </w:rPr>
              <w:t xml:space="preserve"> (clôture)</w:t>
            </w:r>
          </w:p>
        </w:tc>
        <w:tc>
          <w:tcPr>
            <w:tcW w:w="1417" w:type="dxa"/>
            <w:tcBorders>
              <w:top w:val="nil"/>
              <w:left w:val="nil"/>
              <w:bottom w:val="single" w:sz="4" w:space="0" w:color="auto"/>
              <w:right w:val="single" w:sz="4" w:space="0" w:color="auto"/>
            </w:tcBorders>
            <w:shd w:val="clear" w:color="auto" w:fill="auto"/>
            <w:vAlign w:val="center"/>
          </w:tcPr>
          <w:p w14:paraId="0839E267" w14:textId="77777777" w:rsidR="00352F98" w:rsidRPr="00EB1138" w:rsidRDefault="00C92AF1" w:rsidP="00A47163">
            <w:pPr>
              <w:spacing w:before="60" w:line="240" w:lineRule="auto"/>
              <w:jc w:val="center"/>
              <w:rPr>
                <w:sz w:val="20"/>
              </w:rPr>
            </w:pPr>
            <w:r w:rsidRPr="00EB1138">
              <w:rPr>
                <w:sz w:val="20"/>
              </w:rPr>
              <w:t>M</w:t>
            </w:r>
            <w:r w:rsidR="00352F98" w:rsidRPr="00EB1138">
              <w:rPr>
                <w:sz w:val="20"/>
              </w:rPr>
              <w:t>l</w:t>
            </w:r>
            <w:r w:rsidRPr="00EB1138">
              <w:rPr>
                <w:sz w:val="20"/>
              </w:rPr>
              <w:t xml:space="preserve"> (m</w:t>
            </w:r>
            <w:r w:rsidRPr="00EB1138">
              <w:rPr>
                <w:sz w:val="20"/>
                <w:vertAlign w:val="superscript"/>
              </w:rPr>
              <w:t xml:space="preserve">2   </w:t>
            </w:r>
          </w:p>
        </w:tc>
        <w:tc>
          <w:tcPr>
            <w:tcW w:w="2410" w:type="dxa"/>
            <w:tcBorders>
              <w:top w:val="nil"/>
              <w:left w:val="nil"/>
              <w:bottom w:val="single" w:sz="4" w:space="0" w:color="auto"/>
              <w:right w:val="single" w:sz="4" w:space="0" w:color="auto"/>
            </w:tcBorders>
            <w:shd w:val="clear" w:color="auto" w:fill="auto"/>
            <w:vAlign w:val="center"/>
          </w:tcPr>
          <w:p w14:paraId="2FAF2BBD" w14:textId="77777777" w:rsidR="00352F98" w:rsidRPr="00EB1138" w:rsidRDefault="00C92AF1" w:rsidP="00A47163">
            <w:pPr>
              <w:spacing w:before="60" w:line="240" w:lineRule="auto"/>
              <w:jc w:val="center"/>
              <w:rPr>
                <w:sz w:val="20"/>
              </w:rPr>
            </w:pPr>
            <w:r w:rsidRPr="00EB1138">
              <w:rPr>
                <w:sz w:val="20"/>
              </w:rPr>
              <w:t>4000</w:t>
            </w:r>
          </w:p>
        </w:tc>
      </w:tr>
      <w:tr w:rsidR="00352F98" w:rsidRPr="00EB1138" w14:paraId="3AD3273D"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693EB4B6" w14:textId="01076151" w:rsidR="00352F98" w:rsidRPr="00EB1138" w:rsidRDefault="00A47163" w:rsidP="00A47163">
            <w:pPr>
              <w:spacing w:before="60" w:line="240" w:lineRule="auto"/>
              <w:jc w:val="center"/>
              <w:rPr>
                <w:b/>
                <w:sz w:val="20"/>
              </w:rPr>
            </w:pPr>
            <w:r w:rsidRPr="00EB1138">
              <w:rPr>
                <w:b/>
                <w:sz w:val="20"/>
              </w:rPr>
              <w:t>11</w:t>
            </w:r>
          </w:p>
        </w:tc>
        <w:tc>
          <w:tcPr>
            <w:tcW w:w="3828" w:type="dxa"/>
            <w:tcBorders>
              <w:top w:val="nil"/>
              <w:left w:val="nil"/>
              <w:bottom w:val="single" w:sz="4" w:space="0" w:color="auto"/>
              <w:right w:val="single" w:sz="4" w:space="0" w:color="auto"/>
            </w:tcBorders>
            <w:shd w:val="clear" w:color="auto" w:fill="auto"/>
            <w:vAlign w:val="center"/>
          </w:tcPr>
          <w:p w14:paraId="25A795A4" w14:textId="77777777" w:rsidR="00352F98" w:rsidRPr="00EB1138" w:rsidRDefault="00352F98" w:rsidP="00A47163">
            <w:pPr>
              <w:spacing w:before="60" w:line="240" w:lineRule="auto"/>
              <w:rPr>
                <w:sz w:val="20"/>
              </w:rPr>
            </w:pPr>
            <w:r w:rsidRPr="00EB1138">
              <w:rPr>
                <w:sz w:val="20"/>
              </w:rPr>
              <w:t>Puisard</w:t>
            </w:r>
          </w:p>
        </w:tc>
        <w:tc>
          <w:tcPr>
            <w:tcW w:w="1417" w:type="dxa"/>
            <w:tcBorders>
              <w:top w:val="nil"/>
              <w:left w:val="nil"/>
              <w:bottom w:val="single" w:sz="4" w:space="0" w:color="auto"/>
              <w:right w:val="single" w:sz="4" w:space="0" w:color="auto"/>
            </w:tcBorders>
            <w:shd w:val="clear" w:color="auto" w:fill="auto"/>
            <w:vAlign w:val="center"/>
          </w:tcPr>
          <w:p w14:paraId="29248128" w14:textId="77777777" w:rsidR="00352F98" w:rsidRPr="00EB1138" w:rsidRDefault="00352F98" w:rsidP="00A47163">
            <w:pPr>
              <w:spacing w:before="60" w:line="240" w:lineRule="auto"/>
              <w:jc w:val="center"/>
              <w:rPr>
                <w:sz w:val="20"/>
              </w:rPr>
            </w:pPr>
            <w:r w:rsidRPr="00EB1138">
              <w:rPr>
                <w:sz w:val="20"/>
              </w:rPr>
              <w:t>m²</w:t>
            </w:r>
          </w:p>
        </w:tc>
        <w:tc>
          <w:tcPr>
            <w:tcW w:w="2410" w:type="dxa"/>
            <w:tcBorders>
              <w:top w:val="nil"/>
              <w:left w:val="nil"/>
              <w:bottom w:val="single" w:sz="4" w:space="0" w:color="auto"/>
              <w:right w:val="single" w:sz="4" w:space="0" w:color="auto"/>
            </w:tcBorders>
            <w:shd w:val="clear" w:color="auto" w:fill="auto"/>
            <w:vAlign w:val="center"/>
          </w:tcPr>
          <w:p w14:paraId="787BA76E" w14:textId="77777777" w:rsidR="00352F98" w:rsidRPr="00EB1138" w:rsidRDefault="00396973" w:rsidP="00A47163">
            <w:pPr>
              <w:spacing w:before="60" w:line="240" w:lineRule="auto"/>
              <w:jc w:val="center"/>
              <w:rPr>
                <w:sz w:val="20"/>
                <w:highlight w:val="yellow"/>
              </w:rPr>
            </w:pPr>
            <w:r w:rsidRPr="00EB1138">
              <w:rPr>
                <w:sz w:val="20"/>
              </w:rPr>
              <w:t>100000</w:t>
            </w:r>
          </w:p>
        </w:tc>
      </w:tr>
      <w:tr w:rsidR="00C92AF1" w:rsidRPr="00EB1138" w14:paraId="748C51CA"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519527CD" w14:textId="132D025F" w:rsidR="00C92AF1" w:rsidRPr="00EB1138" w:rsidRDefault="00A47163" w:rsidP="00A47163">
            <w:pPr>
              <w:spacing w:before="60" w:line="240" w:lineRule="auto"/>
              <w:jc w:val="center"/>
              <w:rPr>
                <w:b/>
                <w:sz w:val="20"/>
              </w:rPr>
            </w:pPr>
            <w:r w:rsidRPr="00EB1138">
              <w:rPr>
                <w:b/>
                <w:sz w:val="20"/>
              </w:rPr>
              <w:t>12</w:t>
            </w:r>
          </w:p>
        </w:tc>
        <w:tc>
          <w:tcPr>
            <w:tcW w:w="3828" w:type="dxa"/>
            <w:tcBorders>
              <w:top w:val="nil"/>
              <w:left w:val="nil"/>
              <w:bottom w:val="single" w:sz="4" w:space="0" w:color="auto"/>
              <w:right w:val="single" w:sz="4" w:space="0" w:color="auto"/>
            </w:tcBorders>
            <w:shd w:val="clear" w:color="auto" w:fill="auto"/>
            <w:vAlign w:val="center"/>
          </w:tcPr>
          <w:p w14:paraId="6224B8BD" w14:textId="77777777" w:rsidR="00C92AF1" w:rsidRPr="00EB1138" w:rsidRDefault="00C92AF1" w:rsidP="00A47163">
            <w:pPr>
              <w:spacing w:before="60" w:line="240" w:lineRule="auto"/>
              <w:rPr>
                <w:sz w:val="20"/>
              </w:rPr>
            </w:pPr>
            <w:r w:rsidRPr="00EB1138">
              <w:rPr>
                <w:sz w:val="20"/>
              </w:rPr>
              <w:t xml:space="preserve">Toilette </w:t>
            </w:r>
          </w:p>
        </w:tc>
        <w:tc>
          <w:tcPr>
            <w:tcW w:w="1417" w:type="dxa"/>
            <w:tcBorders>
              <w:top w:val="nil"/>
              <w:left w:val="nil"/>
              <w:bottom w:val="single" w:sz="4" w:space="0" w:color="auto"/>
              <w:right w:val="single" w:sz="4" w:space="0" w:color="auto"/>
            </w:tcBorders>
            <w:shd w:val="clear" w:color="auto" w:fill="auto"/>
            <w:vAlign w:val="center"/>
          </w:tcPr>
          <w:p w14:paraId="35D01FA0" w14:textId="77777777" w:rsidR="00C92AF1" w:rsidRPr="00EB1138" w:rsidRDefault="00C92AF1" w:rsidP="00A47163">
            <w:pPr>
              <w:spacing w:before="60" w:line="240" w:lineRule="auto"/>
              <w:jc w:val="center"/>
              <w:rPr>
                <w:sz w:val="20"/>
              </w:rPr>
            </w:pPr>
            <w:r w:rsidRPr="00EB1138">
              <w:rPr>
                <w:sz w:val="20"/>
              </w:rPr>
              <w:t xml:space="preserve">Forfait </w:t>
            </w:r>
          </w:p>
        </w:tc>
        <w:tc>
          <w:tcPr>
            <w:tcW w:w="2410" w:type="dxa"/>
            <w:tcBorders>
              <w:top w:val="nil"/>
              <w:left w:val="nil"/>
              <w:bottom w:val="single" w:sz="4" w:space="0" w:color="auto"/>
              <w:right w:val="single" w:sz="4" w:space="0" w:color="auto"/>
            </w:tcBorders>
            <w:shd w:val="clear" w:color="auto" w:fill="auto"/>
            <w:vAlign w:val="center"/>
          </w:tcPr>
          <w:p w14:paraId="0C5A055C" w14:textId="77777777" w:rsidR="00C92AF1" w:rsidRPr="00EB1138" w:rsidRDefault="00C92AF1" w:rsidP="00A47163">
            <w:pPr>
              <w:spacing w:before="60" w:line="240" w:lineRule="auto"/>
              <w:jc w:val="center"/>
              <w:rPr>
                <w:sz w:val="20"/>
              </w:rPr>
            </w:pPr>
            <w:r w:rsidRPr="00EB1138">
              <w:rPr>
                <w:sz w:val="20"/>
              </w:rPr>
              <w:t>250000</w:t>
            </w:r>
          </w:p>
        </w:tc>
      </w:tr>
      <w:tr w:rsidR="00C92AF1" w:rsidRPr="00EB1138" w14:paraId="602CF237"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462ABB80" w14:textId="40C0C05A" w:rsidR="00C92AF1" w:rsidRPr="00EB1138" w:rsidRDefault="00A47163" w:rsidP="00A47163">
            <w:pPr>
              <w:spacing w:before="60" w:line="240" w:lineRule="auto"/>
              <w:jc w:val="center"/>
              <w:rPr>
                <w:b/>
                <w:sz w:val="20"/>
              </w:rPr>
            </w:pPr>
            <w:r w:rsidRPr="00EB1138">
              <w:rPr>
                <w:b/>
                <w:sz w:val="20"/>
              </w:rPr>
              <w:t>13</w:t>
            </w:r>
          </w:p>
        </w:tc>
        <w:tc>
          <w:tcPr>
            <w:tcW w:w="3828" w:type="dxa"/>
            <w:tcBorders>
              <w:top w:val="nil"/>
              <w:left w:val="nil"/>
              <w:bottom w:val="single" w:sz="4" w:space="0" w:color="auto"/>
              <w:right w:val="single" w:sz="4" w:space="0" w:color="auto"/>
            </w:tcBorders>
            <w:shd w:val="clear" w:color="auto" w:fill="auto"/>
            <w:vAlign w:val="center"/>
          </w:tcPr>
          <w:p w14:paraId="706806EC" w14:textId="77777777" w:rsidR="00C92AF1" w:rsidRPr="00EB1138" w:rsidRDefault="00C92AF1" w:rsidP="00A47163">
            <w:pPr>
              <w:spacing w:before="60" w:line="240" w:lineRule="auto"/>
              <w:rPr>
                <w:sz w:val="20"/>
              </w:rPr>
            </w:pPr>
            <w:r w:rsidRPr="00EB1138">
              <w:rPr>
                <w:sz w:val="20"/>
              </w:rPr>
              <w:t>Divinité</w:t>
            </w:r>
          </w:p>
        </w:tc>
        <w:tc>
          <w:tcPr>
            <w:tcW w:w="1417" w:type="dxa"/>
            <w:tcBorders>
              <w:top w:val="nil"/>
              <w:left w:val="nil"/>
              <w:bottom w:val="single" w:sz="4" w:space="0" w:color="auto"/>
              <w:right w:val="single" w:sz="4" w:space="0" w:color="auto"/>
            </w:tcBorders>
            <w:shd w:val="clear" w:color="auto" w:fill="auto"/>
            <w:vAlign w:val="center"/>
          </w:tcPr>
          <w:p w14:paraId="61DE7B60" w14:textId="77777777" w:rsidR="00C92AF1" w:rsidRPr="00EB1138" w:rsidRDefault="00C92AF1" w:rsidP="00A47163">
            <w:pPr>
              <w:spacing w:before="60" w:line="240" w:lineRule="auto"/>
              <w:jc w:val="center"/>
              <w:rPr>
                <w:sz w:val="20"/>
              </w:rPr>
            </w:pPr>
            <w:r w:rsidRPr="00EB1138">
              <w:rPr>
                <w:sz w:val="20"/>
              </w:rPr>
              <w:t>Forfait</w:t>
            </w:r>
          </w:p>
        </w:tc>
        <w:tc>
          <w:tcPr>
            <w:tcW w:w="2410" w:type="dxa"/>
            <w:tcBorders>
              <w:top w:val="nil"/>
              <w:left w:val="nil"/>
              <w:bottom w:val="single" w:sz="4" w:space="0" w:color="auto"/>
              <w:right w:val="single" w:sz="4" w:space="0" w:color="auto"/>
            </w:tcBorders>
            <w:shd w:val="clear" w:color="auto" w:fill="auto"/>
            <w:vAlign w:val="center"/>
          </w:tcPr>
          <w:p w14:paraId="2F300497" w14:textId="77777777" w:rsidR="00C92AF1" w:rsidRPr="00EB1138" w:rsidRDefault="00C92AF1" w:rsidP="00A47163">
            <w:pPr>
              <w:spacing w:before="60" w:line="240" w:lineRule="auto"/>
              <w:jc w:val="center"/>
              <w:rPr>
                <w:sz w:val="20"/>
              </w:rPr>
            </w:pPr>
            <w:r w:rsidRPr="00EB1138">
              <w:rPr>
                <w:sz w:val="20"/>
              </w:rPr>
              <w:t>150000</w:t>
            </w:r>
          </w:p>
        </w:tc>
      </w:tr>
      <w:tr w:rsidR="00C92AF1" w:rsidRPr="00EB1138" w14:paraId="2001F066"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37550E42" w14:textId="3DA012FA" w:rsidR="00C92AF1" w:rsidRPr="00EB1138" w:rsidRDefault="00A47163" w:rsidP="00A47163">
            <w:pPr>
              <w:spacing w:before="60" w:line="240" w:lineRule="auto"/>
              <w:jc w:val="center"/>
              <w:rPr>
                <w:b/>
                <w:sz w:val="20"/>
              </w:rPr>
            </w:pPr>
            <w:r w:rsidRPr="00EB1138">
              <w:rPr>
                <w:b/>
                <w:sz w:val="20"/>
              </w:rPr>
              <w:t>14</w:t>
            </w:r>
          </w:p>
        </w:tc>
        <w:tc>
          <w:tcPr>
            <w:tcW w:w="3828" w:type="dxa"/>
            <w:tcBorders>
              <w:top w:val="nil"/>
              <w:left w:val="nil"/>
              <w:bottom w:val="single" w:sz="4" w:space="0" w:color="auto"/>
              <w:right w:val="single" w:sz="4" w:space="0" w:color="auto"/>
            </w:tcBorders>
            <w:shd w:val="clear" w:color="auto" w:fill="auto"/>
            <w:vAlign w:val="center"/>
          </w:tcPr>
          <w:p w14:paraId="5510D17E" w14:textId="77777777" w:rsidR="00C92AF1" w:rsidRPr="00EB1138" w:rsidRDefault="00C92AF1" w:rsidP="00A47163">
            <w:pPr>
              <w:spacing w:before="60" w:line="240" w:lineRule="auto"/>
              <w:rPr>
                <w:sz w:val="20"/>
              </w:rPr>
            </w:pPr>
            <w:r w:rsidRPr="00EB1138">
              <w:rPr>
                <w:sz w:val="20"/>
              </w:rPr>
              <w:t>Local d’élevage</w:t>
            </w:r>
          </w:p>
        </w:tc>
        <w:tc>
          <w:tcPr>
            <w:tcW w:w="1417" w:type="dxa"/>
            <w:tcBorders>
              <w:top w:val="nil"/>
              <w:left w:val="nil"/>
              <w:bottom w:val="single" w:sz="4" w:space="0" w:color="auto"/>
              <w:right w:val="single" w:sz="4" w:space="0" w:color="auto"/>
            </w:tcBorders>
            <w:shd w:val="clear" w:color="auto" w:fill="auto"/>
            <w:vAlign w:val="center"/>
          </w:tcPr>
          <w:p w14:paraId="0141AE9C" w14:textId="77777777" w:rsidR="00C92AF1" w:rsidRPr="00EB1138" w:rsidRDefault="00C92AF1" w:rsidP="00A47163">
            <w:pPr>
              <w:spacing w:before="60" w:line="240" w:lineRule="auto"/>
              <w:jc w:val="center"/>
              <w:rPr>
                <w:sz w:val="20"/>
              </w:rPr>
            </w:pPr>
            <w:r w:rsidRPr="00EB1138">
              <w:rPr>
                <w:sz w:val="20"/>
              </w:rPr>
              <w:t>m²</w:t>
            </w:r>
          </w:p>
        </w:tc>
        <w:tc>
          <w:tcPr>
            <w:tcW w:w="2410" w:type="dxa"/>
            <w:tcBorders>
              <w:top w:val="nil"/>
              <w:left w:val="nil"/>
              <w:bottom w:val="single" w:sz="4" w:space="0" w:color="auto"/>
              <w:right w:val="single" w:sz="4" w:space="0" w:color="auto"/>
            </w:tcBorders>
            <w:shd w:val="clear" w:color="auto" w:fill="auto"/>
            <w:vAlign w:val="center"/>
          </w:tcPr>
          <w:p w14:paraId="4FD4565C" w14:textId="77777777" w:rsidR="00C92AF1" w:rsidRPr="00EB1138" w:rsidRDefault="00C92AF1" w:rsidP="00A47163">
            <w:pPr>
              <w:spacing w:before="60" w:line="240" w:lineRule="auto"/>
              <w:jc w:val="center"/>
              <w:rPr>
                <w:sz w:val="20"/>
              </w:rPr>
            </w:pPr>
            <w:r w:rsidRPr="00EB1138">
              <w:rPr>
                <w:sz w:val="20"/>
              </w:rPr>
              <w:t>15000</w:t>
            </w:r>
          </w:p>
        </w:tc>
      </w:tr>
      <w:tr w:rsidR="00C92AF1" w:rsidRPr="00EB1138" w14:paraId="15E23698"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tcPr>
          <w:p w14:paraId="05704A5B" w14:textId="4104CD8C" w:rsidR="00C92AF1" w:rsidRPr="00EB1138" w:rsidRDefault="00A47163" w:rsidP="00A47163">
            <w:pPr>
              <w:spacing w:before="60" w:line="240" w:lineRule="auto"/>
              <w:jc w:val="center"/>
              <w:rPr>
                <w:b/>
                <w:sz w:val="20"/>
              </w:rPr>
            </w:pPr>
            <w:r w:rsidRPr="00EB1138">
              <w:rPr>
                <w:b/>
                <w:sz w:val="20"/>
              </w:rPr>
              <w:t>15</w:t>
            </w:r>
          </w:p>
        </w:tc>
        <w:tc>
          <w:tcPr>
            <w:tcW w:w="3828" w:type="dxa"/>
            <w:tcBorders>
              <w:top w:val="nil"/>
              <w:left w:val="nil"/>
              <w:bottom w:val="single" w:sz="4" w:space="0" w:color="auto"/>
              <w:right w:val="single" w:sz="4" w:space="0" w:color="auto"/>
            </w:tcBorders>
            <w:shd w:val="clear" w:color="auto" w:fill="auto"/>
            <w:vAlign w:val="center"/>
          </w:tcPr>
          <w:p w14:paraId="3FE13B9B" w14:textId="77777777" w:rsidR="00C92AF1" w:rsidRPr="00EB1138" w:rsidRDefault="00C92AF1" w:rsidP="00A47163">
            <w:pPr>
              <w:spacing w:before="60" w:line="240" w:lineRule="auto"/>
              <w:rPr>
                <w:sz w:val="20"/>
              </w:rPr>
            </w:pPr>
            <w:r w:rsidRPr="00EB1138">
              <w:rPr>
                <w:sz w:val="20"/>
              </w:rPr>
              <w:t>Citerne</w:t>
            </w:r>
          </w:p>
        </w:tc>
        <w:tc>
          <w:tcPr>
            <w:tcW w:w="1417" w:type="dxa"/>
            <w:tcBorders>
              <w:top w:val="nil"/>
              <w:left w:val="nil"/>
              <w:bottom w:val="single" w:sz="4" w:space="0" w:color="auto"/>
              <w:right w:val="single" w:sz="4" w:space="0" w:color="auto"/>
            </w:tcBorders>
            <w:shd w:val="clear" w:color="auto" w:fill="auto"/>
            <w:vAlign w:val="center"/>
          </w:tcPr>
          <w:p w14:paraId="3EB88C24" w14:textId="77777777" w:rsidR="00C92AF1" w:rsidRPr="00EB1138" w:rsidRDefault="00C92AF1" w:rsidP="00A47163">
            <w:pPr>
              <w:spacing w:before="60" w:line="240" w:lineRule="auto"/>
              <w:jc w:val="center"/>
              <w:rPr>
                <w:sz w:val="20"/>
              </w:rPr>
            </w:pPr>
            <w:r w:rsidRPr="00EB1138">
              <w:rPr>
                <w:sz w:val="20"/>
              </w:rPr>
              <w:t>Forfait</w:t>
            </w:r>
          </w:p>
        </w:tc>
        <w:tc>
          <w:tcPr>
            <w:tcW w:w="2410" w:type="dxa"/>
            <w:tcBorders>
              <w:top w:val="nil"/>
              <w:left w:val="nil"/>
              <w:bottom w:val="single" w:sz="4" w:space="0" w:color="auto"/>
              <w:right w:val="single" w:sz="4" w:space="0" w:color="auto"/>
            </w:tcBorders>
            <w:shd w:val="clear" w:color="auto" w:fill="auto"/>
            <w:vAlign w:val="center"/>
          </w:tcPr>
          <w:p w14:paraId="48E50AF5" w14:textId="77777777" w:rsidR="00C92AF1" w:rsidRPr="00EB1138" w:rsidRDefault="00C92AF1" w:rsidP="00A47163">
            <w:pPr>
              <w:spacing w:before="60" w:line="240" w:lineRule="auto"/>
              <w:jc w:val="center"/>
              <w:rPr>
                <w:sz w:val="20"/>
              </w:rPr>
            </w:pPr>
            <w:r w:rsidRPr="00EB1138">
              <w:rPr>
                <w:sz w:val="20"/>
              </w:rPr>
              <w:t>200000</w:t>
            </w:r>
          </w:p>
        </w:tc>
      </w:tr>
      <w:tr w:rsidR="00352F98" w:rsidRPr="00EB1138" w14:paraId="34E09F00" w14:textId="77777777" w:rsidTr="00A47163">
        <w:trPr>
          <w:trHeight w:val="217"/>
        </w:trPr>
        <w:tc>
          <w:tcPr>
            <w:tcW w:w="8363" w:type="dxa"/>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14:paraId="225513AD" w14:textId="77777777" w:rsidR="00352F98" w:rsidRPr="00EB1138" w:rsidRDefault="00352F98" w:rsidP="00A47163">
            <w:pPr>
              <w:spacing w:before="60" w:line="240" w:lineRule="auto"/>
              <w:jc w:val="center"/>
              <w:rPr>
                <w:b/>
                <w:bCs/>
                <w:sz w:val="20"/>
              </w:rPr>
            </w:pPr>
            <w:r w:rsidRPr="00EB1138">
              <w:rPr>
                <w:b/>
                <w:bCs/>
                <w:sz w:val="20"/>
              </w:rPr>
              <w:t>Plantes</w:t>
            </w:r>
          </w:p>
        </w:tc>
      </w:tr>
      <w:tr w:rsidR="00352F98" w:rsidRPr="00EB1138" w14:paraId="3ED872D2"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236FE029" w14:textId="07079DB4" w:rsidR="00352F98" w:rsidRPr="00EB1138" w:rsidRDefault="00A47163" w:rsidP="00A47163">
            <w:pPr>
              <w:spacing w:before="60" w:line="240" w:lineRule="auto"/>
              <w:jc w:val="center"/>
              <w:rPr>
                <w:b/>
                <w:sz w:val="20"/>
              </w:rPr>
            </w:pPr>
            <w:r w:rsidRPr="00EB1138">
              <w:rPr>
                <w:b/>
                <w:sz w:val="20"/>
              </w:rPr>
              <w:t>16</w:t>
            </w:r>
          </w:p>
        </w:tc>
        <w:tc>
          <w:tcPr>
            <w:tcW w:w="3828" w:type="dxa"/>
            <w:tcBorders>
              <w:top w:val="nil"/>
              <w:left w:val="nil"/>
              <w:bottom w:val="single" w:sz="4" w:space="0" w:color="auto"/>
              <w:right w:val="single" w:sz="4" w:space="0" w:color="auto"/>
            </w:tcBorders>
            <w:shd w:val="clear" w:color="auto" w:fill="auto"/>
            <w:vAlign w:val="center"/>
            <w:hideMark/>
          </w:tcPr>
          <w:p w14:paraId="15F757EB" w14:textId="77777777" w:rsidR="00352F98" w:rsidRPr="00EB1138" w:rsidRDefault="00352F98" w:rsidP="00A47163">
            <w:pPr>
              <w:spacing w:before="60" w:line="240" w:lineRule="auto"/>
              <w:rPr>
                <w:sz w:val="20"/>
              </w:rPr>
            </w:pPr>
            <w:r w:rsidRPr="00EB1138">
              <w:rPr>
                <w:sz w:val="20"/>
              </w:rPr>
              <w:t>Jeune arbre</w:t>
            </w:r>
          </w:p>
        </w:tc>
        <w:tc>
          <w:tcPr>
            <w:tcW w:w="1417" w:type="dxa"/>
            <w:tcBorders>
              <w:top w:val="nil"/>
              <w:left w:val="nil"/>
              <w:bottom w:val="single" w:sz="4" w:space="0" w:color="auto"/>
              <w:right w:val="single" w:sz="4" w:space="0" w:color="auto"/>
            </w:tcBorders>
            <w:shd w:val="clear" w:color="auto" w:fill="auto"/>
            <w:vAlign w:val="center"/>
            <w:hideMark/>
          </w:tcPr>
          <w:p w14:paraId="4CF48FBD" w14:textId="77777777" w:rsidR="00352F98" w:rsidRPr="00EB1138" w:rsidRDefault="00352F98" w:rsidP="00A47163">
            <w:pPr>
              <w:spacing w:before="60" w:line="240" w:lineRule="auto"/>
              <w:jc w:val="center"/>
              <w:rPr>
                <w:sz w:val="20"/>
              </w:rPr>
            </w:pPr>
            <w:r w:rsidRPr="00EB1138">
              <w:rPr>
                <w:sz w:val="20"/>
              </w:rPr>
              <w:t>pied</w:t>
            </w:r>
          </w:p>
        </w:tc>
        <w:tc>
          <w:tcPr>
            <w:tcW w:w="2410" w:type="dxa"/>
            <w:tcBorders>
              <w:top w:val="nil"/>
              <w:left w:val="nil"/>
              <w:bottom w:val="single" w:sz="4" w:space="0" w:color="auto"/>
              <w:right w:val="single" w:sz="4" w:space="0" w:color="auto"/>
            </w:tcBorders>
            <w:shd w:val="clear" w:color="auto" w:fill="auto"/>
            <w:vAlign w:val="center"/>
          </w:tcPr>
          <w:p w14:paraId="5D3B166E" w14:textId="77777777" w:rsidR="00352F98" w:rsidRPr="00EB1138" w:rsidRDefault="00396973" w:rsidP="00A47163">
            <w:pPr>
              <w:spacing w:before="60" w:line="240" w:lineRule="auto"/>
              <w:jc w:val="center"/>
              <w:rPr>
                <w:sz w:val="20"/>
              </w:rPr>
            </w:pPr>
            <w:r w:rsidRPr="00EB1138">
              <w:rPr>
                <w:sz w:val="20"/>
              </w:rPr>
              <w:t>60000</w:t>
            </w:r>
          </w:p>
        </w:tc>
      </w:tr>
      <w:tr w:rsidR="00352F98" w:rsidRPr="00EB1138" w14:paraId="00E2490F"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10B9BB9B" w14:textId="22F757D7" w:rsidR="00352F98" w:rsidRPr="00EB1138" w:rsidRDefault="00A47163" w:rsidP="00A47163">
            <w:pPr>
              <w:spacing w:before="60" w:line="240" w:lineRule="auto"/>
              <w:jc w:val="center"/>
              <w:rPr>
                <w:b/>
                <w:sz w:val="20"/>
              </w:rPr>
            </w:pPr>
            <w:r w:rsidRPr="00EB1138">
              <w:rPr>
                <w:b/>
                <w:sz w:val="20"/>
              </w:rPr>
              <w:t>17</w:t>
            </w:r>
          </w:p>
        </w:tc>
        <w:tc>
          <w:tcPr>
            <w:tcW w:w="3828" w:type="dxa"/>
            <w:tcBorders>
              <w:top w:val="nil"/>
              <w:left w:val="nil"/>
              <w:bottom w:val="single" w:sz="4" w:space="0" w:color="auto"/>
              <w:right w:val="single" w:sz="4" w:space="0" w:color="auto"/>
            </w:tcBorders>
            <w:shd w:val="clear" w:color="auto" w:fill="auto"/>
            <w:vAlign w:val="center"/>
            <w:hideMark/>
          </w:tcPr>
          <w:p w14:paraId="405EF091" w14:textId="77777777" w:rsidR="00352F98" w:rsidRPr="00EB1138" w:rsidRDefault="00352F98" w:rsidP="00A47163">
            <w:pPr>
              <w:spacing w:before="60" w:line="240" w:lineRule="auto"/>
              <w:rPr>
                <w:sz w:val="20"/>
              </w:rPr>
            </w:pPr>
            <w:r w:rsidRPr="00EB1138">
              <w:rPr>
                <w:sz w:val="20"/>
              </w:rPr>
              <w:t xml:space="preserve">Arbre en développement </w:t>
            </w:r>
          </w:p>
        </w:tc>
        <w:tc>
          <w:tcPr>
            <w:tcW w:w="1417" w:type="dxa"/>
            <w:tcBorders>
              <w:top w:val="nil"/>
              <w:left w:val="nil"/>
              <w:bottom w:val="single" w:sz="4" w:space="0" w:color="auto"/>
              <w:right w:val="single" w:sz="4" w:space="0" w:color="auto"/>
            </w:tcBorders>
            <w:shd w:val="clear" w:color="auto" w:fill="auto"/>
            <w:vAlign w:val="center"/>
            <w:hideMark/>
          </w:tcPr>
          <w:p w14:paraId="153FBA8D" w14:textId="77777777" w:rsidR="00352F98" w:rsidRPr="00EB1138" w:rsidRDefault="00352F98" w:rsidP="00A47163">
            <w:pPr>
              <w:spacing w:before="60" w:line="240" w:lineRule="auto"/>
              <w:jc w:val="center"/>
              <w:rPr>
                <w:sz w:val="20"/>
              </w:rPr>
            </w:pPr>
            <w:r w:rsidRPr="00EB1138">
              <w:rPr>
                <w:sz w:val="20"/>
              </w:rPr>
              <w:t>pied</w:t>
            </w:r>
          </w:p>
        </w:tc>
        <w:tc>
          <w:tcPr>
            <w:tcW w:w="2410" w:type="dxa"/>
            <w:tcBorders>
              <w:top w:val="nil"/>
              <w:left w:val="nil"/>
              <w:bottom w:val="single" w:sz="4" w:space="0" w:color="auto"/>
              <w:right w:val="single" w:sz="4" w:space="0" w:color="auto"/>
            </w:tcBorders>
            <w:shd w:val="clear" w:color="auto" w:fill="auto"/>
            <w:vAlign w:val="center"/>
          </w:tcPr>
          <w:p w14:paraId="48E47ED3" w14:textId="646E6DBF" w:rsidR="00352F98" w:rsidRPr="00EB1138" w:rsidRDefault="00396973" w:rsidP="00A82BB2">
            <w:pPr>
              <w:spacing w:before="60" w:line="240" w:lineRule="auto"/>
              <w:jc w:val="center"/>
              <w:rPr>
                <w:sz w:val="20"/>
              </w:rPr>
            </w:pPr>
            <w:r w:rsidRPr="00EB1138">
              <w:rPr>
                <w:sz w:val="20"/>
              </w:rPr>
              <w:t>20000</w:t>
            </w:r>
          </w:p>
        </w:tc>
      </w:tr>
      <w:tr w:rsidR="00352F98" w:rsidRPr="00EB1138" w14:paraId="45002F05" w14:textId="77777777" w:rsidTr="00A47163">
        <w:trPr>
          <w:trHeight w:val="290"/>
        </w:trPr>
        <w:tc>
          <w:tcPr>
            <w:tcW w:w="708" w:type="dxa"/>
            <w:tcBorders>
              <w:top w:val="nil"/>
              <w:left w:val="single" w:sz="4" w:space="0" w:color="auto"/>
              <w:bottom w:val="single" w:sz="4" w:space="0" w:color="auto"/>
              <w:right w:val="single" w:sz="4" w:space="0" w:color="auto"/>
            </w:tcBorders>
            <w:shd w:val="clear" w:color="auto" w:fill="auto"/>
            <w:vAlign w:val="center"/>
            <w:hideMark/>
          </w:tcPr>
          <w:p w14:paraId="04198737" w14:textId="202BF821" w:rsidR="00352F98" w:rsidRPr="00EB1138" w:rsidRDefault="00A47163" w:rsidP="00A47163">
            <w:pPr>
              <w:spacing w:before="60" w:line="240" w:lineRule="auto"/>
              <w:jc w:val="center"/>
              <w:rPr>
                <w:b/>
                <w:sz w:val="20"/>
              </w:rPr>
            </w:pPr>
            <w:r w:rsidRPr="00EB1138">
              <w:rPr>
                <w:b/>
                <w:sz w:val="20"/>
              </w:rPr>
              <w:t>18</w:t>
            </w:r>
          </w:p>
        </w:tc>
        <w:tc>
          <w:tcPr>
            <w:tcW w:w="3828" w:type="dxa"/>
            <w:tcBorders>
              <w:top w:val="nil"/>
              <w:left w:val="nil"/>
              <w:bottom w:val="single" w:sz="4" w:space="0" w:color="auto"/>
              <w:right w:val="single" w:sz="4" w:space="0" w:color="auto"/>
            </w:tcBorders>
            <w:shd w:val="clear" w:color="auto" w:fill="auto"/>
            <w:vAlign w:val="center"/>
            <w:hideMark/>
          </w:tcPr>
          <w:p w14:paraId="6264F663" w14:textId="77777777" w:rsidR="00352F98" w:rsidRPr="00EB1138" w:rsidRDefault="00352F98" w:rsidP="00A47163">
            <w:pPr>
              <w:spacing w:before="60" w:line="240" w:lineRule="auto"/>
              <w:rPr>
                <w:sz w:val="20"/>
              </w:rPr>
            </w:pPr>
            <w:r w:rsidRPr="00EB1138">
              <w:rPr>
                <w:sz w:val="20"/>
              </w:rPr>
              <w:t>Arbre fruitier productif</w:t>
            </w:r>
          </w:p>
        </w:tc>
        <w:tc>
          <w:tcPr>
            <w:tcW w:w="1417" w:type="dxa"/>
            <w:tcBorders>
              <w:top w:val="nil"/>
              <w:left w:val="nil"/>
              <w:bottom w:val="single" w:sz="4" w:space="0" w:color="auto"/>
              <w:right w:val="single" w:sz="4" w:space="0" w:color="auto"/>
            </w:tcBorders>
            <w:shd w:val="clear" w:color="auto" w:fill="auto"/>
            <w:vAlign w:val="center"/>
            <w:hideMark/>
          </w:tcPr>
          <w:p w14:paraId="564D1C26" w14:textId="77777777" w:rsidR="00352F98" w:rsidRPr="00EB1138" w:rsidRDefault="00352F98" w:rsidP="00A47163">
            <w:pPr>
              <w:spacing w:before="60" w:line="240" w:lineRule="auto"/>
              <w:jc w:val="center"/>
              <w:rPr>
                <w:sz w:val="20"/>
              </w:rPr>
            </w:pPr>
            <w:r w:rsidRPr="00EB1138">
              <w:rPr>
                <w:sz w:val="20"/>
              </w:rPr>
              <w:t>pied</w:t>
            </w:r>
          </w:p>
        </w:tc>
        <w:tc>
          <w:tcPr>
            <w:tcW w:w="2410" w:type="dxa"/>
            <w:tcBorders>
              <w:top w:val="nil"/>
              <w:left w:val="nil"/>
              <w:bottom w:val="single" w:sz="4" w:space="0" w:color="auto"/>
              <w:right w:val="single" w:sz="4" w:space="0" w:color="auto"/>
            </w:tcBorders>
            <w:shd w:val="clear" w:color="auto" w:fill="auto"/>
            <w:vAlign w:val="center"/>
          </w:tcPr>
          <w:p w14:paraId="673DB2C5" w14:textId="77777777" w:rsidR="00352F98" w:rsidRPr="00EB1138" w:rsidRDefault="00396973" w:rsidP="00A47163">
            <w:pPr>
              <w:spacing w:before="60" w:line="240" w:lineRule="auto"/>
              <w:jc w:val="center"/>
              <w:rPr>
                <w:sz w:val="20"/>
              </w:rPr>
            </w:pPr>
            <w:r w:rsidRPr="00EB1138">
              <w:rPr>
                <w:sz w:val="20"/>
              </w:rPr>
              <w:t>18000</w:t>
            </w:r>
          </w:p>
        </w:tc>
      </w:tr>
    </w:tbl>
    <w:p w14:paraId="3318AB88" w14:textId="77777777" w:rsidR="00E11C82" w:rsidRPr="00EB1138" w:rsidRDefault="00E11C82" w:rsidP="00A47163">
      <w:pPr>
        <w:spacing w:after="120" w:line="312" w:lineRule="auto"/>
        <w:ind w:firstLine="708"/>
        <w:rPr>
          <w:b/>
          <w:sz w:val="20"/>
        </w:rPr>
      </w:pPr>
      <w:r w:rsidRPr="00EB1138">
        <w:rPr>
          <w:b/>
          <w:sz w:val="20"/>
        </w:rPr>
        <w:t xml:space="preserve">Source : </w:t>
      </w:r>
      <w:r w:rsidR="001113DE" w:rsidRPr="00EB1138">
        <w:rPr>
          <w:b/>
          <w:sz w:val="20"/>
        </w:rPr>
        <w:t>CECO-BTP, juin 2020</w:t>
      </w:r>
    </w:p>
    <w:p w14:paraId="54795CA4" w14:textId="77777777" w:rsidR="00231B81" w:rsidRPr="00EB1138" w:rsidRDefault="000B22F3" w:rsidP="003C3D9E">
      <w:pPr>
        <w:pStyle w:val="Sansinterligne"/>
        <w:spacing w:before="120" w:after="120" w:line="312" w:lineRule="auto"/>
        <w:jc w:val="both"/>
        <w:rPr>
          <w:rFonts w:ascii="Arial" w:hAnsi="Arial"/>
          <w:sz w:val="22"/>
          <w:szCs w:val="22"/>
        </w:rPr>
      </w:pPr>
      <w:r w:rsidRPr="00EB1138">
        <w:rPr>
          <w:rFonts w:ascii="Arial" w:hAnsi="Arial"/>
          <w:sz w:val="22"/>
          <w:szCs w:val="22"/>
        </w:rPr>
        <w:t>Le tableau ci-après présente les compensations attribuables aux différentes ca</w:t>
      </w:r>
      <w:r w:rsidR="00FA1E31" w:rsidRPr="00EB1138">
        <w:rPr>
          <w:rFonts w:ascii="Arial" w:hAnsi="Arial"/>
          <w:sz w:val="22"/>
          <w:szCs w:val="22"/>
        </w:rPr>
        <w:t xml:space="preserve">tégories de personnes affectées </w:t>
      </w:r>
      <w:r w:rsidRPr="00EB1138">
        <w:rPr>
          <w:rFonts w:ascii="Arial" w:hAnsi="Arial"/>
          <w:sz w:val="22"/>
          <w:szCs w:val="22"/>
        </w:rPr>
        <w:t xml:space="preserve">conformément aux lignes directrices des </w:t>
      </w:r>
      <w:r w:rsidR="00FA1E31" w:rsidRPr="00EB1138">
        <w:rPr>
          <w:rFonts w:ascii="Arial" w:hAnsi="Arial"/>
          <w:sz w:val="22"/>
          <w:szCs w:val="22"/>
          <w:lang w:eastAsia="en-US"/>
        </w:rPr>
        <w:t>Sauvegardes Opérationnelles (</w:t>
      </w:r>
      <w:r w:rsidR="00FA1E31" w:rsidRPr="00EB1138">
        <w:rPr>
          <w:rFonts w:ascii="Arial" w:hAnsi="Arial"/>
          <w:sz w:val="22"/>
          <w:szCs w:val="22"/>
        </w:rPr>
        <w:t>SO) de</w:t>
      </w:r>
      <w:r w:rsidRPr="00EB1138">
        <w:rPr>
          <w:rFonts w:ascii="Arial" w:hAnsi="Arial"/>
          <w:sz w:val="22"/>
          <w:szCs w:val="22"/>
        </w:rPr>
        <w:t xml:space="preserve"> la Banque </w:t>
      </w:r>
      <w:r w:rsidR="00FA1E31" w:rsidRPr="00EB1138">
        <w:rPr>
          <w:rFonts w:ascii="Arial" w:hAnsi="Arial"/>
          <w:sz w:val="22"/>
          <w:szCs w:val="22"/>
        </w:rPr>
        <w:t>Africaine de Développement (BAD)</w:t>
      </w:r>
      <w:r w:rsidRPr="00EB1138">
        <w:rPr>
          <w:rFonts w:ascii="Arial" w:hAnsi="Arial"/>
          <w:sz w:val="22"/>
          <w:szCs w:val="22"/>
        </w:rPr>
        <w:t xml:space="preserve"> qui assure le leadership en ce qui concerne la supervision de la réalisation du plan d’action de réinstallation.</w:t>
      </w:r>
      <w:r w:rsidR="00227515" w:rsidRPr="00EB1138">
        <w:rPr>
          <w:rFonts w:ascii="Arial" w:hAnsi="Arial"/>
          <w:sz w:val="22"/>
          <w:szCs w:val="22"/>
        </w:rPr>
        <w:t xml:space="preserve"> </w:t>
      </w:r>
    </w:p>
    <w:p w14:paraId="40639D32" w14:textId="77777777" w:rsidR="003D0F3E" w:rsidRDefault="003D0F3E">
      <w:pPr>
        <w:spacing w:before="0" w:line="240" w:lineRule="auto"/>
        <w:rPr>
          <w:b/>
          <w:sz w:val="20"/>
        </w:rPr>
      </w:pPr>
      <w:bookmarkStart w:id="323" w:name="_Toc3224927"/>
      <w:r>
        <w:br w:type="page"/>
      </w:r>
    </w:p>
    <w:p w14:paraId="4EE3F06B" w14:textId="6246160B" w:rsidR="00B47EE5" w:rsidRPr="0029304F" w:rsidRDefault="00E4602E" w:rsidP="0029304F">
      <w:pPr>
        <w:jc w:val="center"/>
        <w:rPr>
          <w:b/>
        </w:rPr>
      </w:pPr>
      <w:bookmarkStart w:id="324" w:name="_Toc46433902"/>
      <w:bookmarkStart w:id="325" w:name="_Toc52808740"/>
      <w:r w:rsidRPr="0029304F">
        <w:rPr>
          <w:b/>
        </w:rPr>
        <w:lastRenderedPageBreak/>
        <w:t xml:space="preserve">Tableau </w:t>
      </w:r>
      <w:r w:rsidR="00751CAE" w:rsidRPr="0029304F">
        <w:rPr>
          <w:b/>
          <w:noProof/>
        </w:rPr>
        <w:fldChar w:fldCharType="begin"/>
      </w:r>
      <w:r w:rsidR="00751CAE" w:rsidRPr="0029304F">
        <w:rPr>
          <w:b/>
          <w:noProof/>
        </w:rPr>
        <w:instrText xml:space="preserve"> SEQ Tableau \* ARABIC </w:instrText>
      </w:r>
      <w:r w:rsidR="00751CAE" w:rsidRPr="0029304F">
        <w:rPr>
          <w:b/>
          <w:noProof/>
        </w:rPr>
        <w:fldChar w:fldCharType="separate"/>
      </w:r>
      <w:r w:rsidR="00DB133F">
        <w:rPr>
          <w:b/>
          <w:noProof/>
        </w:rPr>
        <w:t>17</w:t>
      </w:r>
      <w:r w:rsidR="00751CAE" w:rsidRPr="0029304F">
        <w:rPr>
          <w:b/>
          <w:noProof/>
        </w:rPr>
        <w:fldChar w:fldCharType="end"/>
      </w:r>
      <w:r w:rsidR="00A47163" w:rsidRPr="0029304F">
        <w:rPr>
          <w:b/>
        </w:rPr>
        <w:t xml:space="preserve"> </w:t>
      </w:r>
      <w:r w:rsidR="00B47EE5" w:rsidRPr="0029304F">
        <w:rPr>
          <w:b/>
        </w:rPr>
        <w:t>: Matrice d’indemnisation</w:t>
      </w:r>
      <w:bookmarkEnd w:id="323"/>
      <w:bookmarkEnd w:id="324"/>
      <w:bookmarkEnd w:id="325"/>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8"/>
        <w:gridCol w:w="1418"/>
        <w:gridCol w:w="1984"/>
        <w:gridCol w:w="1985"/>
        <w:gridCol w:w="1134"/>
        <w:gridCol w:w="963"/>
      </w:tblGrid>
      <w:tr w:rsidR="00B47EE5" w:rsidRPr="002019C0" w14:paraId="7E530D56" w14:textId="77777777" w:rsidTr="00DB49EE">
        <w:trPr>
          <w:trHeight w:val="441"/>
          <w:tblHeader/>
        </w:trPr>
        <w:tc>
          <w:tcPr>
            <w:tcW w:w="3006" w:type="dxa"/>
            <w:gridSpan w:val="2"/>
            <w:tcBorders>
              <w:top w:val="single" w:sz="4" w:space="0" w:color="auto"/>
              <w:left w:val="single" w:sz="4" w:space="0" w:color="auto"/>
              <w:bottom w:val="single" w:sz="4" w:space="0" w:color="auto"/>
              <w:right w:val="single" w:sz="4" w:space="0" w:color="auto"/>
            </w:tcBorders>
            <w:shd w:val="clear" w:color="auto" w:fill="00B0F0"/>
          </w:tcPr>
          <w:p w14:paraId="198B27D8" w14:textId="77777777" w:rsidR="00B47EE5" w:rsidRPr="002019C0" w:rsidRDefault="00B47EE5" w:rsidP="00901E15">
            <w:pPr>
              <w:pStyle w:val="Sansinterligne"/>
              <w:spacing w:before="60"/>
              <w:jc w:val="center"/>
              <w:rPr>
                <w:rFonts w:ascii="Arial" w:hAnsi="Arial"/>
                <w:b/>
                <w:lang w:eastAsia="en-US"/>
              </w:rPr>
            </w:pPr>
            <w:r w:rsidRPr="002019C0">
              <w:rPr>
                <w:rFonts w:ascii="Arial" w:hAnsi="Arial"/>
                <w:b/>
                <w:lang w:eastAsia="en-US"/>
              </w:rPr>
              <w:t>Type de perte</w:t>
            </w:r>
          </w:p>
        </w:tc>
        <w:tc>
          <w:tcPr>
            <w:tcW w:w="1984" w:type="dxa"/>
            <w:tcBorders>
              <w:top w:val="single" w:sz="4" w:space="0" w:color="auto"/>
              <w:left w:val="single" w:sz="4" w:space="0" w:color="auto"/>
              <w:bottom w:val="single" w:sz="4" w:space="0" w:color="auto"/>
              <w:right w:val="single" w:sz="4" w:space="0" w:color="auto"/>
            </w:tcBorders>
            <w:shd w:val="clear" w:color="auto" w:fill="00B0F0"/>
          </w:tcPr>
          <w:p w14:paraId="0A843D53" w14:textId="77777777" w:rsidR="00B47EE5" w:rsidRPr="002019C0" w:rsidRDefault="00B47EE5" w:rsidP="00901E15">
            <w:pPr>
              <w:pStyle w:val="Sansinterligne"/>
              <w:spacing w:before="60"/>
              <w:jc w:val="center"/>
              <w:rPr>
                <w:rFonts w:ascii="Arial" w:hAnsi="Arial"/>
                <w:b/>
                <w:lang w:eastAsia="en-US"/>
              </w:rPr>
            </w:pPr>
            <w:r w:rsidRPr="002019C0">
              <w:rPr>
                <w:rFonts w:ascii="Arial" w:hAnsi="Arial"/>
                <w:b/>
                <w:lang w:eastAsia="en-US"/>
              </w:rPr>
              <w:t>Catégorie de PAP</w:t>
            </w:r>
          </w:p>
        </w:tc>
        <w:tc>
          <w:tcPr>
            <w:tcW w:w="1985" w:type="dxa"/>
            <w:tcBorders>
              <w:top w:val="single" w:sz="4" w:space="0" w:color="auto"/>
              <w:left w:val="single" w:sz="4" w:space="0" w:color="auto"/>
              <w:bottom w:val="single" w:sz="4" w:space="0" w:color="auto"/>
              <w:right w:val="single" w:sz="4" w:space="0" w:color="auto"/>
            </w:tcBorders>
            <w:shd w:val="clear" w:color="auto" w:fill="00B0F0"/>
          </w:tcPr>
          <w:p w14:paraId="0E3140F1" w14:textId="77777777" w:rsidR="00B47EE5" w:rsidRPr="002019C0" w:rsidRDefault="00B47EE5" w:rsidP="00DB49EE">
            <w:pPr>
              <w:pStyle w:val="Sansinterligne"/>
              <w:spacing w:before="60"/>
              <w:jc w:val="center"/>
              <w:rPr>
                <w:rFonts w:ascii="Arial" w:hAnsi="Arial"/>
                <w:b/>
                <w:lang w:eastAsia="en-US"/>
              </w:rPr>
            </w:pPr>
            <w:r w:rsidRPr="002019C0">
              <w:rPr>
                <w:rFonts w:ascii="Arial" w:hAnsi="Arial"/>
                <w:b/>
                <w:lang w:eastAsia="en-US"/>
              </w:rPr>
              <w:t>Indemnisations</w:t>
            </w:r>
          </w:p>
        </w:tc>
        <w:tc>
          <w:tcPr>
            <w:tcW w:w="2097" w:type="dxa"/>
            <w:gridSpan w:val="2"/>
            <w:tcBorders>
              <w:top w:val="single" w:sz="4" w:space="0" w:color="auto"/>
              <w:left w:val="single" w:sz="4" w:space="0" w:color="auto"/>
              <w:bottom w:val="single" w:sz="4" w:space="0" w:color="auto"/>
              <w:right w:val="single" w:sz="4" w:space="0" w:color="auto"/>
            </w:tcBorders>
            <w:shd w:val="clear" w:color="auto" w:fill="00B0F0"/>
          </w:tcPr>
          <w:p w14:paraId="12952257" w14:textId="77777777" w:rsidR="00B47EE5" w:rsidRPr="002019C0" w:rsidRDefault="00B47EE5" w:rsidP="00901E15">
            <w:pPr>
              <w:pStyle w:val="Sansinterligne"/>
              <w:spacing w:before="60"/>
              <w:jc w:val="center"/>
              <w:rPr>
                <w:rFonts w:ascii="Arial" w:hAnsi="Arial"/>
                <w:b/>
                <w:lang w:eastAsia="en-US"/>
              </w:rPr>
            </w:pPr>
            <w:r w:rsidRPr="002019C0">
              <w:rPr>
                <w:rFonts w:ascii="Arial" w:hAnsi="Arial"/>
                <w:b/>
                <w:lang w:eastAsia="en-US"/>
              </w:rPr>
              <w:t>Mesures d’appui</w:t>
            </w:r>
          </w:p>
        </w:tc>
      </w:tr>
      <w:tr w:rsidR="00B47EE5" w:rsidRPr="002019C0" w14:paraId="1699855A" w14:textId="77777777" w:rsidTr="00DB49EE">
        <w:trPr>
          <w:trHeight w:val="690"/>
        </w:trPr>
        <w:tc>
          <w:tcPr>
            <w:tcW w:w="3006" w:type="dxa"/>
            <w:gridSpan w:val="2"/>
            <w:vMerge w:val="restart"/>
            <w:tcBorders>
              <w:top w:val="single" w:sz="4" w:space="0" w:color="auto"/>
              <w:left w:val="single" w:sz="4" w:space="0" w:color="auto"/>
              <w:right w:val="single" w:sz="4" w:space="0" w:color="auto"/>
            </w:tcBorders>
            <w:vAlign w:val="center"/>
          </w:tcPr>
          <w:p w14:paraId="5333A31D" w14:textId="77777777" w:rsidR="00B47EE5" w:rsidRPr="002019C0" w:rsidRDefault="00B47EE5" w:rsidP="00901E15">
            <w:pPr>
              <w:pStyle w:val="Sansinterligne"/>
              <w:spacing w:before="60"/>
              <w:rPr>
                <w:rFonts w:ascii="Arial" w:hAnsi="Arial"/>
                <w:lang w:eastAsia="en-US"/>
              </w:rPr>
            </w:pPr>
            <w:r w:rsidRPr="002019C0">
              <w:rPr>
                <w:rFonts w:ascii="Arial" w:hAnsi="Arial"/>
                <w:lang w:eastAsia="en-US"/>
              </w:rPr>
              <w:t>Perte de terrain loti dans une zone constructible</w:t>
            </w:r>
          </w:p>
        </w:tc>
        <w:tc>
          <w:tcPr>
            <w:tcW w:w="1984" w:type="dxa"/>
            <w:tcBorders>
              <w:top w:val="single" w:sz="4" w:space="0" w:color="auto"/>
              <w:left w:val="single" w:sz="4" w:space="0" w:color="auto"/>
              <w:bottom w:val="single" w:sz="4" w:space="0" w:color="auto"/>
              <w:right w:val="single" w:sz="4" w:space="0" w:color="auto"/>
            </w:tcBorders>
          </w:tcPr>
          <w:p w14:paraId="7F056793" w14:textId="77777777" w:rsidR="00B47EE5" w:rsidRPr="002019C0" w:rsidRDefault="00B47EE5" w:rsidP="00A47163">
            <w:pPr>
              <w:pStyle w:val="Sansinterligne"/>
              <w:spacing w:before="60"/>
              <w:jc w:val="both"/>
              <w:rPr>
                <w:rFonts w:ascii="Arial" w:hAnsi="Arial"/>
                <w:lang w:eastAsia="en-US"/>
              </w:rPr>
            </w:pPr>
            <w:r w:rsidRPr="002019C0">
              <w:rPr>
                <w:rFonts w:ascii="Arial" w:hAnsi="Arial"/>
                <w:lang w:eastAsia="en-US"/>
              </w:rPr>
              <w:t>Personne disposant d’un titre légal de propriété</w:t>
            </w:r>
          </w:p>
        </w:tc>
        <w:tc>
          <w:tcPr>
            <w:tcW w:w="1985" w:type="dxa"/>
            <w:tcBorders>
              <w:top w:val="single" w:sz="4" w:space="0" w:color="auto"/>
              <w:left w:val="single" w:sz="4" w:space="0" w:color="auto"/>
              <w:bottom w:val="single" w:sz="4" w:space="0" w:color="auto"/>
              <w:right w:val="single" w:sz="4" w:space="0" w:color="auto"/>
            </w:tcBorders>
          </w:tcPr>
          <w:p w14:paraId="0D635CA7" w14:textId="77777777" w:rsidR="00B47EE5" w:rsidRPr="002019C0" w:rsidRDefault="00B47EE5" w:rsidP="00DB49EE">
            <w:pPr>
              <w:pStyle w:val="Sansinterligne"/>
              <w:spacing w:before="60"/>
              <w:rPr>
                <w:rFonts w:ascii="Arial" w:hAnsi="Arial"/>
                <w:lang w:eastAsia="en-US"/>
              </w:rPr>
            </w:pPr>
            <w:r w:rsidRPr="002019C0">
              <w:rPr>
                <w:rFonts w:ascii="Arial" w:hAnsi="Arial"/>
                <w:lang w:eastAsia="en-US"/>
              </w:rPr>
              <w:t xml:space="preserve">Compensation au coût du marché </w:t>
            </w:r>
          </w:p>
        </w:tc>
        <w:tc>
          <w:tcPr>
            <w:tcW w:w="2097" w:type="dxa"/>
            <w:gridSpan w:val="2"/>
            <w:tcBorders>
              <w:top w:val="single" w:sz="4" w:space="0" w:color="auto"/>
              <w:left w:val="single" w:sz="4" w:space="0" w:color="auto"/>
              <w:bottom w:val="single" w:sz="4" w:space="0" w:color="auto"/>
              <w:right w:val="single" w:sz="4" w:space="0" w:color="auto"/>
            </w:tcBorders>
            <w:vAlign w:val="center"/>
          </w:tcPr>
          <w:p w14:paraId="37E63C06" w14:textId="77777777" w:rsidR="00B47EE5" w:rsidRPr="002019C0" w:rsidRDefault="00B47EE5" w:rsidP="00A47163">
            <w:pPr>
              <w:pStyle w:val="Sansinterligne"/>
              <w:spacing w:before="60"/>
              <w:jc w:val="center"/>
              <w:rPr>
                <w:rFonts w:ascii="Arial" w:hAnsi="Arial"/>
                <w:lang w:eastAsia="en-US"/>
              </w:rPr>
            </w:pPr>
            <w:r w:rsidRPr="002019C0">
              <w:rPr>
                <w:rFonts w:ascii="Arial" w:hAnsi="Arial"/>
                <w:lang w:eastAsia="en-US"/>
              </w:rPr>
              <w:t>-</w:t>
            </w:r>
          </w:p>
        </w:tc>
      </w:tr>
      <w:tr w:rsidR="00B47EE5" w:rsidRPr="002019C0" w14:paraId="512EFEF6" w14:textId="77777777" w:rsidTr="00DB49EE">
        <w:trPr>
          <w:trHeight w:val="690"/>
        </w:trPr>
        <w:tc>
          <w:tcPr>
            <w:tcW w:w="3006" w:type="dxa"/>
            <w:gridSpan w:val="2"/>
            <w:vMerge/>
            <w:tcBorders>
              <w:left w:val="single" w:sz="4" w:space="0" w:color="auto"/>
              <w:right w:val="single" w:sz="4" w:space="0" w:color="auto"/>
            </w:tcBorders>
          </w:tcPr>
          <w:p w14:paraId="1A9D9900" w14:textId="77777777" w:rsidR="00B47EE5" w:rsidRPr="002019C0" w:rsidRDefault="00B47EE5" w:rsidP="00901E15">
            <w:pPr>
              <w:pStyle w:val="Sansinterligne"/>
              <w:spacing w:before="60"/>
              <w:rPr>
                <w:rFonts w:ascii="Arial" w:hAnsi="Arial"/>
                <w:lang w:eastAsia="en-US"/>
              </w:rPr>
            </w:pPr>
          </w:p>
        </w:tc>
        <w:tc>
          <w:tcPr>
            <w:tcW w:w="1984" w:type="dxa"/>
            <w:tcBorders>
              <w:top w:val="single" w:sz="4" w:space="0" w:color="auto"/>
              <w:left w:val="single" w:sz="4" w:space="0" w:color="auto"/>
              <w:bottom w:val="single" w:sz="4" w:space="0" w:color="auto"/>
              <w:right w:val="single" w:sz="4" w:space="0" w:color="auto"/>
            </w:tcBorders>
          </w:tcPr>
          <w:p w14:paraId="2B035D88" w14:textId="77777777" w:rsidR="00B47EE5" w:rsidRPr="002019C0" w:rsidRDefault="00B47EE5" w:rsidP="00A47163">
            <w:pPr>
              <w:pStyle w:val="Sansinterligne"/>
              <w:spacing w:before="60"/>
              <w:jc w:val="both"/>
              <w:rPr>
                <w:rFonts w:ascii="Arial" w:hAnsi="Arial"/>
                <w:lang w:eastAsia="en-US"/>
              </w:rPr>
            </w:pPr>
            <w:r w:rsidRPr="002019C0">
              <w:rPr>
                <w:rFonts w:ascii="Arial" w:hAnsi="Arial"/>
                <w:lang w:eastAsia="en-US"/>
              </w:rPr>
              <w:t xml:space="preserve">Personne disposant d’une convention de vente homologuée par la Mairie </w:t>
            </w:r>
          </w:p>
        </w:tc>
        <w:tc>
          <w:tcPr>
            <w:tcW w:w="1985" w:type="dxa"/>
            <w:tcBorders>
              <w:top w:val="single" w:sz="4" w:space="0" w:color="auto"/>
              <w:left w:val="single" w:sz="4" w:space="0" w:color="auto"/>
              <w:bottom w:val="single" w:sz="4" w:space="0" w:color="auto"/>
              <w:right w:val="single" w:sz="4" w:space="0" w:color="auto"/>
            </w:tcBorders>
          </w:tcPr>
          <w:p w14:paraId="3B27FDA7" w14:textId="77777777" w:rsidR="00B47EE5" w:rsidRPr="002019C0" w:rsidRDefault="00B47EE5" w:rsidP="00DB49EE">
            <w:pPr>
              <w:spacing w:before="60" w:line="240" w:lineRule="auto"/>
              <w:rPr>
                <w:sz w:val="20"/>
              </w:rPr>
            </w:pPr>
            <w:r w:rsidRPr="002019C0">
              <w:rPr>
                <w:sz w:val="20"/>
              </w:rPr>
              <w:t xml:space="preserve">Compensation au coût du marché </w:t>
            </w:r>
          </w:p>
        </w:tc>
        <w:tc>
          <w:tcPr>
            <w:tcW w:w="2097" w:type="dxa"/>
            <w:gridSpan w:val="2"/>
            <w:tcBorders>
              <w:top w:val="single" w:sz="4" w:space="0" w:color="auto"/>
              <w:left w:val="single" w:sz="4" w:space="0" w:color="auto"/>
              <w:bottom w:val="single" w:sz="4" w:space="0" w:color="auto"/>
              <w:right w:val="single" w:sz="4" w:space="0" w:color="auto"/>
            </w:tcBorders>
            <w:vAlign w:val="center"/>
          </w:tcPr>
          <w:p w14:paraId="083AC1F1" w14:textId="77777777" w:rsidR="00B47EE5" w:rsidRPr="002019C0" w:rsidRDefault="00B47EE5" w:rsidP="00A47163">
            <w:pPr>
              <w:pStyle w:val="Sansinterligne"/>
              <w:spacing w:before="60"/>
              <w:jc w:val="center"/>
              <w:rPr>
                <w:rFonts w:ascii="Arial" w:hAnsi="Arial"/>
                <w:lang w:eastAsia="en-US"/>
              </w:rPr>
            </w:pPr>
            <w:r w:rsidRPr="002019C0">
              <w:rPr>
                <w:rFonts w:ascii="Arial" w:hAnsi="Arial"/>
                <w:lang w:eastAsia="en-US"/>
              </w:rPr>
              <w:t>-</w:t>
            </w:r>
          </w:p>
        </w:tc>
      </w:tr>
      <w:tr w:rsidR="00B47EE5" w:rsidRPr="002019C0" w14:paraId="76A48657" w14:textId="77777777" w:rsidTr="00DB49EE">
        <w:trPr>
          <w:trHeight w:val="679"/>
        </w:trPr>
        <w:tc>
          <w:tcPr>
            <w:tcW w:w="3006" w:type="dxa"/>
            <w:gridSpan w:val="2"/>
            <w:vMerge/>
            <w:tcBorders>
              <w:left w:val="single" w:sz="4" w:space="0" w:color="auto"/>
              <w:bottom w:val="single" w:sz="4" w:space="0" w:color="auto"/>
              <w:right w:val="single" w:sz="4" w:space="0" w:color="auto"/>
            </w:tcBorders>
          </w:tcPr>
          <w:p w14:paraId="12F7F6FE" w14:textId="77777777" w:rsidR="00B47EE5" w:rsidRPr="002019C0" w:rsidRDefault="00B47EE5" w:rsidP="00901E15">
            <w:pPr>
              <w:pStyle w:val="Sansinterligne"/>
              <w:spacing w:before="60"/>
              <w:rPr>
                <w:rFonts w:ascii="Arial" w:hAnsi="Arial"/>
                <w:lang w:eastAsia="en-US"/>
              </w:rPr>
            </w:pPr>
          </w:p>
        </w:tc>
        <w:tc>
          <w:tcPr>
            <w:tcW w:w="1984" w:type="dxa"/>
            <w:tcBorders>
              <w:top w:val="single" w:sz="4" w:space="0" w:color="auto"/>
              <w:left w:val="single" w:sz="4" w:space="0" w:color="auto"/>
              <w:bottom w:val="single" w:sz="4" w:space="0" w:color="auto"/>
              <w:right w:val="single" w:sz="4" w:space="0" w:color="auto"/>
            </w:tcBorders>
          </w:tcPr>
          <w:p w14:paraId="4DCB16A9" w14:textId="77777777" w:rsidR="00B47EE5" w:rsidRPr="002019C0" w:rsidRDefault="00B47EE5" w:rsidP="00A47163">
            <w:pPr>
              <w:pStyle w:val="Sansinterligne"/>
              <w:spacing w:before="60"/>
              <w:jc w:val="both"/>
              <w:rPr>
                <w:rFonts w:ascii="Arial" w:hAnsi="Arial"/>
                <w:lang w:eastAsia="en-US"/>
              </w:rPr>
            </w:pPr>
            <w:r w:rsidRPr="002019C0">
              <w:rPr>
                <w:rFonts w:ascii="Arial" w:hAnsi="Arial"/>
                <w:lang w:eastAsia="en-US"/>
              </w:rPr>
              <w:t>Personne disposant d’un droit coutumier</w:t>
            </w:r>
          </w:p>
        </w:tc>
        <w:tc>
          <w:tcPr>
            <w:tcW w:w="1985" w:type="dxa"/>
            <w:tcBorders>
              <w:top w:val="single" w:sz="4" w:space="0" w:color="auto"/>
              <w:left w:val="single" w:sz="4" w:space="0" w:color="auto"/>
              <w:bottom w:val="single" w:sz="4" w:space="0" w:color="auto"/>
              <w:right w:val="single" w:sz="4" w:space="0" w:color="auto"/>
            </w:tcBorders>
          </w:tcPr>
          <w:p w14:paraId="03312791" w14:textId="77777777" w:rsidR="00B47EE5" w:rsidRPr="002019C0" w:rsidRDefault="00B47EE5" w:rsidP="00DB49EE">
            <w:pPr>
              <w:spacing w:before="60" w:line="240" w:lineRule="auto"/>
              <w:rPr>
                <w:sz w:val="20"/>
              </w:rPr>
            </w:pPr>
            <w:r w:rsidRPr="002019C0">
              <w:rPr>
                <w:sz w:val="20"/>
              </w:rPr>
              <w:t xml:space="preserve">Compensation au coût  du marché </w:t>
            </w:r>
          </w:p>
        </w:tc>
        <w:tc>
          <w:tcPr>
            <w:tcW w:w="2097" w:type="dxa"/>
            <w:gridSpan w:val="2"/>
            <w:tcBorders>
              <w:top w:val="single" w:sz="4" w:space="0" w:color="auto"/>
              <w:left w:val="single" w:sz="4" w:space="0" w:color="auto"/>
              <w:bottom w:val="single" w:sz="4" w:space="0" w:color="auto"/>
              <w:right w:val="single" w:sz="4" w:space="0" w:color="auto"/>
            </w:tcBorders>
            <w:vAlign w:val="center"/>
          </w:tcPr>
          <w:p w14:paraId="0FC794CF" w14:textId="77777777" w:rsidR="00B47EE5" w:rsidRPr="002019C0" w:rsidRDefault="00B47EE5" w:rsidP="00A47163">
            <w:pPr>
              <w:pStyle w:val="Sansinterligne"/>
              <w:spacing w:before="60"/>
              <w:jc w:val="center"/>
              <w:rPr>
                <w:rFonts w:ascii="Arial" w:hAnsi="Arial"/>
                <w:lang w:eastAsia="en-US"/>
              </w:rPr>
            </w:pPr>
            <w:r w:rsidRPr="002019C0">
              <w:rPr>
                <w:rFonts w:ascii="Arial" w:hAnsi="Arial"/>
                <w:lang w:eastAsia="en-US"/>
              </w:rPr>
              <w:t>-</w:t>
            </w:r>
          </w:p>
        </w:tc>
      </w:tr>
      <w:tr w:rsidR="00B47EE5" w:rsidRPr="002019C0" w14:paraId="1ECB0ADC" w14:textId="77777777" w:rsidTr="00DB49EE">
        <w:trPr>
          <w:trHeight w:val="690"/>
        </w:trPr>
        <w:tc>
          <w:tcPr>
            <w:tcW w:w="3006" w:type="dxa"/>
            <w:gridSpan w:val="2"/>
            <w:tcBorders>
              <w:top w:val="single" w:sz="4" w:space="0" w:color="auto"/>
              <w:left w:val="single" w:sz="4" w:space="0" w:color="auto"/>
              <w:bottom w:val="single" w:sz="4" w:space="0" w:color="auto"/>
              <w:right w:val="single" w:sz="4" w:space="0" w:color="auto"/>
            </w:tcBorders>
          </w:tcPr>
          <w:p w14:paraId="20C2B0D7" w14:textId="77777777" w:rsidR="00B47EE5" w:rsidRPr="002019C0" w:rsidRDefault="00B47EE5" w:rsidP="00901E15">
            <w:pPr>
              <w:pStyle w:val="Sansinterligne"/>
              <w:spacing w:before="60"/>
              <w:rPr>
                <w:rFonts w:ascii="Arial" w:hAnsi="Arial"/>
                <w:lang w:eastAsia="en-US"/>
              </w:rPr>
            </w:pPr>
            <w:r w:rsidRPr="002019C0">
              <w:rPr>
                <w:rFonts w:ascii="Arial" w:hAnsi="Arial"/>
                <w:lang w:eastAsia="en-US"/>
              </w:rPr>
              <w:t>Perte de terrain loti dans une zone inconstructible</w:t>
            </w:r>
          </w:p>
        </w:tc>
        <w:tc>
          <w:tcPr>
            <w:tcW w:w="1984" w:type="dxa"/>
            <w:tcBorders>
              <w:top w:val="single" w:sz="4" w:space="0" w:color="auto"/>
              <w:left w:val="single" w:sz="4" w:space="0" w:color="auto"/>
              <w:bottom w:val="single" w:sz="4" w:space="0" w:color="auto"/>
              <w:right w:val="single" w:sz="4" w:space="0" w:color="auto"/>
            </w:tcBorders>
          </w:tcPr>
          <w:p w14:paraId="6806FE0C" w14:textId="77777777" w:rsidR="00B47EE5" w:rsidRPr="002019C0" w:rsidRDefault="00B47EE5" w:rsidP="00A47163">
            <w:pPr>
              <w:pStyle w:val="Sansinterligne"/>
              <w:spacing w:before="60"/>
              <w:jc w:val="both"/>
              <w:rPr>
                <w:rFonts w:ascii="Arial" w:hAnsi="Arial"/>
                <w:lang w:eastAsia="en-US"/>
              </w:rPr>
            </w:pPr>
            <w:r w:rsidRPr="002019C0">
              <w:rPr>
                <w:rFonts w:ascii="Arial" w:hAnsi="Arial"/>
                <w:lang w:eastAsia="en-US"/>
              </w:rPr>
              <w:t>Personne disposant d’un titre légal de propriété</w:t>
            </w:r>
          </w:p>
        </w:tc>
        <w:tc>
          <w:tcPr>
            <w:tcW w:w="1985" w:type="dxa"/>
            <w:tcBorders>
              <w:top w:val="single" w:sz="4" w:space="0" w:color="auto"/>
              <w:left w:val="single" w:sz="4" w:space="0" w:color="auto"/>
              <w:bottom w:val="single" w:sz="4" w:space="0" w:color="auto"/>
              <w:right w:val="single" w:sz="4" w:space="0" w:color="auto"/>
            </w:tcBorders>
          </w:tcPr>
          <w:p w14:paraId="6F4CF94F" w14:textId="77777777" w:rsidR="00B47EE5" w:rsidRPr="002019C0" w:rsidRDefault="00B47EE5" w:rsidP="00DB49EE">
            <w:pPr>
              <w:pStyle w:val="Sansinterligne"/>
              <w:spacing w:before="60"/>
              <w:rPr>
                <w:rFonts w:ascii="Arial" w:hAnsi="Arial"/>
                <w:lang w:eastAsia="en-US"/>
              </w:rPr>
            </w:pPr>
            <w:r w:rsidRPr="002019C0">
              <w:rPr>
                <w:rFonts w:ascii="Arial" w:hAnsi="Arial"/>
                <w:lang w:eastAsia="en-US"/>
              </w:rPr>
              <w:t>Compensation au coût  du marché</w:t>
            </w:r>
          </w:p>
        </w:tc>
        <w:tc>
          <w:tcPr>
            <w:tcW w:w="2097" w:type="dxa"/>
            <w:gridSpan w:val="2"/>
            <w:tcBorders>
              <w:top w:val="single" w:sz="4" w:space="0" w:color="auto"/>
              <w:left w:val="single" w:sz="4" w:space="0" w:color="auto"/>
              <w:bottom w:val="single" w:sz="4" w:space="0" w:color="auto"/>
              <w:right w:val="single" w:sz="4" w:space="0" w:color="auto"/>
            </w:tcBorders>
            <w:vAlign w:val="center"/>
          </w:tcPr>
          <w:p w14:paraId="77053B90" w14:textId="77777777" w:rsidR="00B47EE5" w:rsidRPr="002019C0" w:rsidRDefault="00B47EE5" w:rsidP="00A47163">
            <w:pPr>
              <w:pStyle w:val="Sansinterligne"/>
              <w:spacing w:before="60"/>
              <w:jc w:val="center"/>
              <w:rPr>
                <w:rFonts w:ascii="Arial" w:hAnsi="Arial"/>
                <w:lang w:eastAsia="en-US"/>
              </w:rPr>
            </w:pPr>
            <w:r w:rsidRPr="002019C0">
              <w:rPr>
                <w:rFonts w:ascii="Arial" w:hAnsi="Arial"/>
                <w:lang w:eastAsia="en-US"/>
              </w:rPr>
              <w:t>-</w:t>
            </w:r>
          </w:p>
        </w:tc>
      </w:tr>
      <w:tr w:rsidR="00B47EE5" w:rsidRPr="002019C0" w14:paraId="1B619A69" w14:textId="77777777" w:rsidTr="00DB49EE">
        <w:trPr>
          <w:trHeight w:val="690"/>
        </w:trPr>
        <w:tc>
          <w:tcPr>
            <w:tcW w:w="3006" w:type="dxa"/>
            <w:gridSpan w:val="2"/>
            <w:tcBorders>
              <w:top w:val="single" w:sz="4" w:space="0" w:color="auto"/>
              <w:left w:val="single" w:sz="4" w:space="0" w:color="auto"/>
              <w:bottom w:val="single" w:sz="4" w:space="0" w:color="auto"/>
              <w:right w:val="single" w:sz="4" w:space="0" w:color="auto"/>
            </w:tcBorders>
          </w:tcPr>
          <w:p w14:paraId="6E6C6406" w14:textId="77777777" w:rsidR="00B47EE5" w:rsidRPr="002019C0" w:rsidRDefault="00B47EE5" w:rsidP="00901E15">
            <w:pPr>
              <w:pStyle w:val="Sansinterligne"/>
              <w:spacing w:before="60"/>
              <w:rPr>
                <w:rFonts w:ascii="Arial" w:hAnsi="Arial"/>
                <w:lang w:eastAsia="en-US"/>
              </w:rPr>
            </w:pPr>
            <w:r w:rsidRPr="002019C0">
              <w:rPr>
                <w:rFonts w:ascii="Arial" w:hAnsi="Arial"/>
                <w:lang w:eastAsia="en-US"/>
              </w:rPr>
              <w:t>Perte de terrain dans une zone inconstructible en cours de lotissement</w:t>
            </w:r>
          </w:p>
        </w:tc>
        <w:tc>
          <w:tcPr>
            <w:tcW w:w="1984" w:type="dxa"/>
            <w:tcBorders>
              <w:top w:val="single" w:sz="4" w:space="0" w:color="auto"/>
              <w:left w:val="single" w:sz="4" w:space="0" w:color="auto"/>
              <w:bottom w:val="single" w:sz="4" w:space="0" w:color="auto"/>
              <w:right w:val="single" w:sz="4" w:space="0" w:color="auto"/>
            </w:tcBorders>
          </w:tcPr>
          <w:p w14:paraId="4F462CAB" w14:textId="77777777" w:rsidR="00B47EE5" w:rsidRPr="002019C0" w:rsidRDefault="00B47EE5" w:rsidP="00A47163">
            <w:pPr>
              <w:pStyle w:val="Sansinterligne"/>
              <w:spacing w:before="60"/>
              <w:jc w:val="both"/>
              <w:rPr>
                <w:rFonts w:ascii="Arial" w:hAnsi="Arial"/>
                <w:lang w:eastAsia="en-US"/>
              </w:rPr>
            </w:pPr>
            <w:r w:rsidRPr="002019C0">
              <w:rPr>
                <w:rFonts w:ascii="Arial" w:hAnsi="Arial"/>
                <w:lang w:eastAsia="en-US"/>
              </w:rPr>
              <w:t xml:space="preserve">Personne disposant d’une convention de vente homologuée par la Mairie </w:t>
            </w:r>
          </w:p>
        </w:tc>
        <w:tc>
          <w:tcPr>
            <w:tcW w:w="1985" w:type="dxa"/>
            <w:tcBorders>
              <w:top w:val="single" w:sz="4" w:space="0" w:color="auto"/>
              <w:left w:val="single" w:sz="4" w:space="0" w:color="auto"/>
              <w:bottom w:val="single" w:sz="4" w:space="0" w:color="auto"/>
              <w:right w:val="single" w:sz="4" w:space="0" w:color="auto"/>
            </w:tcBorders>
          </w:tcPr>
          <w:p w14:paraId="522C8AF0" w14:textId="77777777" w:rsidR="00B47EE5" w:rsidRPr="002019C0" w:rsidRDefault="00B47EE5" w:rsidP="00DB49EE">
            <w:pPr>
              <w:pStyle w:val="Sansinterligne"/>
              <w:spacing w:before="60"/>
              <w:rPr>
                <w:rFonts w:ascii="Arial" w:hAnsi="Arial"/>
                <w:lang w:eastAsia="en-US"/>
              </w:rPr>
            </w:pPr>
            <w:r w:rsidRPr="002019C0">
              <w:rPr>
                <w:rFonts w:ascii="Arial" w:hAnsi="Arial"/>
                <w:lang w:eastAsia="en-US"/>
              </w:rPr>
              <w:t>Compensation au coût  du marché</w:t>
            </w:r>
          </w:p>
        </w:tc>
        <w:tc>
          <w:tcPr>
            <w:tcW w:w="2097" w:type="dxa"/>
            <w:gridSpan w:val="2"/>
            <w:tcBorders>
              <w:top w:val="single" w:sz="4" w:space="0" w:color="auto"/>
              <w:left w:val="single" w:sz="4" w:space="0" w:color="auto"/>
              <w:bottom w:val="single" w:sz="4" w:space="0" w:color="auto"/>
              <w:right w:val="single" w:sz="4" w:space="0" w:color="auto"/>
            </w:tcBorders>
            <w:vAlign w:val="center"/>
          </w:tcPr>
          <w:p w14:paraId="11DB0BD5" w14:textId="77777777" w:rsidR="00B47EE5" w:rsidRPr="002019C0" w:rsidRDefault="00B47EE5" w:rsidP="00A47163">
            <w:pPr>
              <w:pStyle w:val="Sansinterligne"/>
              <w:spacing w:before="60"/>
              <w:jc w:val="center"/>
              <w:rPr>
                <w:rFonts w:ascii="Arial" w:hAnsi="Arial"/>
                <w:lang w:eastAsia="en-US"/>
              </w:rPr>
            </w:pPr>
            <w:r w:rsidRPr="002019C0">
              <w:rPr>
                <w:rFonts w:ascii="Arial" w:hAnsi="Arial"/>
                <w:lang w:eastAsia="en-US"/>
              </w:rPr>
              <w:t>-</w:t>
            </w:r>
          </w:p>
        </w:tc>
      </w:tr>
      <w:tr w:rsidR="00B47EE5" w:rsidRPr="002019C0" w14:paraId="4A21E70E" w14:textId="77777777" w:rsidTr="00DB49EE">
        <w:trPr>
          <w:trHeight w:val="690"/>
        </w:trPr>
        <w:tc>
          <w:tcPr>
            <w:tcW w:w="3006" w:type="dxa"/>
            <w:gridSpan w:val="2"/>
            <w:tcBorders>
              <w:top w:val="single" w:sz="4" w:space="0" w:color="auto"/>
              <w:left w:val="single" w:sz="4" w:space="0" w:color="auto"/>
              <w:bottom w:val="single" w:sz="4" w:space="0" w:color="auto"/>
              <w:right w:val="single" w:sz="4" w:space="0" w:color="auto"/>
            </w:tcBorders>
          </w:tcPr>
          <w:p w14:paraId="0A6D722F" w14:textId="77777777" w:rsidR="00B47EE5" w:rsidRPr="002019C0" w:rsidRDefault="00B47EE5" w:rsidP="00901E15">
            <w:pPr>
              <w:pStyle w:val="Sansinterligne"/>
              <w:spacing w:before="60"/>
              <w:rPr>
                <w:rFonts w:ascii="Arial" w:hAnsi="Arial"/>
                <w:lang w:eastAsia="en-US"/>
              </w:rPr>
            </w:pPr>
            <w:r w:rsidRPr="002019C0">
              <w:rPr>
                <w:rFonts w:ascii="Arial" w:hAnsi="Arial"/>
                <w:lang w:eastAsia="en-US"/>
              </w:rPr>
              <w:t>Perte de terrain dans une zone inconstructible non loti</w:t>
            </w:r>
          </w:p>
        </w:tc>
        <w:tc>
          <w:tcPr>
            <w:tcW w:w="1984" w:type="dxa"/>
            <w:tcBorders>
              <w:top w:val="single" w:sz="4" w:space="0" w:color="auto"/>
              <w:left w:val="single" w:sz="4" w:space="0" w:color="auto"/>
              <w:bottom w:val="single" w:sz="4" w:space="0" w:color="auto"/>
              <w:right w:val="single" w:sz="4" w:space="0" w:color="auto"/>
            </w:tcBorders>
          </w:tcPr>
          <w:p w14:paraId="23C225DB" w14:textId="77777777" w:rsidR="00B47EE5" w:rsidRPr="002019C0" w:rsidRDefault="00B47EE5" w:rsidP="00A47163">
            <w:pPr>
              <w:pStyle w:val="Sansinterligne"/>
              <w:spacing w:before="60"/>
              <w:jc w:val="both"/>
              <w:rPr>
                <w:rFonts w:ascii="Arial" w:hAnsi="Arial"/>
                <w:lang w:eastAsia="en-US"/>
              </w:rPr>
            </w:pPr>
            <w:r w:rsidRPr="002019C0">
              <w:rPr>
                <w:rFonts w:ascii="Arial" w:hAnsi="Arial"/>
                <w:lang w:eastAsia="en-US"/>
              </w:rPr>
              <w:t>Personne disposant d’un droit coutumier</w:t>
            </w:r>
          </w:p>
        </w:tc>
        <w:tc>
          <w:tcPr>
            <w:tcW w:w="1985" w:type="dxa"/>
            <w:tcBorders>
              <w:top w:val="single" w:sz="4" w:space="0" w:color="auto"/>
              <w:left w:val="single" w:sz="4" w:space="0" w:color="auto"/>
              <w:bottom w:val="single" w:sz="4" w:space="0" w:color="auto"/>
              <w:right w:val="single" w:sz="4" w:space="0" w:color="auto"/>
            </w:tcBorders>
          </w:tcPr>
          <w:p w14:paraId="6A32FF8C" w14:textId="77777777" w:rsidR="00B47EE5" w:rsidRPr="002019C0" w:rsidRDefault="00B47EE5" w:rsidP="00DB49EE">
            <w:pPr>
              <w:pStyle w:val="Sansinterligne"/>
              <w:spacing w:before="60"/>
              <w:rPr>
                <w:rFonts w:ascii="Arial" w:hAnsi="Arial"/>
                <w:lang w:eastAsia="en-US"/>
              </w:rPr>
            </w:pPr>
            <w:r w:rsidRPr="002019C0">
              <w:rPr>
                <w:rFonts w:ascii="Arial" w:hAnsi="Arial"/>
                <w:lang w:eastAsia="en-US"/>
              </w:rPr>
              <w:t>Compensation à un coût forfaitaire (</w:t>
            </w:r>
            <w:r w:rsidR="001113DE" w:rsidRPr="002019C0">
              <w:rPr>
                <w:rFonts w:ascii="Arial" w:hAnsi="Arial"/>
                <w:lang w:eastAsia="en-US"/>
              </w:rPr>
              <w:t>1000</w:t>
            </w:r>
            <w:r w:rsidRPr="002019C0">
              <w:rPr>
                <w:rFonts w:ascii="Arial" w:hAnsi="Arial"/>
                <w:lang w:eastAsia="en-US"/>
              </w:rPr>
              <w:t xml:space="preserve"> francs CFA/m²)</w:t>
            </w:r>
          </w:p>
        </w:tc>
        <w:tc>
          <w:tcPr>
            <w:tcW w:w="2097" w:type="dxa"/>
            <w:gridSpan w:val="2"/>
            <w:tcBorders>
              <w:top w:val="single" w:sz="4" w:space="0" w:color="auto"/>
              <w:left w:val="single" w:sz="4" w:space="0" w:color="auto"/>
              <w:bottom w:val="single" w:sz="4" w:space="0" w:color="auto"/>
              <w:right w:val="single" w:sz="4" w:space="0" w:color="auto"/>
            </w:tcBorders>
            <w:vAlign w:val="center"/>
          </w:tcPr>
          <w:p w14:paraId="41829884" w14:textId="77777777" w:rsidR="00B47EE5" w:rsidRPr="002019C0" w:rsidRDefault="00B47EE5" w:rsidP="00A47163">
            <w:pPr>
              <w:pStyle w:val="Sansinterligne"/>
              <w:spacing w:before="60"/>
              <w:jc w:val="center"/>
              <w:rPr>
                <w:rFonts w:ascii="Arial" w:hAnsi="Arial"/>
                <w:lang w:eastAsia="en-US"/>
              </w:rPr>
            </w:pPr>
            <w:r w:rsidRPr="002019C0">
              <w:rPr>
                <w:rFonts w:ascii="Arial" w:hAnsi="Arial"/>
                <w:lang w:eastAsia="en-US"/>
              </w:rPr>
              <w:t>-</w:t>
            </w:r>
          </w:p>
        </w:tc>
      </w:tr>
      <w:tr w:rsidR="00B47EE5" w:rsidRPr="002019C0" w14:paraId="7C51EC60" w14:textId="77777777" w:rsidTr="00DB49EE">
        <w:trPr>
          <w:trHeight w:val="1042"/>
        </w:trPr>
        <w:tc>
          <w:tcPr>
            <w:tcW w:w="3006" w:type="dxa"/>
            <w:gridSpan w:val="2"/>
            <w:tcBorders>
              <w:top w:val="single" w:sz="4" w:space="0" w:color="auto"/>
              <w:left w:val="single" w:sz="4" w:space="0" w:color="auto"/>
              <w:right w:val="single" w:sz="4" w:space="0" w:color="auto"/>
            </w:tcBorders>
          </w:tcPr>
          <w:p w14:paraId="11A9DB88" w14:textId="77777777" w:rsidR="00B47EE5" w:rsidRPr="002019C0" w:rsidRDefault="00B47EE5" w:rsidP="00901E15">
            <w:pPr>
              <w:pStyle w:val="Sansinterligne"/>
              <w:spacing w:before="60"/>
              <w:rPr>
                <w:rFonts w:ascii="Arial" w:hAnsi="Arial"/>
                <w:lang w:eastAsia="en-US"/>
              </w:rPr>
            </w:pPr>
            <w:r w:rsidRPr="002019C0">
              <w:rPr>
                <w:rFonts w:ascii="Arial" w:hAnsi="Arial"/>
                <w:lang w:eastAsia="en-US"/>
              </w:rPr>
              <w:t>Perte d’une infrastructure (murs, terrasse, puisards, etc.)</w:t>
            </w:r>
          </w:p>
        </w:tc>
        <w:tc>
          <w:tcPr>
            <w:tcW w:w="1984" w:type="dxa"/>
            <w:tcBorders>
              <w:top w:val="single" w:sz="4" w:space="0" w:color="auto"/>
              <w:left w:val="single" w:sz="4" w:space="0" w:color="auto"/>
              <w:right w:val="single" w:sz="4" w:space="0" w:color="auto"/>
            </w:tcBorders>
            <w:vAlign w:val="center"/>
          </w:tcPr>
          <w:p w14:paraId="3C57A2E9" w14:textId="77777777" w:rsidR="00B47EE5" w:rsidRPr="002019C0" w:rsidRDefault="00B47EE5" w:rsidP="008F1E45">
            <w:pPr>
              <w:pStyle w:val="Sansinterligne"/>
              <w:spacing w:before="60"/>
              <w:jc w:val="center"/>
              <w:rPr>
                <w:rFonts w:ascii="Arial" w:hAnsi="Arial"/>
                <w:lang w:eastAsia="en-US"/>
              </w:rPr>
            </w:pPr>
            <w:r w:rsidRPr="002019C0">
              <w:rPr>
                <w:rFonts w:ascii="Arial" w:hAnsi="Arial"/>
                <w:lang w:eastAsia="en-US"/>
              </w:rPr>
              <w:t>Propriétaire</w:t>
            </w:r>
          </w:p>
        </w:tc>
        <w:tc>
          <w:tcPr>
            <w:tcW w:w="1985" w:type="dxa"/>
            <w:tcBorders>
              <w:top w:val="single" w:sz="4" w:space="0" w:color="auto"/>
              <w:left w:val="single" w:sz="4" w:space="0" w:color="auto"/>
              <w:right w:val="single" w:sz="4" w:space="0" w:color="auto"/>
            </w:tcBorders>
          </w:tcPr>
          <w:p w14:paraId="09118875" w14:textId="77777777" w:rsidR="00B47EE5" w:rsidRPr="002019C0" w:rsidRDefault="00B47EE5" w:rsidP="00DB49EE">
            <w:pPr>
              <w:pStyle w:val="Sansinterligne"/>
              <w:spacing w:before="60"/>
              <w:rPr>
                <w:rFonts w:ascii="Arial" w:hAnsi="Arial"/>
                <w:lang w:eastAsia="en-US"/>
              </w:rPr>
            </w:pPr>
            <w:r w:rsidRPr="002019C0">
              <w:rPr>
                <w:rFonts w:ascii="Arial" w:hAnsi="Arial"/>
                <w:lang w:eastAsia="en-US"/>
              </w:rPr>
              <w:t>Compensation conformément au barème du devis quantitatif et estimatif</w:t>
            </w:r>
          </w:p>
        </w:tc>
        <w:tc>
          <w:tcPr>
            <w:tcW w:w="2097" w:type="dxa"/>
            <w:gridSpan w:val="2"/>
            <w:tcBorders>
              <w:top w:val="single" w:sz="4" w:space="0" w:color="auto"/>
              <w:left w:val="single" w:sz="4" w:space="0" w:color="auto"/>
              <w:right w:val="single" w:sz="4" w:space="0" w:color="auto"/>
            </w:tcBorders>
            <w:vAlign w:val="center"/>
          </w:tcPr>
          <w:p w14:paraId="00ACB2BF" w14:textId="77777777" w:rsidR="00B47EE5" w:rsidRPr="002019C0" w:rsidRDefault="00B47EE5" w:rsidP="00A47163">
            <w:pPr>
              <w:pStyle w:val="Sansinterligne"/>
              <w:spacing w:before="60"/>
              <w:jc w:val="center"/>
              <w:rPr>
                <w:rFonts w:ascii="Arial" w:hAnsi="Arial"/>
                <w:lang w:eastAsia="en-US"/>
              </w:rPr>
            </w:pPr>
            <w:r w:rsidRPr="002019C0">
              <w:rPr>
                <w:rFonts w:ascii="Arial" w:hAnsi="Arial"/>
                <w:lang w:eastAsia="en-US"/>
              </w:rPr>
              <w:t>-</w:t>
            </w:r>
          </w:p>
        </w:tc>
      </w:tr>
      <w:tr w:rsidR="00B47EE5" w:rsidRPr="002019C0" w14:paraId="5878834D" w14:textId="77777777" w:rsidTr="00DB49EE">
        <w:trPr>
          <w:trHeight w:val="931"/>
        </w:trPr>
        <w:tc>
          <w:tcPr>
            <w:tcW w:w="3006" w:type="dxa"/>
            <w:gridSpan w:val="2"/>
            <w:tcBorders>
              <w:top w:val="single" w:sz="4" w:space="0" w:color="auto"/>
              <w:left w:val="single" w:sz="4" w:space="0" w:color="auto"/>
              <w:right w:val="single" w:sz="4" w:space="0" w:color="auto"/>
            </w:tcBorders>
          </w:tcPr>
          <w:p w14:paraId="6DE61868" w14:textId="77777777" w:rsidR="00B47EE5" w:rsidRPr="002019C0" w:rsidRDefault="00B47EE5" w:rsidP="00901E15">
            <w:pPr>
              <w:pStyle w:val="Sansinterligne"/>
              <w:spacing w:before="60"/>
              <w:rPr>
                <w:rFonts w:ascii="Arial" w:hAnsi="Arial"/>
                <w:lang w:eastAsia="en-US"/>
              </w:rPr>
            </w:pPr>
            <w:r w:rsidRPr="002019C0">
              <w:rPr>
                <w:rFonts w:ascii="Arial" w:hAnsi="Arial"/>
                <w:lang w:eastAsia="en-US"/>
              </w:rPr>
              <w:t>Perte d’un bâtiment à usage d’habitation</w:t>
            </w:r>
          </w:p>
        </w:tc>
        <w:tc>
          <w:tcPr>
            <w:tcW w:w="1984" w:type="dxa"/>
            <w:tcBorders>
              <w:top w:val="single" w:sz="4" w:space="0" w:color="auto"/>
              <w:left w:val="single" w:sz="4" w:space="0" w:color="auto"/>
              <w:right w:val="single" w:sz="4" w:space="0" w:color="auto"/>
            </w:tcBorders>
            <w:vAlign w:val="center"/>
          </w:tcPr>
          <w:p w14:paraId="2F434AFD" w14:textId="77777777" w:rsidR="00B47EE5" w:rsidRPr="002019C0" w:rsidRDefault="00B47EE5" w:rsidP="008F1E45">
            <w:pPr>
              <w:pStyle w:val="Sansinterligne"/>
              <w:spacing w:before="60"/>
              <w:jc w:val="center"/>
              <w:rPr>
                <w:rFonts w:ascii="Arial" w:hAnsi="Arial"/>
                <w:lang w:eastAsia="en-US"/>
              </w:rPr>
            </w:pPr>
            <w:r w:rsidRPr="002019C0">
              <w:rPr>
                <w:rFonts w:ascii="Arial" w:hAnsi="Arial"/>
                <w:lang w:eastAsia="en-US"/>
              </w:rPr>
              <w:t>Propriétaire</w:t>
            </w:r>
          </w:p>
        </w:tc>
        <w:tc>
          <w:tcPr>
            <w:tcW w:w="1985" w:type="dxa"/>
            <w:tcBorders>
              <w:top w:val="single" w:sz="4" w:space="0" w:color="auto"/>
              <w:left w:val="single" w:sz="4" w:space="0" w:color="auto"/>
              <w:right w:val="single" w:sz="4" w:space="0" w:color="auto"/>
            </w:tcBorders>
          </w:tcPr>
          <w:p w14:paraId="43A09377" w14:textId="77777777" w:rsidR="00B47EE5" w:rsidRPr="002019C0" w:rsidRDefault="00B47EE5" w:rsidP="00DB49EE">
            <w:pPr>
              <w:pStyle w:val="Sansinterligne"/>
              <w:spacing w:before="60"/>
              <w:rPr>
                <w:rFonts w:ascii="Arial" w:hAnsi="Arial"/>
                <w:lang w:eastAsia="en-US"/>
              </w:rPr>
            </w:pPr>
            <w:r w:rsidRPr="002019C0">
              <w:rPr>
                <w:rFonts w:ascii="Arial" w:hAnsi="Arial"/>
                <w:lang w:eastAsia="en-US"/>
              </w:rPr>
              <w:t>Compensation conformément au barème du devis quantitatif et estimatif</w:t>
            </w:r>
          </w:p>
        </w:tc>
        <w:tc>
          <w:tcPr>
            <w:tcW w:w="2097" w:type="dxa"/>
            <w:gridSpan w:val="2"/>
            <w:tcBorders>
              <w:top w:val="single" w:sz="4" w:space="0" w:color="auto"/>
              <w:left w:val="single" w:sz="4" w:space="0" w:color="auto"/>
              <w:right w:val="single" w:sz="4" w:space="0" w:color="auto"/>
            </w:tcBorders>
            <w:vAlign w:val="center"/>
          </w:tcPr>
          <w:p w14:paraId="024627FB" w14:textId="77777777" w:rsidR="00B47EE5" w:rsidRPr="002019C0" w:rsidRDefault="00B47EE5" w:rsidP="00A47163">
            <w:pPr>
              <w:pStyle w:val="Sansinterligne"/>
              <w:spacing w:before="60"/>
              <w:jc w:val="center"/>
              <w:rPr>
                <w:rFonts w:ascii="Arial" w:hAnsi="Arial"/>
                <w:lang w:eastAsia="en-US"/>
              </w:rPr>
            </w:pPr>
            <w:r w:rsidRPr="002019C0">
              <w:rPr>
                <w:rFonts w:ascii="Arial" w:hAnsi="Arial"/>
                <w:lang w:eastAsia="en-US"/>
              </w:rPr>
              <w:t>-</w:t>
            </w:r>
          </w:p>
        </w:tc>
      </w:tr>
      <w:tr w:rsidR="00B47EE5" w:rsidRPr="002019C0" w14:paraId="02D7632C" w14:textId="77777777" w:rsidTr="00DB49EE">
        <w:trPr>
          <w:trHeight w:val="690"/>
        </w:trPr>
        <w:tc>
          <w:tcPr>
            <w:tcW w:w="3006" w:type="dxa"/>
            <w:gridSpan w:val="2"/>
            <w:vMerge w:val="restart"/>
            <w:tcBorders>
              <w:left w:val="single" w:sz="4" w:space="0" w:color="auto"/>
              <w:right w:val="single" w:sz="4" w:space="0" w:color="auto"/>
            </w:tcBorders>
          </w:tcPr>
          <w:p w14:paraId="225206E1" w14:textId="77777777" w:rsidR="00B47EE5" w:rsidRPr="002019C0" w:rsidRDefault="00B47EE5" w:rsidP="00901E15">
            <w:pPr>
              <w:pStyle w:val="Sansinterligne"/>
              <w:spacing w:before="60"/>
              <w:rPr>
                <w:rFonts w:ascii="Arial" w:hAnsi="Arial"/>
                <w:lang w:eastAsia="en-US"/>
              </w:rPr>
            </w:pPr>
            <w:r w:rsidRPr="002019C0">
              <w:rPr>
                <w:rFonts w:ascii="Arial" w:hAnsi="Arial"/>
                <w:lang w:eastAsia="en-US"/>
              </w:rPr>
              <w:t>Restriction d’accès aux habitations</w:t>
            </w:r>
          </w:p>
        </w:tc>
        <w:tc>
          <w:tcPr>
            <w:tcW w:w="1984" w:type="dxa"/>
            <w:vMerge w:val="restart"/>
            <w:tcBorders>
              <w:top w:val="single" w:sz="4" w:space="0" w:color="auto"/>
              <w:left w:val="single" w:sz="4" w:space="0" w:color="auto"/>
              <w:right w:val="single" w:sz="4" w:space="0" w:color="auto"/>
            </w:tcBorders>
            <w:vAlign w:val="center"/>
          </w:tcPr>
          <w:p w14:paraId="3FDEB16B" w14:textId="77777777" w:rsidR="00B47EE5" w:rsidRPr="002019C0" w:rsidRDefault="00B47EE5" w:rsidP="008F1E45">
            <w:pPr>
              <w:pStyle w:val="Sansinterligne"/>
              <w:spacing w:before="60"/>
              <w:jc w:val="center"/>
              <w:rPr>
                <w:rFonts w:ascii="Arial" w:hAnsi="Arial"/>
                <w:lang w:eastAsia="en-US"/>
              </w:rPr>
            </w:pPr>
            <w:r w:rsidRPr="002019C0">
              <w:rPr>
                <w:rFonts w:ascii="Arial" w:hAnsi="Arial"/>
                <w:lang w:eastAsia="en-US"/>
              </w:rPr>
              <w:t>Habitants</w:t>
            </w:r>
          </w:p>
        </w:tc>
        <w:tc>
          <w:tcPr>
            <w:tcW w:w="1985" w:type="dxa"/>
            <w:vMerge w:val="restart"/>
            <w:tcBorders>
              <w:left w:val="single" w:sz="4" w:space="0" w:color="auto"/>
              <w:right w:val="single" w:sz="4" w:space="0" w:color="auto"/>
            </w:tcBorders>
            <w:vAlign w:val="center"/>
          </w:tcPr>
          <w:p w14:paraId="5D491AE1" w14:textId="232C35D5" w:rsidR="00B47EE5" w:rsidRPr="002019C0" w:rsidRDefault="00DB49EE" w:rsidP="00DB49EE">
            <w:pPr>
              <w:pStyle w:val="Sansinterligne"/>
              <w:spacing w:before="60"/>
              <w:jc w:val="center"/>
              <w:rPr>
                <w:rFonts w:ascii="Arial" w:hAnsi="Arial"/>
                <w:lang w:eastAsia="en-US"/>
              </w:rPr>
            </w:pPr>
            <w:r>
              <w:rPr>
                <w:rFonts w:ascii="Arial" w:hAnsi="Arial"/>
                <w:lang w:eastAsia="en-US"/>
              </w:rPr>
              <w:t>-</w:t>
            </w:r>
          </w:p>
        </w:tc>
        <w:tc>
          <w:tcPr>
            <w:tcW w:w="2097" w:type="dxa"/>
            <w:gridSpan w:val="2"/>
            <w:tcBorders>
              <w:top w:val="single" w:sz="4" w:space="0" w:color="auto"/>
              <w:left w:val="single" w:sz="4" w:space="0" w:color="auto"/>
              <w:bottom w:val="single" w:sz="4" w:space="0" w:color="auto"/>
              <w:right w:val="single" w:sz="4" w:space="0" w:color="auto"/>
            </w:tcBorders>
          </w:tcPr>
          <w:p w14:paraId="58990EBE" w14:textId="77777777" w:rsidR="00B47EE5" w:rsidRPr="002019C0" w:rsidRDefault="00B47EE5" w:rsidP="00A47163">
            <w:pPr>
              <w:pStyle w:val="Sansinterligne"/>
              <w:spacing w:before="60"/>
              <w:jc w:val="both"/>
              <w:rPr>
                <w:rFonts w:ascii="Arial" w:hAnsi="Arial"/>
                <w:lang w:eastAsia="en-US"/>
              </w:rPr>
            </w:pPr>
            <w:r w:rsidRPr="002019C0">
              <w:rPr>
                <w:rFonts w:ascii="Arial" w:hAnsi="Arial"/>
                <w:lang w:eastAsia="en-US"/>
              </w:rPr>
              <w:t>Aménagement de rampes provisoires d’accès pour les personnes</w:t>
            </w:r>
          </w:p>
        </w:tc>
      </w:tr>
      <w:tr w:rsidR="00B47EE5" w:rsidRPr="002019C0" w14:paraId="5315754C" w14:textId="77777777" w:rsidTr="00DB49EE">
        <w:trPr>
          <w:trHeight w:val="425"/>
        </w:trPr>
        <w:tc>
          <w:tcPr>
            <w:tcW w:w="3006" w:type="dxa"/>
            <w:gridSpan w:val="2"/>
            <w:vMerge/>
            <w:tcBorders>
              <w:left w:val="single" w:sz="4" w:space="0" w:color="auto"/>
              <w:bottom w:val="single" w:sz="4" w:space="0" w:color="auto"/>
              <w:right w:val="single" w:sz="4" w:space="0" w:color="auto"/>
            </w:tcBorders>
          </w:tcPr>
          <w:p w14:paraId="1C0441CA" w14:textId="77777777" w:rsidR="00B47EE5" w:rsidRPr="002019C0" w:rsidRDefault="00B47EE5" w:rsidP="00901E15">
            <w:pPr>
              <w:pStyle w:val="Sansinterligne"/>
              <w:spacing w:before="60"/>
              <w:rPr>
                <w:rFonts w:ascii="Arial" w:hAnsi="Arial"/>
                <w:lang w:eastAsia="en-US"/>
              </w:rPr>
            </w:pPr>
          </w:p>
        </w:tc>
        <w:tc>
          <w:tcPr>
            <w:tcW w:w="1984" w:type="dxa"/>
            <w:vMerge/>
            <w:tcBorders>
              <w:left w:val="single" w:sz="4" w:space="0" w:color="auto"/>
              <w:bottom w:val="single" w:sz="4" w:space="0" w:color="auto"/>
              <w:right w:val="single" w:sz="4" w:space="0" w:color="auto"/>
            </w:tcBorders>
          </w:tcPr>
          <w:p w14:paraId="6A5C9BB4" w14:textId="77777777" w:rsidR="00B47EE5" w:rsidRPr="002019C0" w:rsidRDefault="00B47EE5" w:rsidP="00A47163">
            <w:pPr>
              <w:pStyle w:val="Sansinterligne"/>
              <w:spacing w:before="60"/>
              <w:jc w:val="both"/>
              <w:rPr>
                <w:rFonts w:ascii="Arial" w:hAnsi="Arial"/>
                <w:lang w:eastAsia="en-US"/>
              </w:rPr>
            </w:pPr>
          </w:p>
        </w:tc>
        <w:tc>
          <w:tcPr>
            <w:tcW w:w="1985" w:type="dxa"/>
            <w:vMerge/>
            <w:tcBorders>
              <w:left w:val="single" w:sz="4" w:space="0" w:color="auto"/>
              <w:bottom w:val="single" w:sz="4" w:space="0" w:color="auto"/>
              <w:right w:val="single" w:sz="4" w:space="0" w:color="auto"/>
            </w:tcBorders>
          </w:tcPr>
          <w:p w14:paraId="7DCE3781" w14:textId="77777777" w:rsidR="00B47EE5" w:rsidRPr="002019C0" w:rsidRDefault="00B47EE5" w:rsidP="00DB49EE">
            <w:pPr>
              <w:pStyle w:val="Sansinterligne"/>
              <w:spacing w:before="60"/>
              <w:rPr>
                <w:rFonts w:ascii="Arial" w:hAnsi="Arial"/>
                <w:lang w:eastAsia="en-US"/>
              </w:rPr>
            </w:pPr>
          </w:p>
        </w:tc>
        <w:tc>
          <w:tcPr>
            <w:tcW w:w="2097" w:type="dxa"/>
            <w:gridSpan w:val="2"/>
            <w:tcBorders>
              <w:top w:val="single" w:sz="4" w:space="0" w:color="auto"/>
              <w:left w:val="single" w:sz="4" w:space="0" w:color="auto"/>
              <w:bottom w:val="single" w:sz="4" w:space="0" w:color="auto"/>
              <w:right w:val="single" w:sz="4" w:space="0" w:color="auto"/>
            </w:tcBorders>
          </w:tcPr>
          <w:p w14:paraId="6B345E60" w14:textId="77777777" w:rsidR="00B47EE5" w:rsidRPr="002019C0" w:rsidRDefault="00B47EE5" w:rsidP="00A47163">
            <w:pPr>
              <w:pStyle w:val="Sansinterligne"/>
              <w:spacing w:before="60"/>
              <w:jc w:val="both"/>
              <w:rPr>
                <w:rFonts w:ascii="Arial" w:hAnsi="Arial"/>
                <w:lang w:eastAsia="en-US"/>
              </w:rPr>
            </w:pPr>
            <w:r w:rsidRPr="002019C0">
              <w:rPr>
                <w:rFonts w:ascii="Arial" w:hAnsi="Arial"/>
                <w:lang w:eastAsia="en-US"/>
              </w:rPr>
              <w:t>Aménagement de parking pour le stationnement des véhicules pendant les travaux</w:t>
            </w:r>
          </w:p>
        </w:tc>
      </w:tr>
      <w:tr w:rsidR="00B47EE5" w:rsidRPr="002019C0" w14:paraId="12473860" w14:textId="77777777" w:rsidTr="00DB49EE">
        <w:trPr>
          <w:trHeight w:val="690"/>
        </w:trPr>
        <w:tc>
          <w:tcPr>
            <w:tcW w:w="3006" w:type="dxa"/>
            <w:gridSpan w:val="2"/>
            <w:tcBorders>
              <w:top w:val="single" w:sz="4" w:space="0" w:color="auto"/>
              <w:left w:val="single" w:sz="4" w:space="0" w:color="auto"/>
              <w:bottom w:val="single" w:sz="4" w:space="0" w:color="auto"/>
              <w:right w:val="single" w:sz="4" w:space="0" w:color="auto"/>
            </w:tcBorders>
          </w:tcPr>
          <w:p w14:paraId="7941B827" w14:textId="77777777" w:rsidR="00B47EE5" w:rsidRPr="002019C0" w:rsidRDefault="00B47EE5" w:rsidP="00901E15">
            <w:pPr>
              <w:pStyle w:val="Sansinterligne"/>
              <w:spacing w:before="60"/>
              <w:rPr>
                <w:rFonts w:ascii="Arial" w:hAnsi="Arial"/>
                <w:lang w:eastAsia="en-US"/>
              </w:rPr>
            </w:pPr>
            <w:r w:rsidRPr="002019C0">
              <w:rPr>
                <w:rFonts w:ascii="Arial" w:hAnsi="Arial"/>
                <w:lang w:eastAsia="en-US"/>
              </w:rPr>
              <w:t>Perte d’un bâtiment ou infrastructure à usage commercial</w:t>
            </w:r>
          </w:p>
        </w:tc>
        <w:tc>
          <w:tcPr>
            <w:tcW w:w="1984" w:type="dxa"/>
            <w:tcBorders>
              <w:top w:val="single" w:sz="4" w:space="0" w:color="auto"/>
              <w:left w:val="single" w:sz="4" w:space="0" w:color="auto"/>
              <w:bottom w:val="single" w:sz="4" w:space="0" w:color="auto"/>
              <w:right w:val="single" w:sz="4" w:space="0" w:color="auto"/>
            </w:tcBorders>
            <w:vAlign w:val="center"/>
          </w:tcPr>
          <w:p w14:paraId="69429E4F" w14:textId="77777777" w:rsidR="00B47EE5" w:rsidRPr="002019C0" w:rsidRDefault="00B47EE5" w:rsidP="008F1E45">
            <w:pPr>
              <w:pStyle w:val="Sansinterligne"/>
              <w:spacing w:before="60"/>
              <w:jc w:val="center"/>
              <w:rPr>
                <w:rFonts w:ascii="Arial" w:hAnsi="Arial"/>
                <w:lang w:eastAsia="en-US"/>
              </w:rPr>
            </w:pPr>
            <w:r w:rsidRPr="002019C0">
              <w:rPr>
                <w:rFonts w:ascii="Arial" w:hAnsi="Arial"/>
                <w:lang w:eastAsia="en-US"/>
              </w:rPr>
              <w:t>Propriétaire</w:t>
            </w:r>
          </w:p>
        </w:tc>
        <w:tc>
          <w:tcPr>
            <w:tcW w:w="1985" w:type="dxa"/>
            <w:tcBorders>
              <w:top w:val="single" w:sz="4" w:space="0" w:color="auto"/>
              <w:left w:val="single" w:sz="4" w:space="0" w:color="auto"/>
              <w:bottom w:val="single" w:sz="4" w:space="0" w:color="auto"/>
              <w:right w:val="single" w:sz="4" w:space="0" w:color="auto"/>
            </w:tcBorders>
          </w:tcPr>
          <w:p w14:paraId="3BC03D80" w14:textId="77777777" w:rsidR="00B47EE5" w:rsidRPr="002019C0" w:rsidRDefault="00B47EE5" w:rsidP="00DB49EE">
            <w:pPr>
              <w:pStyle w:val="Sansinterligne"/>
              <w:spacing w:before="60"/>
              <w:rPr>
                <w:rFonts w:ascii="Arial" w:hAnsi="Arial"/>
                <w:lang w:eastAsia="en-US"/>
              </w:rPr>
            </w:pPr>
            <w:r w:rsidRPr="002019C0">
              <w:rPr>
                <w:rFonts w:ascii="Arial" w:hAnsi="Arial"/>
                <w:lang w:eastAsia="en-US"/>
              </w:rPr>
              <w:t>Compensation conformément au barème du devis quantitatif et estimatif</w:t>
            </w:r>
          </w:p>
        </w:tc>
        <w:tc>
          <w:tcPr>
            <w:tcW w:w="2097" w:type="dxa"/>
            <w:gridSpan w:val="2"/>
            <w:tcBorders>
              <w:top w:val="single" w:sz="4" w:space="0" w:color="auto"/>
              <w:left w:val="single" w:sz="4" w:space="0" w:color="auto"/>
              <w:bottom w:val="single" w:sz="4" w:space="0" w:color="auto"/>
              <w:right w:val="single" w:sz="4" w:space="0" w:color="auto"/>
            </w:tcBorders>
            <w:vAlign w:val="center"/>
          </w:tcPr>
          <w:p w14:paraId="59043A8E" w14:textId="77777777" w:rsidR="00B47EE5" w:rsidRPr="002019C0" w:rsidRDefault="00B47EE5" w:rsidP="00A47163">
            <w:pPr>
              <w:pStyle w:val="Sansinterligne"/>
              <w:spacing w:before="60"/>
              <w:jc w:val="center"/>
              <w:rPr>
                <w:rFonts w:ascii="Arial" w:hAnsi="Arial"/>
                <w:lang w:eastAsia="en-US"/>
              </w:rPr>
            </w:pPr>
            <w:r w:rsidRPr="002019C0">
              <w:rPr>
                <w:rFonts w:ascii="Arial" w:hAnsi="Arial"/>
                <w:lang w:eastAsia="en-US"/>
              </w:rPr>
              <w:t>-</w:t>
            </w:r>
          </w:p>
        </w:tc>
      </w:tr>
      <w:tr w:rsidR="00B47EE5" w:rsidRPr="002019C0" w14:paraId="5E7DDCBD" w14:textId="77777777" w:rsidTr="00DB49EE">
        <w:trPr>
          <w:trHeight w:val="449"/>
        </w:trPr>
        <w:tc>
          <w:tcPr>
            <w:tcW w:w="3006" w:type="dxa"/>
            <w:gridSpan w:val="2"/>
            <w:tcBorders>
              <w:top w:val="single" w:sz="4" w:space="0" w:color="auto"/>
              <w:left w:val="single" w:sz="4" w:space="0" w:color="auto"/>
              <w:right w:val="single" w:sz="4" w:space="0" w:color="auto"/>
            </w:tcBorders>
            <w:vAlign w:val="center"/>
          </w:tcPr>
          <w:p w14:paraId="514A65BC" w14:textId="77777777" w:rsidR="00B47EE5" w:rsidRPr="002019C0" w:rsidRDefault="00B47EE5" w:rsidP="00901E15">
            <w:pPr>
              <w:pStyle w:val="Sansinterligne"/>
              <w:spacing w:before="60"/>
              <w:rPr>
                <w:rFonts w:ascii="Arial" w:hAnsi="Arial"/>
                <w:lang w:eastAsia="en-US"/>
              </w:rPr>
            </w:pPr>
            <w:r w:rsidRPr="002019C0">
              <w:rPr>
                <w:rFonts w:ascii="Arial" w:hAnsi="Arial"/>
                <w:lang w:eastAsia="en-US"/>
              </w:rPr>
              <w:t>Perte de moyen de subsistance ou perturbation de l’activité économique (Commerce)</w:t>
            </w:r>
          </w:p>
        </w:tc>
        <w:tc>
          <w:tcPr>
            <w:tcW w:w="1984" w:type="dxa"/>
            <w:tcBorders>
              <w:top w:val="single" w:sz="4" w:space="0" w:color="auto"/>
              <w:left w:val="single" w:sz="4" w:space="0" w:color="auto"/>
              <w:bottom w:val="single" w:sz="4" w:space="0" w:color="auto"/>
              <w:right w:val="single" w:sz="4" w:space="0" w:color="auto"/>
            </w:tcBorders>
            <w:vAlign w:val="center"/>
          </w:tcPr>
          <w:p w14:paraId="2E2DB33E" w14:textId="77777777" w:rsidR="00B47EE5" w:rsidRPr="002019C0" w:rsidRDefault="00B47EE5" w:rsidP="008F1E45">
            <w:pPr>
              <w:pStyle w:val="Sansinterligne"/>
              <w:spacing w:before="60"/>
              <w:jc w:val="center"/>
              <w:rPr>
                <w:rFonts w:ascii="Arial" w:hAnsi="Arial"/>
                <w:lang w:eastAsia="en-US"/>
              </w:rPr>
            </w:pPr>
            <w:r w:rsidRPr="002019C0">
              <w:rPr>
                <w:rFonts w:ascii="Arial" w:hAnsi="Arial"/>
                <w:lang w:eastAsia="en-US"/>
              </w:rPr>
              <w:t>Gérant, employés</w:t>
            </w:r>
          </w:p>
        </w:tc>
        <w:tc>
          <w:tcPr>
            <w:tcW w:w="1985" w:type="dxa"/>
            <w:tcBorders>
              <w:top w:val="single" w:sz="4" w:space="0" w:color="auto"/>
              <w:left w:val="single" w:sz="4" w:space="0" w:color="auto"/>
              <w:bottom w:val="single" w:sz="4" w:space="0" w:color="auto"/>
              <w:right w:val="single" w:sz="4" w:space="0" w:color="auto"/>
            </w:tcBorders>
          </w:tcPr>
          <w:p w14:paraId="2A42121D" w14:textId="77777777" w:rsidR="00B47EE5" w:rsidRPr="002019C0" w:rsidRDefault="00B47EE5" w:rsidP="00DB49EE">
            <w:pPr>
              <w:pStyle w:val="Sansinterligne"/>
              <w:spacing w:before="60"/>
              <w:rPr>
                <w:rFonts w:ascii="Arial" w:hAnsi="Arial"/>
                <w:lang w:eastAsia="en-US"/>
              </w:rPr>
            </w:pPr>
            <w:r w:rsidRPr="002019C0">
              <w:rPr>
                <w:rFonts w:ascii="Arial" w:hAnsi="Arial"/>
                <w:lang w:eastAsia="en-US"/>
              </w:rPr>
              <w:t xml:space="preserve">Revenu mensuel moyen sur </w:t>
            </w:r>
            <w:r w:rsidR="001113DE" w:rsidRPr="002019C0">
              <w:rPr>
                <w:rFonts w:ascii="Arial" w:hAnsi="Arial"/>
                <w:lang w:eastAsia="en-US"/>
              </w:rPr>
              <w:t>trois</w:t>
            </w:r>
            <w:r w:rsidRPr="002019C0">
              <w:rPr>
                <w:rFonts w:ascii="Arial" w:hAnsi="Arial"/>
                <w:lang w:eastAsia="en-US"/>
              </w:rPr>
              <w:t xml:space="preserve"> (03) mois</w:t>
            </w:r>
          </w:p>
        </w:tc>
        <w:tc>
          <w:tcPr>
            <w:tcW w:w="2097" w:type="dxa"/>
            <w:gridSpan w:val="2"/>
            <w:tcBorders>
              <w:top w:val="single" w:sz="4" w:space="0" w:color="auto"/>
              <w:left w:val="single" w:sz="4" w:space="0" w:color="auto"/>
              <w:bottom w:val="single" w:sz="4" w:space="0" w:color="auto"/>
              <w:right w:val="single" w:sz="4" w:space="0" w:color="auto"/>
            </w:tcBorders>
            <w:vAlign w:val="center"/>
          </w:tcPr>
          <w:p w14:paraId="43BDAC0A" w14:textId="77777777" w:rsidR="00B47EE5" w:rsidRPr="002019C0" w:rsidRDefault="00B47EE5" w:rsidP="00A47163">
            <w:pPr>
              <w:pStyle w:val="Sansinterligne"/>
              <w:spacing w:before="60"/>
              <w:jc w:val="center"/>
              <w:rPr>
                <w:rFonts w:ascii="Arial" w:hAnsi="Arial"/>
                <w:lang w:eastAsia="en-US"/>
              </w:rPr>
            </w:pPr>
            <w:r w:rsidRPr="002019C0">
              <w:rPr>
                <w:rFonts w:ascii="Arial" w:hAnsi="Arial"/>
                <w:lang w:eastAsia="en-US"/>
              </w:rPr>
              <w:t>-</w:t>
            </w:r>
          </w:p>
        </w:tc>
      </w:tr>
      <w:tr w:rsidR="00DB49EE" w:rsidRPr="002019C0" w14:paraId="1A49000C" w14:textId="77777777" w:rsidTr="00E038A2">
        <w:trPr>
          <w:trHeight w:val="339"/>
        </w:trPr>
        <w:tc>
          <w:tcPr>
            <w:tcW w:w="1588" w:type="dxa"/>
            <w:vMerge w:val="restart"/>
            <w:tcBorders>
              <w:top w:val="single" w:sz="4" w:space="0" w:color="auto"/>
              <w:left w:val="single" w:sz="4" w:space="0" w:color="auto"/>
              <w:right w:val="single" w:sz="4" w:space="0" w:color="auto"/>
            </w:tcBorders>
            <w:vAlign w:val="center"/>
          </w:tcPr>
          <w:p w14:paraId="1D8A2816" w14:textId="77777777" w:rsidR="00DB49EE" w:rsidRPr="002019C0" w:rsidRDefault="00DB49EE" w:rsidP="00DB49EE">
            <w:pPr>
              <w:pStyle w:val="Sansinterligne"/>
              <w:spacing w:before="60"/>
              <w:rPr>
                <w:rFonts w:ascii="Arial" w:hAnsi="Arial"/>
                <w:lang w:eastAsia="en-US"/>
              </w:rPr>
            </w:pPr>
            <w:r w:rsidRPr="002019C0">
              <w:rPr>
                <w:rFonts w:ascii="Arial" w:hAnsi="Arial"/>
                <w:lang w:eastAsia="en-US"/>
              </w:rPr>
              <w:t xml:space="preserve">Perte des arbres </w:t>
            </w:r>
          </w:p>
          <w:p w14:paraId="6ACFEA10" w14:textId="77777777" w:rsidR="00DB49EE" w:rsidRPr="002019C0" w:rsidRDefault="00DB49EE" w:rsidP="00DB49EE">
            <w:pPr>
              <w:pStyle w:val="Sansinterligne"/>
              <w:spacing w:before="60"/>
              <w:rPr>
                <w:rFonts w:ascii="Arial" w:hAnsi="Arial"/>
                <w:lang w:eastAsia="en-US"/>
              </w:rPr>
            </w:pPr>
            <w:r w:rsidRPr="002019C0">
              <w:rPr>
                <w:rFonts w:ascii="Arial" w:hAnsi="Arial"/>
                <w:lang w:eastAsia="en-US"/>
              </w:rPr>
              <w:lastRenderedPageBreak/>
              <w:t>(bien individuel)</w:t>
            </w:r>
          </w:p>
        </w:tc>
        <w:tc>
          <w:tcPr>
            <w:tcW w:w="1418" w:type="dxa"/>
            <w:vMerge w:val="restart"/>
            <w:tcBorders>
              <w:top w:val="single" w:sz="4" w:space="0" w:color="auto"/>
              <w:left w:val="single" w:sz="4" w:space="0" w:color="auto"/>
              <w:right w:val="single" w:sz="4" w:space="0" w:color="auto"/>
            </w:tcBorders>
            <w:vAlign w:val="center"/>
          </w:tcPr>
          <w:p w14:paraId="58309D45" w14:textId="5E55110C" w:rsidR="00DB49EE" w:rsidRPr="002019C0" w:rsidRDefault="00DB49EE" w:rsidP="00DB49EE">
            <w:pPr>
              <w:pStyle w:val="Sansinterligne"/>
              <w:spacing w:before="60"/>
              <w:jc w:val="both"/>
              <w:rPr>
                <w:rFonts w:ascii="Arial" w:hAnsi="Arial"/>
                <w:lang w:eastAsia="en-US"/>
              </w:rPr>
            </w:pPr>
            <w:r w:rsidRPr="002019C0">
              <w:rPr>
                <w:rFonts w:ascii="Arial" w:hAnsi="Arial"/>
              </w:rPr>
              <w:lastRenderedPageBreak/>
              <w:t>Palmiers</w:t>
            </w:r>
          </w:p>
        </w:tc>
        <w:tc>
          <w:tcPr>
            <w:tcW w:w="1984" w:type="dxa"/>
            <w:vMerge w:val="restart"/>
            <w:tcBorders>
              <w:top w:val="single" w:sz="4" w:space="0" w:color="auto"/>
              <w:left w:val="single" w:sz="4" w:space="0" w:color="auto"/>
              <w:right w:val="single" w:sz="4" w:space="0" w:color="auto"/>
            </w:tcBorders>
            <w:shd w:val="clear" w:color="auto" w:fill="auto"/>
            <w:vAlign w:val="center"/>
          </w:tcPr>
          <w:p w14:paraId="5C0E52A1" w14:textId="662B32F8" w:rsidR="00DB49EE" w:rsidRPr="002019C0" w:rsidRDefault="00DB49EE" w:rsidP="00DB49EE">
            <w:pPr>
              <w:spacing w:before="60" w:line="240" w:lineRule="auto"/>
              <w:jc w:val="center"/>
              <w:rPr>
                <w:b/>
                <w:sz w:val="20"/>
              </w:rPr>
            </w:pPr>
            <w:r w:rsidRPr="00582B96">
              <w:rPr>
                <w:sz w:val="20"/>
                <w:lang w:eastAsia="en-US"/>
              </w:rPr>
              <w:t>Propriétaire</w:t>
            </w:r>
          </w:p>
        </w:tc>
        <w:tc>
          <w:tcPr>
            <w:tcW w:w="1985" w:type="dxa"/>
            <w:vMerge w:val="restart"/>
            <w:tcBorders>
              <w:top w:val="single" w:sz="4" w:space="0" w:color="auto"/>
              <w:left w:val="single" w:sz="4" w:space="0" w:color="auto"/>
              <w:right w:val="single" w:sz="4" w:space="0" w:color="auto"/>
            </w:tcBorders>
            <w:shd w:val="clear" w:color="auto" w:fill="auto"/>
          </w:tcPr>
          <w:p w14:paraId="2C84E047" w14:textId="15D3743C" w:rsidR="00DB49EE" w:rsidRPr="002019C0" w:rsidRDefault="00DB49EE" w:rsidP="00DB49EE">
            <w:pPr>
              <w:spacing w:before="60" w:line="240" w:lineRule="auto"/>
              <w:rPr>
                <w:b/>
                <w:sz w:val="20"/>
              </w:rPr>
            </w:pPr>
            <w:r w:rsidRPr="002019C0">
              <w:rPr>
                <w:sz w:val="20"/>
                <w:lang w:eastAsia="en-US"/>
              </w:rPr>
              <w:t>Compensation conformément au barème</w:t>
            </w:r>
          </w:p>
        </w:tc>
        <w:tc>
          <w:tcPr>
            <w:tcW w:w="1134" w:type="dxa"/>
            <w:tcBorders>
              <w:top w:val="single" w:sz="4" w:space="0" w:color="auto"/>
              <w:left w:val="single" w:sz="4" w:space="0" w:color="auto"/>
              <w:right w:val="single" w:sz="4" w:space="0" w:color="auto"/>
            </w:tcBorders>
            <w:shd w:val="clear" w:color="auto" w:fill="auto"/>
          </w:tcPr>
          <w:p w14:paraId="628FAE3C" w14:textId="3CB8BC22" w:rsidR="00DB49EE" w:rsidRPr="002019C0" w:rsidRDefault="00DB49EE" w:rsidP="00DB49EE">
            <w:pPr>
              <w:spacing w:before="60" w:line="240" w:lineRule="auto"/>
              <w:jc w:val="center"/>
              <w:rPr>
                <w:b/>
                <w:sz w:val="20"/>
              </w:rPr>
            </w:pPr>
            <w:r w:rsidRPr="002019C0">
              <w:rPr>
                <w:b/>
                <w:sz w:val="20"/>
              </w:rPr>
              <w:t>Jeunes</w:t>
            </w:r>
          </w:p>
        </w:tc>
        <w:tc>
          <w:tcPr>
            <w:tcW w:w="963" w:type="dxa"/>
            <w:tcBorders>
              <w:top w:val="single" w:sz="4" w:space="0" w:color="auto"/>
              <w:left w:val="single" w:sz="4" w:space="0" w:color="auto"/>
              <w:right w:val="single" w:sz="4" w:space="0" w:color="auto"/>
            </w:tcBorders>
            <w:shd w:val="clear" w:color="auto" w:fill="auto"/>
            <w:vAlign w:val="center"/>
          </w:tcPr>
          <w:p w14:paraId="009CCBF4" w14:textId="271813E7" w:rsidR="00DB49EE" w:rsidRPr="00DB49EE" w:rsidRDefault="00DB49EE" w:rsidP="00DB49EE">
            <w:pPr>
              <w:spacing w:before="60" w:line="240" w:lineRule="auto"/>
              <w:jc w:val="center"/>
              <w:rPr>
                <w:b/>
                <w:sz w:val="20"/>
              </w:rPr>
            </w:pPr>
            <w:r w:rsidRPr="002019C0">
              <w:rPr>
                <w:b/>
                <w:sz w:val="20"/>
              </w:rPr>
              <w:t>15000</w:t>
            </w:r>
          </w:p>
        </w:tc>
      </w:tr>
      <w:tr w:rsidR="00DB49EE" w:rsidRPr="002019C0" w14:paraId="66A674AF" w14:textId="77777777" w:rsidTr="00E038A2">
        <w:trPr>
          <w:trHeight w:val="65"/>
        </w:trPr>
        <w:tc>
          <w:tcPr>
            <w:tcW w:w="1588" w:type="dxa"/>
            <w:vMerge/>
            <w:tcBorders>
              <w:left w:val="single" w:sz="4" w:space="0" w:color="auto"/>
              <w:right w:val="single" w:sz="4" w:space="0" w:color="auto"/>
            </w:tcBorders>
            <w:vAlign w:val="center"/>
          </w:tcPr>
          <w:p w14:paraId="7ADE80AA" w14:textId="77777777" w:rsidR="00DB49EE" w:rsidRPr="002019C0" w:rsidRDefault="00DB49EE" w:rsidP="00DB49EE">
            <w:pPr>
              <w:pStyle w:val="Sansinterligne"/>
              <w:spacing w:before="60"/>
              <w:jc w:val="both"/>
              <w:rPr>
                <w:rFonts w:ascii="Arial" w:hAnsi="Arial"/>
                <w:lang w:eastAsia="en-US"/>
              </w:rPr>
            </w:pPr>
          </w:p>
        </w:tc>
        <w:tc>
          <w:tcPr>
            <w:tcW w:w="1418" w:type="dxa"/>
            <w:vMerge/>
            <w:tcBorders>
              <w:left w:val="single" w:sz="4" w:space="0" w:color="auto"/>
              <w:right w:val="single" w:sz="4" w:space="0" w:color="auto"/>
            </w:tcBorders>
            <w:vAlign w:val="center"/>
          </w:tcPr>
          <w:p w14:paraId="7D938CDF" w14:textId="344FF7B4" w:rsidR="00DB49EE" w:rsidRPr="002019C0" w:rsidRDefault="00DB49EE" w:rsidP="00DB49EE">
            <w:pPr>
              <w:pStyle w:val="Sansinterligne"/>
              <w:spacing w:before="60"/>
              <w:jc w:val="both"/>
              <w:rPr>
                <w:rFonts w:ascii="Arial" w:hAnsi="Arial"/>
                <w:lang w:eastAsia="en-US"/>
              </w:rPr>
            </w:pPr>
          </w:p>
        </w:tc>
        <w:tc>
          <w:tcPr>
            <w:tcW w:w="1984" w:type="dxa"/>
            <w:vMerge/>
            <w:tcBorders>
              <w:left w:val="single" w:sz="4" w:space="0" w:color="auto"/>
              <w:bottom w:val="single" w:sz="4" w:space="0" w:color="auto"/>
              <w:right w:val="single" w:sz="4" w:space="0" w:color="auto"/>
            </w:tcBorders>
            <w:shd w:val="clear" w:color="auto" w:fill="auto"/>
            <w:vAlign w:val="center"/>
          </w:tcPr>
          <w:p w14:paraId="20903B6A" w14:textId="77777777" w:rsidR="00DB49EE" w:rsidRPr="002019C0" w:rsidRDefault="00DB49EE" w:rsidP="00DB49EE">
            <w:pPr>
              <w:spacing w:before="60" w:line="240" w:lineRule="auto"/>
              <w:jc w:val="center"/>
              <w:rPr>
                <w:sz w:val="20"/>
              </w:rPr>
            </w:pPr>
          </w:p>
        </w:tc>
        <w:tc>
          <w:tcPr>
            <w:tcW w:w="1985" w:type="dxa"/>
            <w:vMerge/>
            <w:tcBorders>
              <w:left w:val="single" w:sz="4" w:space="0" w:color="auto"/>
              <w:bottom w:val="single" w:sz="4" w:space="0" w:color="auto"/>
              <w:right w:val="single" w:sz="4" w:space="0" w:color="auto"/>
            </w:tcBorders>
            <w:shd w:val="clear" w:color="auto" w:fill="auto"/>
          </w:tcPr>
          <w:p w14:paraId="58441F0F" w14:textId="2885D571" w:rsidR="00DB49EE" w:rsidRPr="002019C0" w:rsidRDefault="00DB49EE" w:rsidP="00DB49EE">
            <w:pPr>
              <w:spacing w:before="60" w:line="240" w:lineRule="auto"/>
              <w:rPr>
                <w:sz w:val="20"/>
              </w:rPr>
            </w:pPr>
          </w:p>
        </w:tc>
        <w:tc>
          <w:tcPr>
            <w:tcW w:w="1134" w:type="dxa"/>
            <w:tcBorders>
              <w:left w:val="single" w:sz="4" w:space="0" w:color="auto"/>
              <w:right w:val="single" w:sz="4" w:space="0" w:color="auto"/>
            </w:tcBorders>
            <w:shd w:val="clear" w:color="auto" w:fill="auto"/>
          </w:tcPr>
          <w:p w14:paraId="41ED9509" w14:textId="161634FA" w:rsidR="00DB49EE" w:rsidRPr="002019C0" w:rsidRDefault="00DB49EE" w:rsidP="00DB49EE">
            <w:pPr>
              <w:spacing w:before="60" w:line="240" w:lineRule="auto"/>
              <w:jc w:val="center"/>
              <w:rPr>
                <w:sz w:val="20"/>
              </w:rPr>
            </w:pPr>
            <w:r w:rsidRPr="002019C0">
              <w:rPr>
                <w:sz w:val="20"/>
              </w:rPr>
              <w:t>Adultes</w:t>
            </w:r>
          </w:p>
        </w:tc>
        <w:tc>
          <w:tcPr>
            <w:tcW w:w="963" w:type="dxa"/>
            <w:tcBorders>
              <w:left w:val="single" w:sz="4" w:space="0" w:color="auto"/>
              <w:right w:val="single" w:sz="4" w:space="0" w:color="auto"/>
            </w:tcBorders>
            <w:shd w:val="clear" w:color="auto" w:fill="auto"/>
            <w:vAlign w:val="center"/>
          </w:tcPr>
          <w:p w14:paraId="48685C37" w14:textId="61C05FA8" w:rsidR="00DB49EE" w:rsidRPr="002019C0" w:rsidRDefault="00DB49EE" w:rsidP="00DB49EE">
            <w:pPr>
              <w:spacing w:before="60" w:line="240" w:lineRule="auto"/>
              <w:jc w:val="center"/>
              <w:rPr>
                <w:sz w:val="20"/>
              </w:rPr>
            </w:pPr>
            <w:r w:rsidRPr="002019C0">
              <w:rPr>
                <w:sz w:val="20"/>
              </w:rPr>
              <w:t>25000</w:t>
            </w:r>
          </w:p>
        </w:tc>
      </w:tr>
      <w:tr w:rsidR="00DB49EE" w:rsidRPr="002019C0" w14:paraId="785D6B51" w14:textId="77777777" w:rsidTr="00E038A2">
        <w:trPr>
          <w:trHeight w:val="204"/>
        </w:trPr>
        <w:tc>
          <w:tcPr>
            <w:tcW w:w="1588" w:type="dxa"/>
            <w:vMerge/>
            <w:tcBorders>
              <w:left w:val="single" w:sz="4" w:space="0" w:color="auto"/>
              <w:right w:val="single" w:sz="4" w:space="0" w:color="auto"/>
            </w:tcBorders>
            <w:vAlign w:val="center"/>
          </w:tcPr>
          <w:p w14:paraId="20749A4B" w14:textId="77777777" w:rsidR="00DB49EE" w:rsidRPr="002019C0" w:rsidRDefault="00DB49EE" w:rsidP="00DB49EE">
            <w:pPr>
              <w:pStyle w:val="Sansinterligne"/>
              <w:spacing w:before="60"/>
              <w:jc w:val="both"/>
              <w:rPr>
                <w:rFonts w:ascii="Arial" w:hAnsi="Arial"/>
                <w:lang w:eastAsia="en-US"/>
              </w:rPr>
            </w:pPr>
          </w:p>
        </w:tc>
        <w:tc>
          <w:tcPr>
            <w:tcW w:w="1418" w:type="dxa"/>
            <w:vMerge w:val="restart"/>
            <w:tcBorders>
              <w:left w:val="single" w:sz="4" w:space="0" w:color="auto"/>
              <w:right w:val="single" w:sz="4" w:space="0" w:color="auto"/>
            </w:tcBorders>
            <w:vAlign w:val="center"/>
          </w:tcPr>
          <w:p w14:paraId="1AD73B16" w14:textId="035B6743" w:rsidR="00DB49EE" w:rsidRPr="002019C0" w:rsidRDefault="00DB49EE" w:rsidP="00DB49EE">
            <w:pPr>
              <w:pStyle w:val="Sansinterligne"/>
              <w:spacing w:before="60"/>
              <w:jc w:val="both"/>
              <w:rPr>
                <w:rFonts w:ascii="Arial" w:hAnsi="Arial"/>
                <w:lang w:eastAsia="en-US"/>
              </w:rPr>
            </w:pPr>
            <w:r w:rsidRPr="002019C0">
              <w:rPr>
                <w:rFonts w:ascii="Arial" w:hAnsi="Arial"/>
              </w:rPr>
              <w:t>Cocotiers</w:t>
            </w:r>
          </w:p>
        </w:tc>
        <w:tc>
          <w:tcPr>
            <w:tcW w:w="1984" w:type="dxa"/>
            <w:vMerge w:val="restart"/>
            <w:tcBorders>
              <w:top w:val="single" w:sz="4" w:space="0" w:color="auto"/>
              <w:left w:val="single" w:sz="4" w:space="0" w:color="auto"/>
              <w:right w:val="single" w:sz="4" w:space="0" w:color="auto"/>
            </w:tcBorders>
            <w:shd w:val="clear" w:color="auto" w:fill="auto"/>
            <w:vAlign w:val="center"/>
          </w:tcPr>
          <w:p w14:paraId="4E0288D8" w14:textId="565C508F" w:rsidR="00DB49EE" w:rsidRPr="002019C0" w:rsidRDefault="00DB49EE" w:rsidP="00DB49EE">
            <w:pPr>
              <w:spacing w:before="60" w:line="240" w:lineRule="auto"/>
              <w:jc w:val="center"/>
              <w:rPr>
                <w:b/>
                <w:sz w:val="20"/>
              </w:rPr>
            </w:pPr>
            <w:r w:rsidRPr="00582B96">
              <w:rPr>
                <w:sz w:val="20"/>
                <w:lang w:eastAsia="en-US"/>
              </w:rPr>
              <w:t>Propriétaire</w:t>
            </w:r>
          </w:p>
        </w:tc>
        <w:tc>
          <w:tcPr>
            <w:tcW w:w="1985" w:type="dxa"/>
            <w:vMerge w:val="restart"/>
            <w:tcBorders>
              <w:top w:val="single" w:sz="4" w:space="0" w:color="auto"/>
              <w:left w:val="single" w:sz="4" w:space="0" w:color="auto"/>
              <w:right w:val="single" w:sz="4" w:space="0" w:color="auto"/>
            </w:tcBorders>
            <w:shd w:val="clear" w:color="auto" w:fill="auto"/>
          </w:tcPr>
          <w:p w14:paraId="524895BE" w14:textId="2A62F290" w:rsidR="00DB49EE" w:rsidRPr="002019C0" w:rsidRDefault="00DB49EE" w:rsidP="00DB49EE">
            <w:pPr>
              <w:spacing w:before="60" w:line="240" w:lineRule="auto"/>
              <w:rPr>
                <w:b/>
                <w:sz w:val="20"/>
              </w:rPr>
            </w:pPr>
            <w:r w:rsidRPr="002019C0">
              <w:rPr>
                <w:sz w:val="20"/>
                <w:lang w:eastAsia="en-US"/>
              </w:rPr>
              <w:t>Compensation conformément au barème</w:t>
            </w:r>
          </w:p>
        </w:tc>
        <w:tc>
          <w:tcPr>
            <w:tcW w:w="1134" w:type="dxa"/>
            <w:tcBorders>
              <w:left w:val="single" w:sz="4" w:space="0" w:color="auto"/>
              <w:right w:val="single" w:sz="4" w:space="0" w:color="auto"/>
            </w:tcBorders>
            <w:shd w:val="clear" w:color="auto" w:fill="auto"/>
          </w:tcPr>
          <w:p w14:paraId="676729F3" w14:textId="6CFB1F61" w:rsidR="00DB49EE" w:rsidRPr="002019C0" w:rsidRDefault="00DB49EE" w:rsidP="00DB49EE">
            <w:pPr>
              <w:spacing w:before="60" w:line="240" w:lineRule="auto"/>
              <w:jc w:val="center"/>
              <w:rPr>
                <w:b/>
                <w:sz w:val="20"/>
              </w:rPr>
            </w:pPr>
            <w:r w:rsidRPr="002019C0">
              <w:rPr>
                <w:b/>
                <w:sz w:val="20"/>
              </w:rPr>
              <w:t>Jeunes</w:t>
            </w:r>
          </w:p>
        </w:tc>
        <w:tc>
          <w:tcPr>
            <w:tcW w:w="963" w:type="dxa"/>
            <w:tcBorders>
              <w:left w:val="single" w:sz="4" w:space="0" w:color="auto"/>
              <w:right w:val="single" w:sz="4" w:space="0" w:color="auto"/>
            </w:tcBorders>
            <w:shd w:val="clear" w:color="auto" w:fill="auto"/>
            <w:vAlign w:val="center"/>
          </w:tcPr>
          <w:p w14:paraId="45A57A9B" w14:textId="2C228899" w:rsidR="00DB49EE" w:rsidRPr="002019C0" w:rsidRDefault="00DB49EE" w:rsidP="00DB49EE">
            <w:pPr>
              <w:spacing w:before="60" w:line="240" w:lineRule="auto"/>
              <w:jc w:val="center"/>
              <w:rPr>
                <w:b/>
                <w:sz w:val="20"/>
              </w:rPr>
            </w:pPr>
            <w:r w:rsidRPr="002019C0">
              <w:rPr>
                <w:b/>
                <w:sz w:val="20"/>
              </w:rPr>
              <w:t>15000</w:t>
            </w:r>
          </w:p>
        </w:tc>
      </w:tr>
      <w:tr w:rsidR="00DB49EE" w:rsidRPr="002019C0" w14:paraId="7D8D86AB" w14:textId="77777777" w:rsidTr="00E038A2">
        <w:trPr>
          <w:trHeight w:val="213"/>
        </w:trPr>
        <w:tc>
          <w:tcPr>
            <w:tcW w:w="1588" w:type="dxa"/>
            <w:vMerge/>
            <w:tcBorders>
              <w:left w:val="single" w:sz="4" w:space="0" w:color="auto"/>
              <w:right w:val="single" w:sz="4" w:space="0" w:color="auto"/>
            </w:tcBorders>
          </w:tcPr>
          <w:p w14:paraId="05F16F04" w14:textId="77777777" w:rsidR="00DB49EE" w:rsidRPr="002019C0" w:rsidRDefault="00DB49EE" w:rsidP="00DB49EE">
            <w:pPr>
              <w:pStyle w:val="Sansinterligne"/>
              <w:spacing w:before="60"/>
              <w:jc w:val="both"/>
              <w:rPr>
                <w:rFonts w:ascii="Arial" w:hAnsi="Arial"/>
                <w:lang w:eastAsia="en-US"/>
              </w:rPr>
            </w:pPr>
          </w:p>
        </w:tc>
        <w:tc>
          <w:tcPr>
            <w:tcW w:w="1418" w:type="dxa"/>
            <w:vMerge/>
            <w:tcBorders>
              <w:left w:val="single" w:sz="4" w:space="0" w:color="auto"/>
              <w:right w:val="single" w:sz="4" w:space="0" w:color="auto"/>
            </w:tcBorders>
          </w:tcPr>
          <w:p w14:paraId="32EAE88E" w14:textId="21A9B0D4" w:rsidR="00DB49EE" w:rsidRPr="002019C0" w:rsidRDefault="00DB49EE" w:rsidP="00DB49EE">
            <w:pPr>
              <w:pStyle w:val="Sansinterligne"/>
              <w:spacing w:before="60"/>
              <w:jc w:val="both"/>
              <w:rPr>
                <w:rFonts w:ascii="Arial" w:hAnsi="Arial"/>
                <w:lang w:eastAsia="en-US"/>
              </w:rPr>
            </w:pPr>
          </w:p>
        </w:tc>
        <w:tc>
          <w:tcPr>
            <w:tcW w:w="1984" w:type="dxa"/>
            <w:vMerge/>
            <w:tcBorders>
              <w:left w:val="single" w:sz="4" w:space="0" w:color="auto"/>
              <w:bottom w:val="single" w:sz="4" w:space="0" w:color="auto"/>
              <w:right w:val="single" w:sz="4" w:space="0" w:color="auto"/>
            </w:tcBorders>
            <w:shd w:val="clear" w:color="auto" w:fill="auto"/>
            <w:vAlign w:val="center"/>
          </w:tcPr>
          <w:p w14:paraId="78E8593D" w14:textId="77777777" w:rsidR="00DB49EE" w:rsidRPr="002019C0" w:rsidRDefault="00DB49EE" w:rsidP="00DB49EE">
            <w:pPr>
              <w:spacing w:before="60" w:line="240" w:lineRule="auto"/>
              <w:jc w:val="center"/>
              <w:rPr>
                <w:sz w:val="20"/>
              </w:rPr>
            </w:pPr>
          </w:p>
        </w:tc>
        <w:tc>
          <w:tcPr>
            <w:tcW w:w="1985" w:type="dxa"/>
            <w:vMerge/>
            <w:tcBorders>
              <w:left w:val="single" w:sz="4" w:space="0" w:color="auto"/>
              <w:bottom w:val="single" w:sz="4" w:space="0" w:color="auto"/>
              <w:right w:val="single" w:sz="4" w:space="0" w:color="auto"/>
            </w:tcBorders>
            <w:shd w:val="clear" w:color="auto" w:fill="auto"/>
          </w:tcPr>
          <w:p w14:paraId="04B46835" w14:textId="6B1440DA" w:rsidR="00DB49EE" w:rsidRPr="002019C0" w:rsidRDefault="00DB49EE" w:rsidP="00DB49EE">
            <w:pPr>
              <w:spacing w:before="60" w:line="240" w:lineRule="auto"/>
              <w:rPr>
                <w:sz w:val="20"/>
              </w:rPr>
            </w:pPr>
          </w:p>
        </w:tc>
        <w:tc>
          <w:tcPr>
            <w:tcW w:w="1134" w:type="dxa"/>
            <w:tcBorders>
              <w:left w:val="single" w:sz="4" w:space="0" w:color="auto"/>
              <w:right w:val="single" w:sz="4" w:space="0" w:color="auto"/>
            </w:tcBorders>
            <w:shd w:val="clear" w:color="auto" w:fill="auto"/>
          </w:tcPr>
          <w:p w14:paraId="7E5B2608" w14:textId="78EFADCB" w:rsidR="00DB49EE" w:rsidRPr="00DB49EE" w:rsidRDefault="00DB49EE" w:rsidP="00DB49EE">
            <w:pPr>
              <w:spacing w:before="60" w:line="240" w:lineRule="auto"/>
              <w:jc w:val="center"/>
              <w:rPr>
                <w:sz w:val="20"/>
              </w:rPr>
            </w:pPr>
            <w:r w:rsidRPr="002019C0">
              <w:rPr>
                <w:sz w:val="20"/>
              </w:rPr>
              <w:t>Adultes</w:t>
            </w:r>
          </w:p>
        </w:tc>
        <w:tc>
          <w:tcPr>
            <w:tcW w:w="963" w:type="dxa"/>
            <w:tcBorders>
              <w:left w:val="single" w:sz="4" w:space="0" w:color="auto"/>
              <w:right w:val="single" w:sz="4" w:space="0" w:color="auto"/>
            </w:tcBorders>
            <w:shd w:val="clear" w:color="auto" w:fill="auto"/>
            <w:vAlign w:val="center"/>
          </w:tcPr>
          <w:p w14:paraId="180E743A" w14:textId="43DF23E2" w:rsidR="00DB49EE" w:rsidRPr="00DB49EE" w:rsidRDefault="00DB49EE" w:rsidP="00DB49EE">
            <w:pPr>
              <w:spacing w:before="60" w:line="240" w:lineRule="auto"/>
              <w:jc w:val="center"/>
              <w:rPr>
                <w:sz w:val="20"/>
              </w:rPr>
            </w:pPr>
            <w:r w:rsidRPr="00DB49EE">
              <w:rPr>
                <w:sz w:val="20"/>
              </w:rPr>
              <w:t>50000</w:t>
            </w:r>
          </w:p>
        </w:tc>
      </w:tr>
      <w:tr w:rsidR="00DB49EE" w:rsidRPr="002019C0" w14:paraId="5621F628" w14:textId="77777777" w:rsidTr="00E038A2">
        <w:trPr>
          <w:trHeight w:val="223"/>
        </w:trPr>
        <w:tc>
          <w:tcPr>
            <w:tcW w:w="1588" w:type="dxa"/>
            <w:vMerge/>
            <w:tcBorders>
              <w:left w:val="single" w:sz="4" w:space="0" w:color="auto"/>
              <w:right w:val="single" w:sz="4" w:space="0" w:color="auto"/>
            </w:tcBorders>
          </w:tcPr>
          <w:p w14:paraId="5EDEBA9B" w14:textId="77777777" w:rsidR="00DB49EE" w:rsidRPr="002019C0" w:rsidRDefault="00DB49EE" w:rsidP="00DB49EE">
            <w:pPr>
              <w:pStyle w:val="Sansinterligne"/>
              <w:spacing w:before="60"/>
              <w:jc w:val="both"/>
              <w:rPr>
                <w:rFonts w:ascii="Arial" w:hAnsi="Arial"/>
                <w:lang w:eastAsia="en-US"/>
              </w:rPr>
            </w:pPr>
          </w:p>
        </w:tc>
        <w:tc>
          <w:tcPr>
            <w:tcW w:w="1418" w:type="dxa"/>
            <w:vMerge w:val="restart"/>
            <w:tcBorders>
              <w:left w:val="single" w:sz="4" w:space="0" w:color="auto"/>
              <w:right w:val="single" w:sz="4" w:space="0" w:color="auto"/>
            </w:tcBorders>
          </w:tcPr>
          <w:p w14:paraId="397457C4" w14:textId="7A3BD67A" w:rsidR="00DB49EE" w:rsidRPr="002019C0" w:rsidRDefault="00DB49EE" w:rsidP="00DB49EE">
            <w:pPr>
              <w:pStyle w:val="Sansinterligne"/>
              <w:spacing w:before="60"/>
              <w:jc w:val="both"/>
              <w:rPr>
                <w:rFonts w:ascii="Arial" w:hAnsi="Arial"/>
                <w:lang w:eastAsia="en-US"/>
              </w:rPr>
            </w:pPr>
            <w:r w:rsidRPr="002019C0">
              <w:rPr>
                <w:rFonts w:ascii="Arial" w:hAnsi="Arial"/>
              </w:rPr>
              <w:t>Arbre</w:t>
            </w:r>
          </w:p>
        </w:tc>
        <w:tc>
          <w:tcPr>
            <w:tcW w:w="1984" w:type="dxa"/>
            <w:vMerge w:val="restart"/>
            <w:tcBorders>
              <w:top w:val="single" w:sz="4" w:space="0" w:color="auto"/>
              <w:left w:val="single" w:sz="4" w:space="0" w:color="auto"/>
              <w:right w:val="single" w:sz="4" w:space="0" w:color="auto"/>
            </w:tcBorders>
            <w:shd w:val="clear" w:color="auto" w:fill="auto"/>
            <w:vAlign w:val="center"/>
          </w:tcPr>
          <w:p w14:paraId="3F57C79B" w14:textId="69905D43" w:rsidR="00DB49EE" w:rsidRPr="002019C0" w:rsidRDefault="00DB49EE" w:rsidP="00DB49EE">
            <w:pPr>
              <w:spacing w:before="60" w:line="240" w:lineRule="auto"/>
              <w:jc w:val="center"/>
              <w:rPr>
                <w:b/>
                <w:sz w:val="20"/>
              </w:rPr>
            </w:pPr>
            <w:r w:rsidRPr="00FD31C9">
              <w:rPr>
                <w:sz w:val="20"/>
                <w:lang w:eastAsia="en-US"/>
              </w:rPr>
              <w:t>Propriétaire</w:t>
            </w:r>
          </w:p>
        </w:tc>
        <w:tc>
          <w:tcPr>
            <w:tcW w:w="1985" w:type="dxa"/>
            <w:vMerge w:val="restart"/>
            <w:tcBorders>
              <w:top w:val="single" w:sz="4" w:space="0" w:color="auto"/>
              <w:left w:val="single" w:sz="4" w:space="0" w:color="auto"/>
              <w:right w:val="single" w:sz="4" w:space="0" w:color="auto"/>
            </w:tcBorders>
            <w:shd w:val="clear" w:color="auto" w:fill="auto"/>
          </w:tcPr>
          <w:p w14:paraId="25915123" w14:textId="306537C1" w:rsidR="00DB49EE" w:rsidRPr="002019C0" w:rsidRDefault="00DB49EE" w:rsidP="00DB49EE">
            <w:pPr>
              <w:spacing w:before="60" w:line="240" w:lineRule="auto"/>
              <w:rPr>
                <w:b/>
                <w:sz w:val="20"/>
              </w:rPr>
            </w:pPr>
            <w:r w:rsidRPr="002019C0">
              <w:rPr>
                <w:sz w:val="20"/>
                <w:lang w:eastAsia="en-US"/>
              </w:rPr>
              <w:t>Compensation conformément au barème</w:t>
            </w:r>
          </w:p>
        </w:tc>
        <w:tc>
          <w:tcPr>
            <w:tcW w:w="1134" w:type="dxa"/>
            <w:tcBorders>
              <w:left w:val="single" w:sz="4" w:space="0" w:color="auto"/>
              <w:right w:val="single" w:sz="4" w:space="0" w:color="auto"/>
            </w:tcBorders>
            <w:shd w:val="clear" w:color="auto" w:fill="auto"/>
          </w:tcPr>
          <w:p w14:paraId="4B15A5B7" w14:textId="1DEB31C5" w:rsidR="00DB49EE" w:rsidRPr="002019C0" w:rsidRDefault="00DB49EE" w:rsidP="00DB49EE">
            <w:pPr>
              <w:spacing w:before="60" w:line="240" w:lineRule="auto"/>
              <w:jc w:val="center"/>
              <w:rPr>
                <w:b/>
                <w:sz w:val="20"/>
              </w:rPr>
            </w:pPr>
            <w:r w:rsidRPr="002019C0">
              <w:rPr>
                <w:b/>
                <w:sz w:val="20"/>
              </w:rPr>
              <w:t>Jeunes</w:t>
            </w:r>
          </w:p>
        </w:tc>
        <w:tc>
          <w:tcPr>
            <w:tcW w:w="963" w:type="dxa"/>
            <w:tcBorders>
              <w:left w:val="single" w:sz="4" w:space="0" w:color="auto"/>
              <w:right w:val="single" w:sz="4" w:space="0" w:color="auto"/>
            </w:tcBorders>
            <w:shd w:val="clear" w:color="auto" w:fill="auto"/>
            <w:vAlign w:val="center"/>
          </w:tcPr>
          <w:p w14:paraId="52E27EA9" w14:textId="627067D2" w:rsidR="00DB49EE" w:rsidRPr="002019C0" w:rsidRDefault="00DB49EE" w:rsidP="00DB49EE">
            <w:pPr>
              <w:spacing w:before="60" w:line="240" w:lineRule="auto"/>
              <w:jc w:val="center"/>
              <w:rPr>
                <w:b/>
                <w:sz w:val="20"/>
              </w:rPr>
            </w:pPr>
            <w:r w:rsidRPr="00DB49EE">
              <w:rPr>
                <w:b/>
                <w:sz w:val="20"/>
              </w:rPr>
              <w:t>6000</w:t>
            </w:r>
          </w:p>
        </w:tc>
      </w:tr>
      <w:tr w:rsidR="00DB49EE" w:rsidRPr="002019C0" w14:paraId="1FC944C7" w14:textId="77777777" w:rsidTr="00E038A2">
        <w:trPr>
          <w:trHeight w:val="375"/>
        </w:trPr>
        <w:tc>
          <w:tcPr>
            <w:tcW w:w="1588" w:type="dxa"/>
            <w:vMerge/>
            <w:tcBorders>
              <w:left w:val="single" w:sz="4" w:space="0" w:color="auto"/>
              <w:right w:val="single" w:sz="4" w:space="0" w:color="auto"/>
            </w:tcBorders>
          </w:tcPr>
          <w:p w14:paraId="02444181" w14:textId="77777777" w:rsidR="00DB49EE" w:rsidRPr="002019C0" w:rsidRDefault="00DB49EE" w:rsidP="00DB49EE">
            <w:pPr>
              <w:pStyle w:val="Sansinterligne"/>
              <w:spacing w:before="60"/>
              <w:jc w:val="both"/>
              <w:rPr>
                <w:rFonts w:ascii="Arial" w:hAnsi="Arial"/>
                <w:lang w:eastAsia="en-US"/>
              </w:rPr>
            </w:pPr>
          </w:p>
        </w:tc>
        <w:tc>
          <w:tcPr>
            <w:tcW w:w="1418" w:type="dxa"/>
            <w:vMerge/>
            <w:tcBorders>
              <w:left w:val="single" w:sz="4" w:space="0" w:color="auto"/>
              <w:right w:val="single" w:sz="4" w:space="0" w:color="auto"/>
            </w:tcBorders>
          </w:tcPr>
          <w:p w14:paraId="6FED316C" w14:textId="3056854A" w:rsidR="00DB49EE" w:rsidRPr="002019C0" w:rsidRDefault="00DB49EE" w:rsidP="00DB49EE">
            <w:pPr>
              <w:pStyle w:val="Sansinterligne"/>
              <w:spacing w:before="60"/>
              <w:jc w:val="both"/>
              <w:rPr>
                <w:rFonts w:ascii="Arial" w:hAnsi="Arial"/>
                <w:lang w:eastAsia="en-US"/>
              </w:rPr>
            </w:pPr>
          </w:p>
        </w:tc>
        <w:tc>
          <w:tcPr>
            <w:tcW w:w="1984" w:type="dxa"/>
            <w:vMerge/>
            <w:tcBorders>
              <w:left w:val="single" w:sz="4" w:space="0" w:color="auto"/>
              <w:bottom w:val="single" w:sz="4" w:space="0" w:color="auto"/>
              <w:right w:val="single" w:sz="4" w:space="0" w:color="auto"/>
            </w:tcBorders>
            <w:shd w:val="clear" w:color="auto" w:fill="auto"/>
            <w:vAlign w:val="center"/>
          </w:tcPr>
          <w:p w14:paraId="798DF4B7" w14:textId="77777777" w:rsidR="00DB49EE" w:rsidRPr="002019C0" w:rsidRDefault="00DB49EE" w:rsidP="00DB49EE">
            <w:pPr>
              <w:spacing w:before="60" w:line="240" w:lineRule="auto"/>
              <w:jc w:val="center"/>
              <w:rPr>
                <w:sz w:val="20"/>
              </w:rPr>
            </w:pPr>
          </w:p>
        </w:tc>
        <w:tc>
          <w:tcPr>
            <w:tcW w:w="1985" w:type="dxa"/>
            <w:vMerge/>
            <w:tcBorders>
              <w:left w:val="single" w:sz="4" w:space="0" w:color="auto"/>
              <w:bottom w:val="single" w:sz="4" w:space="0" w:color="auto"/>
              <w:right w:val="single" w:sz="4" w:space="0" w:color="auto"/>
            </w:tcBorders>
            <w:shd w:val="clear" w:color="auto" w:fill="auto"/>
          </w:tcPr>
          <w:p w14:paraId="55F213AE" w14:textId="0513BE39" w:rsidR="00DB49EE" w:rsidRPr="002019C0" w:rsidRDefault="00DB49EE" w:rsidP="00DB49EE">
            <w:pPr>
              <w:spacing w:before="60" w:line="240" w:lineRule="auto"/>
              <w:rPr>
                <w:sz w:val="20"/>
              </w:rPr>
            </w:pPr>
          </w:p>
        </w:tc>
        <w:tc>
          <w:tcPr>
            <w:tcW w:w="1134" w:type="dxa"/>
            <w:tcBorders>
              <w:left w:val="single" w:sz="4" w:space="0" w:color="auto"/>
              <w:bottom w:val="single" w:sz="4" w:space="0" w:color="auto"/>
              <w:right w:val="single" w:sz="4" w:space="0" w:color="auto"/>
            </w:tcBorders>
            <w:shd w:val="clear" w:color="auto" w:fill="auto"/>
          </w:tcPr>
          <w:p w14:paraId="732AC5DD" w14:textId="62E11121" w:rsidR="00DB49EE" w:rsidRPr="00DB49EE" w:rsidRDefault="00DB49EE" w:rsidP="00DB49EE">
            <w:pPr>
              <w:spacing w:before="60" w:line="240" w:lineRule="auto"/>
              <w:jc w:val="center"/>
              <w:rPr>
                <w:sz w:val="20"/>
              </w:rPr>
            </w:pPr>
            <w:r w:rsidRPr="002019C0">
              <w:rPr>
                <w:sz w:val="20"/>
              </w:rPr>
              <w:t>Adultes</w:t>
            </w:r>
          </w:p>
        </w:tc>
        <w:tc>
          <w:tcPr>
            <w:tcW w:w="963" w:type="dxa"/>
            <w:tcBorders>
              <w:left w:val="single" w:sz="4" w:space="0" w:color="auto"/>
              <w:bottom w:val="single" w:sz="4" w:space="0" w:color="auto"/>
              <w:right w:val="single" w:sz="4" w:space="0" w:color="auto"/>
            </w:tcBorders>
            <w:shd w:val="clear" w:color="auto" w:fill="auto"/>
            <w:vAlign w:val="center"/>
          </w:tcPr>
          <w:p w14:paraId="42E9D626" w14:textId="0D4BD183" w:rsidR="00DB49EE" w:rsidRPr="002019C0" w:rsidRDefault="00DB49EE" w:rsidP="00DB49EE">
            <w:pPr>
              <w:spacing w:before="60" w:line="240" w:lineRule="auto"/>
              <w:jc w:val="center"/>
              <w:rPr>
                <w:sz w:val="20"/>
              </w:rPr>
            </w:pPr>
            <w:r w:rsidRPr="00DB49EE">
              <w:rPr>
                <w:sz w:val="20"/>
              </w:rPr>
              <w:t>20000</w:t>
            </w:r>
          </w:p>
        </w:tc>
      </w:tr>
      <w:tr w:rsidR="00DB49EE" w:rsidRPr="002019C0" w14:paraId="2DF951D7" w14:textId="77777777" w:rsidTr="00DB49EE">
        <w:trPr>
          <w:trHeight w:val="375"/>
        </w:trPr>
        <w:tc>
          <w:tcPr>
            <w:tcW w:w="1588" w:type="dxa"/>
            <w:vMerge/>
            <w:tcBorders>
              <w:left w:val="single" w:sz="4" w:space="0" w:color="auto"/>
              <w:right w:val="single" w:sz="4" w:space="0" w:color="auto"/>
            </w:tcBorders>
            <w:vAlign w:val="center"/>
          </w:tcPr>
          <w:p w14:paraId="00F41F04" w14:textId="32AFD71C" w:rsidR="00DB49EE" w:rsidRPr="002019C0" w:rsidRDefault="00DB49EE" w:rsidP="00DB49EE">
            <w:pPr>
              <w:pStyle w:val="Sansinterligne"/>
              <w:spacing w:before="60"/>
              <w:jc w:val="both"/>
              <w:rPr>
                <w:rFonts w:ascii="Arial" w:hAnsi="Arial"/>
                <w:lang w:eastAsia="en-US"/>
              </w:rPr>
            </w:pPr>
          </w:p>
        </w:tc>
        <w:tc>
          <w:tcPr>
            <w:tcW w:w="1418" w:type="dxa"/>
            <w:tcBorders>
              <w:left w:val="single" w:sz="4" w:space="0" w:color="auto"/>
              <w:right w:val="single" w:sz="4" w:space="0" w:color="auto"/>
            </w:tcBorders>
          </w:tcPr>
          <w:p w14:paraId="07603906" w14:textId="47F63FA0" w:rsidR="00DB49EE" w:rsidRPr="002019C0" w:rsidRDefault="00DB49EE" w:rsidP="00DB49EE">
            <w:pPr>
              <w:pStyle w:val="Sansinterligne"/>
              <w:spacing w:before="60"/>
              <w:jc w:val="both"/>
              <w:rPr>
                <w:rFonts w:ascii="Arial" w:hAnsi="Arial"/>
                <w:lang w:eastAsia="en-US"/>
              </w:rPr>
            </w:pPr>
            <w:r w:rsidRPr="002019C0">
              <w:rPr>
                <w:rFonts w:ascii="Arial" w:hAnsi="Arial"/>
              </w:rPr>
              <w:t>Oranger, Avocatier,</w:t>
            </w:r>
          </w:p>
        </w:tc>
        <w:tc>
          <w:tcPr>
            <w:tcW w:w="1984" w:type="dxa"/>
            <w:tcBorders>
              <w:top w:val="single" w:sz="4" w:space="0" w:color="auto"/>
              <w:left w:val="single" w:sz="4" w:space="0" w:color="auto"/>
              <w:right w:val="single" w:sz="4" w:space="0" w:color="auto"/>
            </w:tcBorders>
            <w:shd w:val="clear" w:color="auto" w:fill="auto"/>
            <w:vAlign w:val="center"/>
          </w:tcPr>
          <w:p w14:paraId="11784D89" w14:textId="35778A44" w:rsidR="00DB49EE" w:rsidRPr="002019C0" w:rsidRDefault="00DB49EE" w:rsidP="00DB49EE">
            <w:pPr>
              <w:spacing w:before="60" w:line="240" w:lineRule="auto"/>
              <w:jc w:val="center"/>
              <w:rPr>
                <w:b/>
                <w:sz w:val="20"/>
              </w:rPr>
            </w:pPr>
            <w:r w:rsidRPr="00FD31C9">
              <w:rPr>
                <w:sz w:val="20"/>
                <w:lang w:eastAsia="en-US"/>
              </w:rPr>
              <w:t>Propriétaire</w:t>
            </w:r>
          </w:p>
        </w:tc>
        <w:tc>
          <w:tcPr>
            <w:tcW w:w="1985" w:type="dxa"/>
            <w:tcBorders>
              <w:top w:val="single" w:sz="4" w:space="0" w:color="auto"/>
              <w:left w:val="single" w:sz="4" w:space="0" w:color="auto"/>
              <w:right w:val="single" w:sz="4" w:space="0" w:color="auto"/>
            </w:tcBorders>
            <w:shd w:val="clear" w:color="auto" w:fill="auto"/>
          </w:tcPr>
          <w:p w14:paraId="4F4336A4" w14:textId="0D6E5B20" w:rsidR="00DB49EE" w:rsidRPr="002019C0" w:rsidRDefault="00DB49EE" w:rsidP="00DB49EE">
            <w:pPr>
              <w:spacing w:before="60" w:line="240" w:lineRule="auto"/>
              <w:rPr>
                <w:b/>
                <w:sz w:val="20"/>
              </w:rPr>
            </w:pPr>
            <w:r w:rsidRPr="00F7358C">
              <w:rPr>
                <w:sz w:val="20"/>
                <w:lang w:eastAsia="en-US"/>
              </w:rPr>
              <w:t xml:space="preserve">Compensation conformément au barème </w:t>
            </w:r>
          </w:p>
        </w:tc>
        <w:tc>
          <w:tcPr>
            <w:tcW w:w="2097" w:type="dxa"/>
            <w:gridSpan w:val="2"/>
            <w:tcBorders>
              <w:top w:val="single" w:sz="4" w:space="0" w:color="auto"/>
              <w:left w:val="single" w:sz="4" w:space="0" w:color="auto"/>
              <w:right w:val="single" w:sz="4" w:space="0" w:color="auto"/>
            </w:tcBorders>
            <w:shd w:val="clear" w:color="auto" w:fill="auto"/>
            <w:vAlign w:val="center"/>
          </w:tcPr>
          <w:p w14:paraId="6094226B" w14:textId="77777777" w:rsidR="00DB49EE" w:rsidRPr="002019C0" w:rsidRDefault="00DB49EE" w:rsidP="00DB49EE">
            <w:pPr>
              <w:spacing w:before="60" w:line="240" w:lineRule="auto"/>
              <w:jc w:val="center"/>
              <w:rPr>
                <w:b/>
                <w:sz w:val="20"/>
              </w:rPr>
            </w:pPr>
            <w:r w:rsidRPr="002019C0">
              <w:rPr>
                <w:b/>
                <w:sz w:val="20"/>
              </w:rPr>
              <w:t>40000</w:t>
            </w:r>
          </w:p>
        </w:tc>
      </w:tr>
      <w:tr w:rsidR="00DB49EE" w:rsidRPr="002019C0" w14:paraId="3008851D" w14:textId="77777777" w:rsidTr="00DB49EE">
        <w:trPr>
          <w:trHeight w:val="375"/>
        </w:trPr>
        <w:tc>
          <w:tcPr>
            <w:tcW w:w="1588" w:type="dxa"/>
            <w:vMerge/>
            <w:tcBorders>
              <w:left w:val="single" w:sz="4" w:space="0" w:color="auto"/>
              <w:right w:val="single" w:sz="4" w:space="0" w:color="auto"/>
            </w:tcBorders>
          </w:tcPr>
          <w:p w14:paraId="4640858C" w14:textId="77777777" w:rsidR="00DB49EE" w:rsidRPr="002019C0" w:rsidRDefault="00DB49EE" w:rsidP="00DB49EE">
            <w:pPr>
              <w:pStyle w:val="Sansinterligne"/>
              <w:spacing w:before="60"/>
              <w:jc w:val="both"/>
              <w:rPr>
                <w:rFonts w:ascii="Arial" w:hAnsi="Arial"/>
                <w:lang w:eastAsia="en-US"/>
              </w:rPr>
            </w:pPr>
          </w:p>
        </w:tc>
        <w:tc>
          <w:tcPr>
            <w:tcW w:w="1418" w:type="dxa"/>
            <w:tcBorders>
              <w:left w:val="single" w:sz="4" w:space="0" w:color="auto"/>
              <w:right w:val="single" w:sz="4" w:space="0" w:color="auto"/>
            </w:tcBorders>
          </w:tcPr>
          <w:p w14:paraId="50C57F52" w14:textId="48039472" w:rsidR="00DB49EE" w:rsidRPr="002019C0" w:rsidRDefault="00DB49EE" w:rsidP="00DB49EE">
            <w:pPr>
              <w:pStyle w:val="Sansinterligne"/>
              <w:spacing w:before="60"/>
              <w:jc w:val="both"/>
              <w:rPr>
                <w:rFonts w:ascii="Arial" w:hAnsi="Arial"/>
                <w:lang w:eastAsia="en-US"/>
              </w:rPr>
            </w:pPr>
            <w:r w:rsidRPr="002019C0">
              <w:rPr>
                <w:rFonts w:ascii="Arial" w:hAnsi="Arial"/>
              </w:rPr>
              <w:t>Autres arbres fruitiers productifs</w:t>
            </w:r>
          </w:p>
        </w:tc>
        <w:tc>
          <w:tcPr>
            <w:tcW w:w="1984" w:type="dxa"/>
            <w:tcBorders>
              <w:left w:val="single" w:sz="4" w:space="0" w:color="auto"/>
              <w:right w:val="single" w:sz="4" w:space="0" w:color="auto"/>
            </w:tcBorders>
            <w:shd w:val="clear" w:color="auto" w:fill="auto"/>
            <w:vAlign w:val="center"/>
          </w:tcPr>
          <w:p w14:paraId="43B23AF0" w14:textId="10A277B2" w:rsidR="00DB49EE" w:rsidRPr="002019C0" w:rsidRDefault="00DB49EE" w:rsidP="00DB49EE">
            <w:pPr>
              <w:spacing w:before="60" w:line="240" w:lineRule="auto"/>
              <w:jc w:val="center"/>
              <w:rPr>
                <w:sz w:val="20"/>
              </w:rPr>
            </w:pPr>
            <w:r w:rsidRPr="00FD31C9">
              <w:rPr>
                <w:sz w:val="20"/>
                <w:lang w:eastAsia="en-US"/>
              </w:rPr>
              <w:t>Propriétaire</w:t>
            </w:r>
          </w:p>
        </w:tc>
        <w:tc>
          <w:tcPr>
            <w:tcW w:w="1985" w:type="dxa"/>
            <w:tcBorders>
              <w:top w:val="single" w:sz="4" w:space="0" w:color="auto"/>
              <w:left w:val="single" w:sz="4" w:space="0" w:color="auto"/>
              <w:right w:val="single" w:sz="4" w:space="0" w:color="auto"/>
            </w:tcBorders>
            <w:shd w:val="clear" w:color="auto" w:fill="auto"/>
          </w:tcPr>
          <w:p w14:paraId="278BF456" w14:textId="7439C02F" w:rsidR="00DB49EE" w:rsidRPr="002019C0" w:rsidRDefault="00DB49EE" w:rsidP="00DB49EE">
            <w:pPr>
              <w:spacing w:before="60" w:line="240" w:lineRule="auto"/>
              <w:rPr>
                <w:sz w:val="20"/>
              </w:rPr>
            </w:pPr>
            <w:r w:rsidRPr="00F7358C">
              <w:rPr>
                <w:sz w:val="20"/>
                <w:lang w:eastAsia="en-US"/>
              </w:rPr>
              <w:t xml:space="preserve">Compensation conformément au barème </w:t>
            </w:r>
          </w:p>
        </w:tc>
        <w:tc>
          <w:tcPr>
            <w:tcW w:w="2097" w:type="dxa"/>
            <w:gridSpan w:val="2"/>
            <w:tcBorders>
              <w:top w:val="single" w:sz="4" w:space="0" w:color="auto"/>
              <w:left w:val="single" w:sz="4" w:space="0" w:color="auto"/>
              <w:right w:val="single" w:sz="4" w:space="0" w:color="auto"/>
            </w:tcBorders>
            <w:shd w:val="clear" w:color="auto" w:fill="auto"/>
            <w:vAlign w:val="center"/>
          </w:tcPr>
          <w:p w14:paraId="3F295757" w14:textId="77777777" w:rsidR="00DB49EE" w:rsidRPr="002019C0" w:rsidRDefault="00DB49EE" w:rsidP="00DB49EE">
            <w:pPr>
              <w:spacing w:before="60" w:line="240" w:lineRule="auto"/>
              <w:jc w:val="center"/>
              <w:rPr>
                <w:sz w:val="20"/>
              </w:rPr>
            </w:pPr>
            <w:r w:rsidRPr="002019C0">
              <w:rPr>
                <w:sz w:val="20"/>
              </w:rPr>
              <w:t>18000</w:t>
            </w:r>
          </w:p>
        </w:tc>
      </w:tr>
      <w:tr w:rsidR="00DB49EE" w:rsidRPr="002019C0" w14:paraId="211DFF38" w14:textId="77777777" w:rsidTr="00DB49EE">
        <w:trPr>
          <w:trHeight w:val="375"/>
        </w:trPr>
        <w:tc>
          <w:tcPr>
            <w:tcW w:w="1588" w:type="dxa"/>
            <w:vMerge/>
            <w:tcBorders>
              <w:left w:val="single" w:sz="4" w:space="0" w:color="auto"/>
              <w:right w:val="single" w:sz="4" w:space="0" w:color="auto"/>
            </w:tcBorders>
          </w:tcPr>
          <w:p w14:paraId="0A05F6A2" w14:textId="77777777" w:rsidR="00DB49EE" w:rsidRPr="002019C0" w:rsidRDefault="00DB49EE" w:rsidP="00DB49EE">
            <w:pPr>
              <w:pStyle w:val="Sansinterligne"/>
              <w:spacing w:before="60"/>
              <w:jc w:val="both"/>
              <w:rPr>
                <w:rFonts w:ascii="Arial" w:hAnsi="Arial"/>
                <w:lang w:eastAsia="en-US"/>
              </w:rPr>
            </w:pPr>
          </w:p>
        </w:tc>
        <w:tc>
          <w:tcPr>
            <w:tcW w:w="1418" w:type="dxa"/>
            <w:tcBorders>
              <w:left w:val="single" w:sz="4" w:space="0" w:color="auto"/>
              <w:right w:val="single" w:sz="4" w:space="0" w:color="auto"/>
            </w:tcBorders>
          </w:tcPr>
          <w:p w14:paraId="51E78193" w14:textId="4931150D" w:rsidR="00DB49EE" w:rsidRPr="002019C0" w:rsidRDefault="00DB49EE" w:rsidP="00DB49EE">
            <w:pPr>
              <w:pStyle w:val="Sansinterligne"/>
              <w:spacing w:before="60"/>
              <w:jc w:val="both"/>
              <w:rPr>
                <w:rFonts w:ascii="Arial" w:hAnsi="Arial"/>
                <w:lang w:eastAsia="en-US"/>
              </w:rPr>
            </w:pPr>
            <w:r w:rsidRPr="002019C0">
              <w:rPr>
                <w:rFonts w:ascii="Arial" w:hAnsi="Arial"/>
              </w:rPr>
              <w:t>Arbres fétiches</w:t>
            </w:r>
          </w:p>
        </w:tc>
        <w:tc>
          <w:tcPr>
            <w:tcW w:w="1984" w:type="dxa"/>
            <w:tcBorders>
              <w:left w:val="single" w:sz="4" w:space="0" w:color="auto"/>
              <w:right w:val="single" w:sz="4" w:space="0" w:color="auto"/>
            </w:tcBorders>
            <w:shd w:val="clear" w:color="auto" w:fill="auto"/>
            <w:vAlign w:val="center"/>
          </w:tcPr>
          <w:p w14:paraId="3962CEA7" w14:textId="1CB112BE" w:rsidR="00DB49EE" w:rsidRPr="002019C0" w:rsidRDefault="00DB49EE" w:rsidP="00DB49EE">
            <w:pPr>
              <w:spacing w:before="60" w:line="240" w:lineRule="auto"/>
              <w:jc w:val="center"/>
              <w:rPr>
                <w:sz w:val="20"/>
              </w:rPr>
            </w:pPr>
            <w:r w:rsidRPr="00FD31C9">
              <w:rPr>
                <w:sz w:val="20"/>
                <w:lang w:eastAsia="en-US"/>
              </w:rPr>
              <w:t>Propriétaire</w:t>
            </w:r>
          </w:p>
        </w:tc>
        <w:tc>
          <w:tcPr>
            <w:tcW w:w="1985" w:type="dxa"/>
            <w:tcBorders>
              <w:top w:val="single" w:sz="4" w:space="0" w:color="auto"/>
              <w:left w:val="single" w:sz="4" w:space="0" w:color="auto"/>
              <w:right w:val="single" w:sz="4" w:space="0" w:color="auto"/>
            </w:tcBorders>
            <w:shd w:val="clear" w:color="auto" w:fill="auto"/>
          </w:tcPr>
          <w:p w14:paraId="1E9EA5E0" w14:textId="0AC3A677" w:rsidR="00DB49EE" w:rsidRPr="002019C0" w:rsidRDefault="00DB49EE" w:rsidP="00DB49EE">
            <w:pPr>
              <w:spacing w:before="60" w:line="240" w:lineRule="auto"/>
              <w:rPr>
                <w:sz w:val="20"/>
              </w:rPr>
            </w:pPr>
            <w:r w:rsidRPr="00F7358C">
              <w:rPr>
                <w:sz w:val="20"/>
                <w:lang w:eastAsia="en-US"/>
              </w:rPr>
              <w:t xml:space="preserve">Compensation conformément au barème </w:t>
            </w:r>
          </w:p>
        </w:tc>
        <w:tc>
          <w:tcPr>
            <w:tcW w:w="2097" w:type="dxa"/>
            <w:gridSpan w:val="2"/>
            <w:tcBorders>
              <w:top w:val="single" w:sz="4" w:space="0" w:color="auto"/>
              <w:left w:val="single" w:sz="4" w:space="0" w:color="auto"/>
              <w:right w:val="single" w:sz="4" w:space="0" w:color="auto"/>
            </w:tcBorders>
            <w:shd w:val="clear" w:color="auto" w:fill="auto"/>
            <w:vAlign w:val="center"/>
          </w:tcPr>
          <w:p w14:paraId="474E479C" w14:textId="77777777" w:rsidR="00DB49EE" w:rsidRPr="002019C0" w:rsidRDefault="00DB49EE" w:rsidP="00DB49EE">
            <w:pPr>
              <w:spacing w:before="60" w:line="240" w:lineRule="auto"/>
              <w:jc w:val="center"/>
              <w:rPr>
                <w:sz w:val="20"/>
              </w:rPr>
            </w:pPr>
            <w:r w:rsidRPr="002019C0">
              <w:rPr>
                <w:sz w:val="20"/>
              </w:rPr>
              <w:t>50000</w:t>
            </w:r>
          </w:p>
        </w:tc>
      </w:tr>
      <w:tr w:rsidR="00DB49EE" w:rsidRPr="002019C0" w14:paraId="2A7BF511" w14:textId="77777777" w:rsidTr="00DB49EE">
        <w:trPr>
          <w:trHeight w:val="690"/>
        </w:trPr>
        <w:tc>
          <w:tcPr>
            <w:tcW w:w="3006" w:type="dxa"/>
            <w:gridSpan w:val="2"/>
            <w:tcBorders>
              <w:left w:val="single" w:sz="4" w:space="0" w:color="auto"/>
              <w:bottom w:val="single" w:sz="4" w:space="0" w:color="auto"/>
              <w:right w:val="single" w:sz="4" w:space="0" w:color="auto"/>
            </w:tcBorders>
          </w:tcPr>
          <w:p w14:paraId="0798B0DF" w14:textId="77777777" w:rsidR="00DB49EE" w:rsidRPr="002019C0" w:rsidRDefault="00DB49EE" w:rsidP="00DB49EE">
            <w:pPr>
              <w:pStyle w:val="Sansinterligne"/>
              <w:spacing w:before="60"/>
              <w:jc w:val="both"/>
              <w:rPr>
                <w:rFonts w:ascii="Arial" w:hAnsi="Arial"/>
                <w:lang w:eastAsia="en-US"/>
              </w:rPr>
            </w:pPr>
            <w:r w:rsidRPr="002019C0">
              <w:rPr>
                <w:rFonts w:ascii="Arial" w:hAnsi="Arial"/>
                <w:lang w:eastAsia="en-US"/>
              </w:rPr>
              <w:t>Perte des arbres</w:t>
            </w:r>
          </w:p>
          <w:p w14:paraId="7D1AD8E9" w14:textId="07C61922" w:rsidR="00DB49EE" w:rsidRPr="002019C0" w:rsidRDefault="00DB49EE" w:rsidP="00DB49EE">
            <w:pPr>
              <w:pStyle w:val="Sansinterligne"/>
              <w:spacing w:before="60"/>
              <w:rPr>
                <w:rFonts w:ascii="Arial" w:hAnsi="Arial"/>
                <w:lang w:eastAsia="en-US"/>
              </w:rPr>
            </w:pPr>
            <w:r w:rsidRPr="002019C0">
              <w:rPr>
                <w:rFonts w:ascii="Arial" w:hAnsi="Arial"/>
                <w:lang w:eastAsia="en-US"/>
              </w:rPr>
              <w:t>(biens collectifs : arbres d’alignement le long des artères ou arbres dénombrés dans le domaine publique)</w:t>
            </w:r>
          </w:p>
        </w:tc>
        <w:tc>
          <w:tcPr>
            <w:tcW w:w="1984" w:type="dxa"/>
            <w:tcBorders>
              <w:top w:val="single" w:sz="4" w:space="0" w:color="auto"/>
              <w:left w:val="single" w:sz="4" w:space="0" w:color="auto"/>
              <w:bottom w:val="single" w:sz="4" w:space="0" w:color="auto"/>
              <w:right w:val="single" w:sz="4" w:space="0" w:color="auto"/>
            </w:tcBorders>
            <w:vAlign w:val="center"/>
          </w:tcPr>
          <w:p w14:paraId="0A005E21" w14:textId="77777777" w:rsidR="00DB49EE" w:rsidRPr="002019C0" w:rsidRDefault="00DB49EE" w:rsidP="00DB49EE">
            <w:pPr>
              <w:pStyle w:val="Sansinterligne"/>
              <w:spacing w:before="60"/>
              <w:jc w:val="center"/>
              <w:rPr>
                <w:rFonts w:ascii="Arial" w:hAnsi="Arial"/>
                <w:lang w:eastAsia="en-US"/>
              </w:rPr>
            </w:pPr>
          </w:p>
        </w:tc>
        <w:tc>
          <w:tcPr>
            <w:tcW w:w="1985" w:type="dxa"/>
            <w:tcBorders>
              <w:top w:val="single" w:sz="4" w:space="0" w:color="auto"/>
              <w:left w:val="single" w:sz="4" w:space="0" w:color="auto"/>
              <w:bottom w:val="single" w:sz="4" w:space="0" w:color="auto"/>
              <w:right w:val="single" w:sz="4" w:space="0" w:color="auto"/>
            </w:tcBorders>
          </w:tcPr>
          <w:p w14:paraId="4B27D8A7" w14:textId="77777777" w:rsidR="00DB49EE" w:rsidRPr="002019C0" w:rsidRDefault="00DB49EE" w:rsidP="00DB49EE">
            <w:pPr>
              <w:pStyle w:val="Sansinterligne"/>
              <w:spacing w:before="60"/>
              <w:rPr>
                <w:rFonts w:ascii="Arial" w:hAnsi="Arial"/>
                <w:lang w:eastAsia="en-US"/>
              </w:rPr>
            </w:pPr>
            <w:r w:rsidRPr="002019C0">
              <w:rPr>
                <w:rFonts w:ascii="Arial" w:hAnsi="Arial"/>
                <w:lang w:eastAsia="en-US"/>
              </w:rPr>
              <w:t>Reboisement compensatoire équivalent à deux arbres plantés pour un arbre arraché</w:t>
            </w:r>
          </w:p>
        </w:tc>
        <w:tc>
          <w:tcPr>
            <w:tcW w:w="2097" w:type="dxa"/>
            <w:gridSpan w:val="2"/>
            <w:tcBorders>
              <w:top w:val="single" w:sz="4" w:space="0" w:color="auto"/>
              <w:left w:val="single" w:sz="4" w:space="0" w:color="auto"/>
              <w:bottom w:val="single" w:sz="4" w:space="0" w:color="auto"/>
              <w:right w:val="single" w:sz="4" w:space="0" w:color="auto"/>
            </w:tcBorders>
            <w:vAlign w:val="center"/>
          </w:tcPr>
          <w:p w14:paraId="52AF4F24" w14:textId="77777777" w:rsidR="00DB49EE" w:rsidRPr="002019C0" w:rsidRDefault="00DB49EE" w:rsidP="00DB49EE">
            <w:pPr>
              <w:pStyle w:val="Sansinterligne"/>
              <w:spacing w:before="60"/>
              <w:jc w:val="center"/>
              <w:rPr>
                <w:rFonts w:ascii="Arial" w:hAnsi="Arial"/>
                <w:lang w:eastAsia="en-US"/>
              </w:rPr>
            </w:pPr>
            <w:r w:rsidRPr="002019C0">
              <w:rPr>
                <w:rFonts w:ascii="Arial" w:hAnsi="Arial"/>
                <w:lang w:eastAsia="en-US"/>
              </w:rPr>
              <w:t>-</w:t>
            </w:r>
          </w:p>
        </w:tc>
      </w:tr>
    </w:tbl>
    <w:p w14:paraId="7075509C" w14:textId="77777777" w:rsidR="00B47EE5" w:rsidRPr="00EB1138" w:rsidRDefault="00B47EE5" w:rsidP="00901E15">
      <w:pPr>
        <w:spacing w:after="120" w:line="312" w:lineRule="auto"/>
        <w:ind w:firstLine="708"/>
        <w:rPr>
          <w:b/>
          <w:sz w:val="20"/>
        </w:rPr>
      </w:pPr>
      <w:r w:rsidRPr="00EB1138">
        <w:rPr>
          <w:b/>
          <w:sz w:val="20"/>
        </w:rPr>
        <w:t xml:space="preserve">Source : </w:t>
      </w:r>
      <w:r w:rsidR="003E3BF5" w:rsidRPr="00EB1138">
        <w:rPr>
          <w:b/>
          <w:sz w:val="20"/>
        </w:rPr>
        <w:t>CECO-BTP, juin 2020</w:t>
      </w:r>
    </w:p>
    <w:p w14:paraId="5FA25CCB" w14:textId="120A8745" w:rsidR="001B0493" w:rsidRPr="00EB1138" w:rsidRDefault="000B22F3" w:rsidP="003C3D9E">
      <w:pPr>
        <w:pStyle w:val="Sansinterligne1"/>
        <w:spacing w:before="120" w:after="120" w:line="312" w:lineRule="auto"/>
        <w:jc w:val="both"/>
      </w:pPr>
      <w:r w:rsidRPr="00EB1138">
        <w:t>Partant du principe que les normes internationales priment sur les normes nationales, le choix de la norme applicable est souvent guidé par un souci de protection de la personne affectée par le projet. La législation nationale est souvent muette ou pas suffisamment précis</w:t>
      </w:r>
      <w:r w:rsidR="008928CD">
        <w:t>e</w:t>
      </w:r>
      <w:r w:rsidRPr="00EB1138">
        <w:t xml:space="preserve"> sur le concept de réinstallation involontaire dont les fondements sont distincts de celui d’expropriation pour cause d’utilité publique. Les modes de prise en charge ou critères d’éligibilité sont différents. L’un est fondé sur les moyens d’existence de la personne affectée et l’autre sur le titre de propriété de ladite personne.</w:t>
      </w:r>
    </w:p>
    <w:p w14:paraId="6C98BC69" w14:textId="77777777" w:rsidR="001C1719" w:rsidRPr="00186AF4" w:rsidRDefault="005E6C7F" w:rsidP="001C1719">
      <w:pPr>
        <w:pStyle w:val="Titre1"/>
        <w:rPr>
          <w:rStyle w:val="lev"/>
          <w:rFonts w:ascii="Arial" w:hAnsi="Arial"/>
          <w:b/>
          <w:bCs/>
          <w:caps w:val="0"/>
          <w:color w:val="auto"/>
          <w:sz w:val="22"/>
          <w:szCs w:val="24"/>
          <w:lang w:val="fr-FR"/>
        </w:rPr>
      </w:pPr>
      <w:bookmarkStart w:id="326" w:name="_Toc375559970"/>
      <w:bookmarkStart w:id="327" w:name="_Toc3225062"/>
      <w:r w:rsidRPr="00EB1138">
        <w:rPr>
          <w:rStyle w:val="lev"/>
          <w:b/>
          <w:bCs/>
          <w:lang w:val="fr-FR"/>
        </w:rPr>
        <w:br w:type="page"/>
      </w:r>
      <w:bookmarkStart w:id="328" w:name="_Toc51735859"/>
      <w:bookmarkStart w:id="329" w:name="_Toc52468240"/>
      <w:bookmarkStart w:id="330" w:name="_Toc52468933"/>
      <w:bookmarkStart w:id="331" w:name="_Toc52823459"/>
      <w:bookmarkStart w:id="332" w:name="_Toc52824791"/>
      <w:r w:rsidR="001C1719" w:rsidRPr="00A9276B">
        <w:rPr>
          <w:rStyle w:val="lev"/>
          <w:b/>
          <w:bCs/>
        </w:rPr>
        <w:lastRenderedPageBreak/>
        <w:t>VIII</w:t>
      </w:r>
      <w:r w:rsidR="001C1719" w:rsidRPr="00186AF4">
        <w:rPr>
          <w:rStyle w:val="lev"/>
          <w:b/>
          <w:bCs/>
        </w:rPr>
        <w:t>. PROCESSUS D’INDEMNISATION</w:t>
      </w:r>
      <w:bookmarkEnd w:id="328"/>
      <w:bookmarkEnd w:id="329"/>
      <w:bookmarkEnd w:id="330"/>
      <w:bookmarkEnd w:id="331"/>
      <w:bookmarkEnd w:id="332"/>
    </w:p>
    <w:p w14:paraId="3A80F0AC" w14:textId="77777777" w:rsidR="001C1719" w:rsidRPr="00EB14BE" w:rsidRDefault="001C1719" w:rsidP="001C1719">
      <w:pPr>
        <w:pStyle w:val="Sansinterligne"/>
        <w:spacing w:before="120" w:after="120" w:line="312" w:lineRule="auto"/>
        <w:jc w:val="both"/>
        <w:rPr>
          <w:rFonts w:ascii="Arial" w:hAnsi="Arial"/>
          <w:sz w:val="22"/>
          <w:szCs w:val="22"/>
        </w:rPr>
      </w:pPr>
      <w:r w:rsidRPr="00EB14BE">
        <w:rPr>
          <w:rFonts w:ascii="Arial" w:hAnsi="Arial"/>
          <w:sz w:val="22"/>
          <w:szCs w:val="22"/>
        </w:rPr>
        <w:t xml:space="preserve">Le processus d’indemnisation comporte des étapes clés qui sont toutes importantes pour le succès de la mise en œuvre du </w:t>
      </w:r>
      <w:r>
        <w:rPr>
          <w:rFonts w:ascii="Arial" w:hAnsi="Arial"/>
          <w:sz w:val="22"/>
          <w:szCs w:val="22"/>
        </w:rPr>
        <w:t>P</w:t>
      </w:r>
      <w:r w:rsidRPr="00EB14BE">
        <w:rPr>
          <w:rFonts w:ascii="Arial" w:hAnsi="Arial"/>
          <w:sz w:val="22"/>
          <w:szCs w:val="22"/>
        </w:rPr>
        <w:t>lan d</w:t>
      </w:r>
      <w:r>
        <w:rPr>
          <w:rFonts w:ascii="Arial" w:hAnsi="Arial"/>
          <w:sz w:val="22"/>
          <w:szCs w:val="22"/>
        </w:rPr>
        <w:t>’A</w:t>
      </w:r>
      <w:r w:rsidRPr="00EB14BE">
        <w:rPr>
          <w:rFonts w:ascii="Arial" w:hAnsi="Arial"/>
          <w:sz w:val="22"/>
          <w:szCs w:val="22"/>
        </w:rPr>
        <w:t xml:space="preserve">ction de </w:t>
      </w:r>
      <w:r>
        <w:rPr>
          <w:rFonts w:ascii="Arial" w:hAnsi="Arial"/>
          <w:sz w:val="22"/>
          <w:szCs w:val="22"/>
        </w:rPr>
        <w:t>R</w:t>
      </w:r>
      <w:r w:rsidRPr="00EB14BE">
        <w:rPr>
          <w:rFonts w:ascii="Arial" w:hAnsi="Arial"/>
          <w:sz w:val="22"/>
          <w:szCs w:val="22"/>
        </w:rPr>
        <w:t>éinstallation. Même si les personnes affectées comprennent l’importance du projet pour l’assainissement de leur cadre de vie, son acceptation dépendra en grande partie du processus d’indemnisation et des compensations offertes. Les étapes clés du processus sont les suivantes :</w:t>
      </w:r>
    </w:p>
    <w:p w14:paraId="7F9DB8F1" w14:textId="77777777" w:rsidR="001C1719" w:rsidRPr="00EB14BE" w:rsidRDefault="001C1719" w:rsidP="001C1719">
      <w:pPr>
        <w:pStyle w:val="Sansinterligne"/>
        <w:numPr>
          <w:ilvl w:val="0"/>
          <w:numId w:val="91"/>
        </w:numPr>
        <w:spacing w:before="120"/>
        <w:ind w:left="1066" w:hanging="357"/>
        <w:jc w:val="both"/>
        <w:rPr>
          <w:rFonts w:ascii="Arial" w:hAnsi="Arial"/>
          <w:sz w:val="22"/>
          <w:szCs w:val="22"/>
        </w:rPr>
      </w:pPr>
      <w:r w:rsidRPr="00EB14BE">
        <w:rPr>
          <w:rFonts w:ascii="Arial" w:hAnsi="Arial"/>
          <w:sz w:val="22"/>
          <w:szCs w:val="22"/>
        </w:rPr>
        <w:t xml:space="preserve">divulgation et consultations relatives aux critères d’éligibilité et aux principes d’indemnisation ; </w:t>
      </w:r>
    </w:p>
    <w:p w14:paraId="60CCFA2C" w14:textId="77777777" w:rsidR="001C1719" w:rsidRPr="00EB14BE" w:rsidRDefault="001C1719" w:rsidP="001C1719">
      <w:pPr>
        <w:pStyle w:val="Sansinterligne"/>
        <w:numPr>
          <w:ilvl w:val="0"/>
          <w:numId w:val="91"/>
        </w:numPr>
        <w:spacing w:before="120"/>
        <w:ind w:left="1066" w:hanging="357"/>
        <w:jc w:val="both"/>
        <w:rPr>
          <w:rFonts w:ascii="Arial" w:hAnsi="Arial"/>
          <w:sz w:val="22"/>
          <w:szCs w:val="22"/>
        </w:rPr>
      </w:pPr>
      <w:r w:rsidRPr="00EB14BE">
        <w:rPr>
          <w:rFonts w:ascii="Arial" w:hAnsi="Arial"/>
          <w:sz w:val="22"/>
          <w:szCs w:val="22"/>
        </w:rPr>
        <w:t>acceptation par chaque PAP des caractéristiques des biens affectés ;</w:t>
      </w:r>
    </w:p>
    <w:p w14:paraId="32A6574E" w14:textId="77777777" w:rsidR="001C1719" w:rsidRPr="00EB14BE" w:rsidRDefault="001C1719" w:rsidP="001C1719">
      <w:pPr>
        <w:pStyle w:val="Sansinterligne"/>
        <w:numPr>
          <w:ilvl w:val="0"/>
          <w:numId w:val="91"/>
        </w:numPr>
        <w:spacing w:before="120"/>
        <w:ind w:left="1066" w:hanging="357"/>
        <w:jc w:val="both"/>
        <w:rPr>
          <w:rFonts w:ascii="Arial" w:hAnsi="Arial"/>
          <w:sz w:val="22"/>
          <w:szCs w:val="22"/>
        </w:rPr>
      </w:pPr>
      <w:r w:rsidRPr="00EB14BE">
        <w:rPr>
          <w:rFonts w:ascii="Arial" w:hAnsi="Arial"/>
          <w:sz w:val="22"/>
          <w:szCs w:val="22"/>
        </w:rPr>
        <w:t>estimation des pertes individuelles et collectives ;</w:t>
      </w:r>
    </w:p>
    <w:p w14:paraId="327025B3" w14:textId="77777777" w:rsidR="001C1719" w:rsidRPr="00EB14BE" w:rsidRDefault="001C1719" w:rsidP="001C1719">
      <w:pPr>
        <w:pStyle w:val="Sansinterligne"/>
        <w:numPr>
          <w:ilvl w:val="0"/>
          <w:numId w:val="91"/>
        </w:numPr>
        <w:spacing w:before="120"/>
        <w:ind w:left="1066" w:hanging="357"/>
        <w:jc w:val="both"/>
        <w:rPr>
          <w:rFonts w:ascii="Arial" w:hAnsi="Arial"/>
          <w:sz w:val="22"/>
          <w:szCs w:val="22"/>
        </w:rPr>
      </w:pPr>
      <w:r w:rsidRPr="00EB14BE">
        <w:rPr>
          <w:rFonts w:ascii="Arial" w:hAnsi="Arial"/>
          <w:sz w:val="22"/>
          <w:szCs w:val="22"/>
        </w:rPr>
        <w:t>négociation avec les PAP concernant les compensations accordées ;</w:t>
      </w:r>
    </w:p>
    <w:p w14:paraId="1363201E" w14:textId="77777777" w:rsidR="001C1719" w:rsidRPr="00EB14BE" w:rsidRDefault="001C1719" w:rsidP="001C1719">
      <w:pPr>
        <w:pStyle w:val="Sansinterligne"/>
        <w:numPr>
          <w:ilvl w:val="0"/>
          <w:numId w:val="91"/>
        </w:numPr>
        <w:spacing w:before="120"/>
        <w:ind w:left="1066" w:hanging="357"/>
        <w:jc w:val="both"/>
        <w:rPr>
          <w:rFonts w:ascii="Arial" w:hAnsi="Arial"/>
          <w:sz w:val="22"/>
          <w:szCs w:val="22"/>
        </w:rPr>
      </w:pPr>
      <w:r w:rsidRPr="00EB14BE">
        <w:rPr>
          <w:rFonts w:ascii="Arial" w:hAnsi="Arial"/>
          <w:sz w:val="22"/>
          <w:szCs w:val="22"/>
        </w:rPr>
        <w:t xml:space="preserve">conclusion de protocole d’accord ou tentative de médiation ; </w:t>
      </w:r>
    </w:p>
    <w:p w14:paraId="5CD3DB70" w14:textId="77777777" w:rsidR="001C1719" w:rsidRPr="00EB14BE" w:rsidRDefault="001C1719" w:rsidP="001C1719">
      <w:pPr>
        <w:pStyle w:val="Sansinterligne"/>
        <w:numPr>
          <w:ilvl w:val="0"/>
          <w:numId w:val="91"/>
        </w:numPr>
        <w:spacing w:before="120"/>
        <w:ind w:left="1066" w:hanging="357"/>
        <w:jc w:val="both"/>
        <w:rPr>
          <w:rFonts w:ascii="Arial" w:hAnsi="Arial"/>
          <w:sz w:val="22"/>
          <w:szCs w:val="22"/>
        </w:rPr>
      </w:pPr>
      <w:r w:rsidRPr="00EB14BE">
        <w:rPr>
          <w:rFonts w:ascii="Arial" w:hAnsi="Arial"/>
          <w:sz w:val="22"/>
          <w:szCs w:val="22"/>
        </w:rPr>
        <w:t>paiement des indemnités ou compensations ;</w:t>
      </w:r>
    </w:p>
    <w:p w14:paraId="46964EE6" w14:textId="77777777" w:rsidR="001C1719" w:rsidRPr="00EB14BE" w:rsidRDefault="001C1719" w:rsidP="001C1719">
      <w:pPr>
        <w:pStyle w:val="Sansinterligne"/>
        <w:numPr>
          <w:ilvl w:val="0"/>
          <w:numId w:val="91"/>
        </w:numPr>
        <w:spacing w:before="120"/>
        <w:ind w:left="1066" w:hanging="357"/>
        <w:jc w:val="both"/>
        <w:rPr>
          <w:rFonts w:ascii="Arial" w:hAnsi="Arial"/>
          <w:sz w:val="22"/>
          <w:szCs w:val="22"/>
        </w:rPr>
      </w:pPr>
      <w:r w:rsidRPr="00EB14BE">
        <w:rPr>
          <w:rFonts w:ascii="Arial" w:hAnsi="Arial"/>
          <w:sz w:val="22"/>
          <w:szCs w:val="22"/>
        </w:rPr>
        <w:t>appui aux personnes affectées notamment les personnes vulnérables ;</w:t>
      </w:r>
    </w:p>
    <w:p w14:paraId="0F5DA706" w14:textId="77777777" w:rsidR="001C1719" w:rsidRPr="00EB14BE" w:rsidRDefault="001C1719" w:rsidP="001C1719">
      <w:pPr>
        <w:pStyle w:val="Sansinterligne"/>
        <w:numPr>
          <w:ilvl w:val="0"/>
          <w:numId w:val="91"/>
        </w:numPr>
        <w:spacing w:before="120"/>
        <w:ind w:left="1066" w:hanging="357"/>
        <w:jc w:val="both"/>
        <w:rPr>
          <w:rFonts w:ascii="Arial" w:hAnsi="Arial"/>
          <w:sz w:val="22"/>
          <w:szCs w:val="22"/>
        </w:rPr>
      </w:pPr>
      <w:r w:rsidRPr="00EB14BE">
        <w:rPr>
          <w:rFonts w:ascii="Arial" w:hAnsi="Arial"/>
          <w:sz w:val="22"/>
          <w:szCs w:val="22"/>
        </w:rPr>
        <w:t>règlement des litiges.</w:t>
      </w:r>
    </w:p>
    <w:p w14:paraId="16DD4003" w14:textId="77777777" w:rsidR="001C1719" w:rsidRPr="001C1719" w:rsidRDefault="001C1719" w:rsidP="001C1719">
      <w:pPr>
        <w:pStyle w:val="Titre3"/>
        <w:rPr>
          <w:b/>
          <w:i w:val="0"/>
          <w:sz w:val="22"/>
          <w:szCs w:val="22"/>
        </w:rPr>
      </w:pPr>
      <w:bookmarkStart w:id="333" w:name="_Toc51735860"/>
      <w:bookmarkStart w:id="334" w:name="_Toc52468934"/>
      <w:bookmarkStart w:id="335" w:name="_Toc52824792"/>
      <w:r w:rsidRPr="001C1719">
        <w:rPr>
          <w:b/>
          <w:i w:val="0"/>
          <w:sz w:val="22"/>
          <w:szCs w:val="22"/>
        </w:rPr>
        <w:t>8.1. Divulgations et consultations relatives aux critères d’éligibilité et aux principes d’indemnisation</w:t>
      </w:r>
      <w:bookmarkEnd w:id="333"/>
      <w:bookmarkEnd w:id="334"/>
      <w:bookmarkEnd w:id="335"/>
    </w:p>
    <w:p w14:paraId="40ED7AB9" w14:textId="77777777" w:rsidR="001C1719" w:rsidRPr="00EB14BE" w:rsidRDefault="001C1719" w:rsidP="001C1719">
      <w:pPr>
        <w:pStyle w:val="Sansinterligne"/>
        <w:spacing w:before="120" w:after="120" w:line="312" w:lineRule="auto"/>
        <w:jc w:val="both"/>
        <w:rPr>
          <w:rFonts w:ascii="Arial" w:hAnsi="Arial"/>
          <w:sz w:val="22"/>
          <w:szCs w:val="22"/>
        </w:rPr>
      </w:pPr>
      <w:r w:rsidRPr="00EB14BE">
        <w:rPr>
          <w:rFonts w:ascii="Arial" w:hAnsi="Arial"/>
          <w:sz w:val="22"/>
          <w:szCs w:val="22"/>
        </w:rPr>
        <w:t xml:space="preserve">A cette étape, il sera question de faire connaître aux PAP les critères d’éligibilité adoptés ainsi que les principes d’indemnisation qui guideront l’estimation des pertes. En consultant les PAP dès le début sur les principes fondamentaux qui seront à la base de toutes les décisions en matière de compensation, il est possible de réduire considérablement les litiges futurs. </w:t>
      </w:r>
    </w:p>
    <w:p w14:paraId="7189D78E" w14:textId="77777777" w:rsidR="001C1719" w:rsidRPr="00EB14BE" w:rsidRDefault="001C1719" w:rsidP="001C1719">
      <w:pPr>
        <w:pStyle w:val="Sansinterligne"/>
        <w:spacing w:before="120" w:after="120" w:line="312" w:lineRule="auto"/>
        <w:jc w:val="both"/>
        <w:rPr>
          <w:rFonts w:ascii="Arial" w:hAnsi="Arial"/>
          <w:sz w:val="22"/>
          <w:szCs w:val="22"/>
        </w:rPr>
      </w:pPr>
      <w:r w:rsidRPr="00EB14BE">
        <w:rPr>
          <w:rFonts w:ascii="Arial" w:hAnsi="Arial"/>
          <w:sz w:val="22"/>
          <w:szCs w:val="22"/>
        </w:rPr>
        <w:t xml:space="preserve">L’établissement d’un large consensus sur les hypothèses de base, lorsqu’elles sont jugées justes et équitables, facilite l’acceptation des indemnités estimées à partir de ces hypothèses. </w:t>
      </w:r>
    </w:p>
    <w:p w14:paraId="501F664F" w14:textId="77777777" w:rsidR="001C1719" w:rsidRPr="00EB14BE" w:rsidRDefault="001C1719" w:rsidP="001C1719">
      <w:pPr>
        <w:pStyle w:val="Sansinterligne"/>
        <w:spacing w:before="120" w:after="120" w:line="312" w:lineRule="auto"/>
        <w:jc w:val="both"/>
        <w:rPr>
          <w:rFonts w:ascii="Arial" w:hAnsi="Arial"/>
          <w:sz w:val="22"/>
          <w:szCs w:val="22"/>
        </w:rPr>
      </w:pPr>
      <w:r w:rsidRPr="00EB14BE">
        <w:rPr>
          <w:rFonts w:ascii="Arial" w:hAnsi="Arial"/>
          <w:sz w:val="22"/>
          <w:szCs w:val="22"/>
        </w:rPr>
        <w:t>En application de ces principes, une séance a été organisée le 15 juin 2020 dans les bureaux d’arrondissement pour s’entendre avec les PAP sur les coûts des indemnisations ou des compensations ainsi que les modalités de leur paiement (cf. PV consultation relative aux principes d’éligibilité et de consultation en Annexe 1).</w:t>
      </w:r>
    </w:p>
    <w:p w14:paraId="5FA4CB20" w14:textId="77777777" w:rsidR="001C1719" w:rsidRPr="001C1719" w:rsidRDefault="001C1719" w:rsidP="001C1719">
      <w:pPr>
        <w:pStyle w:val="Titre3"/>
        <w:spacing w:before="120" w:after="0" w:line="264" w:lineRule="auto"/>
        <w:rPr>
          <w:b/>
          <w:i w:val="0"/>
          <w:sz w:val="22"/>
          <w:szCs w:val="22"/>
        </w:rPr>
      </w:pPr>
      <w:bookmarkStart w:id="336" w:name="_Toc51735861"/>
      <w:bookmarkStart w:id="337" w:name="_Toc52468935"/>
      <w:bookmarkStart w:id="338" w:name="_Toc52824793"/>
      <w:r w:rsidRPr="001C1719">
        <w:rPr>
          <w:b/>
          <w:i w:val="0"/>
          <w:sz w:val="22"/>
          <w:szCs w:val="22"/>
        </w:rPr>
        <w:t>8.2. L’acceptation par chaque PAP des caractéristiques des biens affectés</w:t>
      </w:r>
      <w:bookmarkEnd w:id="336"/>
      <w:bookmarkEnd w:id="337"/>
      <w:bookmarkEnd w:id="338"/>
    </w:p>
    <w:p w14:paraId="50117014" w14:textId="77777777" w:rsidR="001C1719" w:rsidRPr="00B40F4D" w:rsidRDefault="001C1719" w:rsidP="001C1719">
      <w:pPr>
        <w:pStyle w:val="Sansinterligne"/>
        <w:spacing w:before="120" w:line="264" w:lineRule="auto"/>
        <w:jc w:val="both"/>
        <w:rPr>
          <w:rFonts w:ascii="Arial" w:hAnsi="Arial"/>
          <w:sz w:val="22"/>
          <w:szCs w:val="22"/>
        </w:rPr>
      </w:pPr>
      <w:r w:rsidRPr="00EB14BE">
        <w:rPr>
          <w:rFonts w:ascii="Arial" w:hAnsi="Arial"/>
          <w:sz w:val="22"/>
          <w:szCs w:val="22"/>
        </w:rPr>
        <w:t>Cette étape est très importante et permet à chaque PAP de s’assurer que tous ses biens affectés ont été pris en compte et bien décrits. C’est aussi une occasion pour chaque PAP de vérifier si sa photo d’identité, les photos de ses biens et les dimensions et autres caractéristiques sont conformes.</w:t>
      </w:r>
      <w:r w:rsidRPr="00EB14BE">
        <w:rPr>
          <w:rFonts w:ascii="Arial" w:hAnsi="Arial"/>
          <w:color w:val="FF0000"/>
          <w:sz w:val="22"/>
          <w:szCs w:val="22"/>
        </w:rPr>
        <w:t xml:space="preserve"> </w:t>
      </w:r>
      <w:r w:rsidRPr="00EB14BE">
        <w:rPr>
          <w:rFonts w:ascii="Arial" w:hAnsi="Arial"/>
          <w:sz w:val="22"/>
          <w:szCs w:val="22"/>
        </w:rPr>
        <w:t xml:space="preserve">C’est à cette fin que les listes de recensement des personnes affectées avec leurs biens ont été affichées dans les bureaux de d’arrondissement qui sera accompagné d’ouverture ouverture des registres de réclamation. La consultation avec les PAPs et la signature des fiches individuelles de recensement sera organisée. </w:t>
      </w:r>
    </w:p>
    <w:p w14:paraId="480586DB" w14:textId="778A9538" w:rsidR="001C1719" w:rsidRPr="001C1719" w:rsidRDefault="001C1719" w:rsidP="001C1719">
      <w:pPr>
        <w:pStyle w:val="Titre3"/>
        <w:spacing w:before="120" w:after="0" w:line="264" w:lineRule="auto"/>
        <w:rPr>
          <w:b/>
          <w:i w:val="0"/>
          <w:sz w:val="22"/>
          <w:szCs w:val="22"/>
        </w:rPr>
      </w:pPr>
      <w:bookmarkStart w:id="339" w:name="_Toc51735862"/>
      <w:bookmarkStart w:id="340" w:name="_Toc52468936"/>
      <w:bookmarkStart w:id="341" w:name="_Toc52824794"/>
      <w:r w:rsidRPr="001C1719">
        <w:rPr>
          <w:b/>
          <w:i w:val="0"/>
          <w:sz w:val="22"/>
          <w:szCs w:val="22"/>
        </w:rPr>
        <w:t>8</w:t>
      </w:r>
      <w:r>
        <w:rPr>
          <w:b/>
          <w:i w:val="0"/>
          <w:sz w:val="22"/>
          <w:szCs w:val="22"/>
        </w:rPr>
        <w:t>.3. E</w:t>
      </w:r>
      <w:r w:rsidRPr="001C1719">
        <w:rPr>
          <w:b/>
          <w:i w:val="0"/>
          <w:sz w:val="22"/>
          <w:szCs w:val="22"/>
        </w:rPr>
        <w:t>stimation des pertes individuelles et collectives</w:t>
      </w:r>
      <w:bookmarkEnd w:id="339"/>
      <w:bookmarkEnd w:id="340"/>
      <w:bookmarkEnd w:id="341"/>
    </w:p>
    <w:p w14:paraId="1713665D" w14:textId="77777777" w:rsidR="001C1719" w:rsidRPr="00EB14BE" w:rsidRDefault="001C1719" w:rsidP="001C1719">
      <w:pPr>
        <w:pStyle w:val="Sansinterligne"/>
        <w:spacing w:before="120" w:line="264" w:lineRule="auto"/>
        <w:jc w:val="both"/>
        <w:rPr>
          <w:rFonts w:ascii="Arial" w:hAnsi="Arial"/>
          <w:sz w:val="22"/>
          <w:szCs w:val="22"/>
        </w:rPr>
      </w:pPr>
      <w:r w:rsidRPr="00EB14BE">
        <w:rPr>
          <w:rFonts w:ascii="Arial" w:hAnsi="Arial"/>
          <w:sz w:val="22"/>
          <w:szCs w:val="22"/>
        </w:rPr>
        <w:t xml:space="preserve">En se basant sur les principes d’indemnisation développés en consultation avec les personnes affectées, les évaluations des pertes individuelles et collectives ont été faites sur une base consensuelle à partir des devis quantitatifs et estimatifs et les dispositions de la législation en </w:t>
      </w:r>
      <w:r w:rsidRPr="00EB14BE">
        <w:rPr>
          <w:rFonts w:ascii="Arial" w:hAnsi="Arial"/>
          <w:sz w:val="22"/>
          <w:szCs w:val="22"/>
        </w:rPr>
        <w:lastRenderedPageBreak/>
        <w:t>vigueur sur le foncier. Les principes d’indemnisation proposés dans le plan d’action de réinstallation et de compensation favorisent les compensations en espèces plutôt qu’en nature.</w:t>
      </w:r>
    </w:p>
    <w:p w14:paraId="5E4AB95A" w14:textId="77777777" w:rsidR="001C1719" w:rsidRPr="001C1719" w:rsidRDefault="001C1719" w:rsidP="001C1719">
      <w:pPr>
        <w:pStyle w:val="Titre3"/>
        <w:spacing w:before="120" w:after="0" w:line="264" w:lineRule="auto"/>
        <w:rPr>
          <w:b/>
          <w:i w:val="0"/>
          <w:sz w:val="22"/>
          <w:szCs w:val="22"/>
        </w:rPr>
      </w:pPr>
      <w:bookmarkStart w:id="342" w:name="_Toc51735863"/>
      <w:bookmarkStart w:id="343" w:name="_Toc52468937"/>
      <w:bookmarkStart w:id="344" w:name="_Toc52824795"/>
      <w:r w:rsidRPr="001C1719">
        <w:rPr>
          <w:b/>
          <w:i w:val="0"/>
          <w:sz w:val="22"/>
          <w:szCs w:val="22"/>
        </w:rPr>
        <w:t>8.4. Négociation avec les PAP des compensations accordées</w:t>
      </w:r>
      <w:bookmarkEnd w:id="342"/>
      <w:bookmarkEnd w:id="343"/>
      <w:bookmarkEnd w:id="344"/>
    </w:p>
    <w:p w14:paraId="73B59B0B" w14:textId="77777777" w:rsidR="001C1719" w:rsidRPr="00EB14BE" w:rsidRDefault="001C1719" w:rsidP="001C1719">
      <w:pPr>
        <w:pStyle w:val="Sansinterligne"/>
        <w:spacing w:before="120" w:line="264" w:lineRule="auto"/>
        <w:jc w:val="both"/>
        <w:rPr>
          <w:rFonts w:ascii="Arial" w:hAnsi="Arial"/>
          <w:sz w:val="22"/>
          <w:szCs w:val="22"/>
        </w:rPr>
      </w:pPr>
      <w:r w:rsidRPr="00EB14BE">
        <w:rPr>
          <w:rFonts w:ascii="Arial" w:hAnsi="Arial"/>
          <w:sz w:val="22"/>
          <w:szCs w:val="22"/>
        </w:rPr>
        <w:t xml:space="preserve">Cette étape consiste à présenter aux PAP, sur une base individuelle, les résultats de l’estimation des pertes les concernant et de déterminer d’un commun accord si l’indemnité est acceptable. La divulgation de l’estimation doit être accompagnée d’une présentation des hypothèses de calcul afin que les personnes affectées puissent évaluer le bien-fondé de la compensation offerte. Le plan d’action de réinstallation exige que les PAP soient informées des options qui leur sont offertes. </w:t>
      </w:r>
    </w:p>
    <w:p w14:paraId="1909DDAC" w14:textId="77777777" w:rsidR="001C1719" w:rsidRPr="00EB14BE" w:rsidRDefault="001C1719" w:rsidP="001C1719">
      <w:pPr>
        <w:pStyle w:val="Sansinterligne"/>
        <w:spacing w:before="120" w:line="264" w:lineRule="auto"/>
        <w:jc w:val="both"/>
        <w:rPr>
          <w:rFonts w:ascii="Arial" w:hAnsi="Arial"/>
          <w:sz w:val="22"/>
          <w:szCs w:val="22"/>
        </w:rPr>
      </w:pPr>
      <w:r w:rsidRPr="00EB14BE">
        <w:rPr>
          <w:rFonts w:ascii="Arial" w:hAnsi="Arial"/>
          <w:sz w:val="22"/>
          <w:szCs w:val="22"/>
        </w:rPr>
        <w:t xml:space="preserve">Dans le cas où les personnes affectées jugeraient qu’aucune des options offertes n’est satisfaisante, elles auront droit de faire des propositions d’indemnisation et devront être informées des voies de recours à leur disposition. </w:t>
      </w:r>
    </w:p>
    <w:p w14:paraId="2A89DFE2" w14:textId="77777777" w:rsidR="001C1719" w:rsidRPr="009F22F4" w:rsidRDefault="001C1719" w:rsidP="001C1719">
      <w:pPr>
        <w:pStyle w:val="Titre3"/>
        <w:spacing w:before="120" w:after="0" w:line="264" w:lineRule="auto"/>
        <w:rPr>
          <w:b/>
          <w:i w:val="0"/>
          <w:sz w:val="22"/>
          <w:szCs w:val="22"/>
        </w:rPr>
      </w:pPr>
      <w:bookmarkStart w:id="345" w:name="_Toc51735864"/>
      <w:bookmarkStart w:id="346" w:name="_Toc52468938"/>
      <w:bookmarkStart w:id="347" w:name="_Toc52824796"/>
      <w:r w:rsidRPr="009F22F4">
        <w:rPr>
          <w:b/>
          <w:i w:val="0"/>
          <w:sz w:val="22"/>
          <w:szCs w:val="22"/>
        </w:rPr>
        <w:t>8.5. Conclusion d’entente ou tentative de médiation</w:t>
      </w:r>
      <w:bookmarkEnd w:id="345"/>
      <w:bookmarkEnd w:id="346"/>
      <w:bookmarkEnd w:id="347"/>
    </w:p>
    <w:p w14:paraId="065EB720" w14:textId="77777777" w:rsidR="001C1719" w:rsidRPr="00EB14BE" w:rsidRDefault="001C1719" w:rsidP="001C1719">
      <w:pPr>
        <w:pStyle w:val="Sansinterligne"/>
        <w:spacing w:before="120" w:line="264" w:lineRule="auto"/>
        <w:jc w:val="both"/>
        <w:rPr>
          <w:rFonts w:ascii="Arial" w:hAnsi="Arial"/>
          <w:sz w:val="22"/>
          <w:szCs w:val="22"/>
        </w:rPr>
      </w:pPr>
      <w:r w:rsidRPr="00EB14BE">
        <w:rPr>
          <w:rFonts w:ascii="Arial" w:hAnsi="Arial"/>
          <w:sz w:val="22"/>
          <w:szCs w:val="22"/>
        </w:rPr>
        <w:t>S’il y a accord suite aux négociations avec les PAP, un protocole d’accord est établi avec chaque personne concernée. Un représentant des PAP sachant lire sera présent lors de la signature, si nécessaire. Une copie du protocole sera conservée par les deux parties. Dans la perspective où il serait impossible d’arriver à un accord, les négociations se poursuivront jusqu’à l’aboutissement d’un accord accepté par les deux parties. Les questions litigieuses devront alors être référées au processus légal de règlement des litiges.</w:t>
      </w:r>
    </w:p>
    <w:p w14:paraId="7AA3E7D1" w14:textId="77777777" w:rsidR="001C1719" w:rsidRPr="001C1719" w:rsidRDefault="001C1719" w:rsidP="001C1719">
      <w:pPr>
        <w:pStyle w:val="Titre3"/>
        <w:spacing w:before="120" w:after="0" w:line="264" w:lineRule="auto"/>
        <w:rPr>
          <w:b/>
          <w:i w:val="0"/>
          <w:sz w:val="22"/>
          <w:szCs w:val="22"/>
        </w:rPr>
      </w:pPr>
      <w:bookmarkStart w:id="348" w:name="_Toc51735865"/>
      <w:bookmarkStart w:id="349" w:name="_Toc52468939"/>
      <w:bookmarkStart w:id="350" w:name="_Toc52824797"/>
      <w:r w:rsidRPr="001C1719">
        <w:rPr>
          <w:b/>
          <w:i w:val="0"/>
          <w:sz w:val="22"/>
          <w:szCs w:val="22"/>
        </w:rPr>
        <w:t>8.6. Paiement des indemnités</w:t>
      </w:r>
      <w:bookmarkEnd w:id="348"/>
      <w:bookmarkEnd w:id="349"/>
      <w:bookmarkEnd w:id="350"/>
    </w:p>
    <w:p w14:paraId="7D0128AB" w14:textId="77777777" w:rsidR="001C1719" w:rsidRPr="00EB14BE" w:rsidRDefault="001C1719" w:rsidP="001C1719">
      <w:pPr>
        <w:pStyle w:val="Sansinterligne1"/>
        <w:spacing w:before="120" w:line="264" w:lineRule="auto"/>
        <w:jc w:val="both"/>
      </w:pPr>
      <w:r w:rsidRPr="00EB14BE">
        <w:t>Lorsqu’une entente d’indemnisation est conclue, le Comité Technique de Réinstallation mis en place au niveau de la Mairie d</w:t>
      </w:r>
      <w:r>
        <w:t>’</w:t>
      </w:r>
      <w:r w:rsidRPr="00EB14BE">
        <w:t xml:space="preserve">Abomey procède au versement des indemnités avec diligence. Toute indemnité devra être versée avant que la personne affectée ne perde possession des biens visés par l’entente ou qu’elle ait à déménager. Ainsi chaque homme et chaque femme recensé comme étant propriétaire de biens recevra sa propre compensation (chèque, espèces, etc.). </w:t>
      </w:r>
    </w:p>
    <w:p w14:paraId="3082301E" w14:textId="77777777" w:rsidR="001C1719" w:rsidRPr="00EB14BE" w:rsidRDefault="001C1719" w:rsidP="001C1719">
      <w:pPr>
        <w:pStyle w:val="Sansinterligne1"/>
        <w:spacing w:before="120" w:line="264" w:lineRule="auto"/>
        <w:jc w:val="both"/>
      </w:pPr>
      <w:r w:rsidRPr="00EB14BE">
        <w:t>Les PAP signeront la fiche de suivi du PAP reconnaissant avoir été indemnisées selon l’entente établie.</w:t>
      </w:r>
    </w:p>
    <w:p w14:paraId="0D7CBC74" w14:textId="77777777" w:rsidR="001C1719" w:rsidRPr="001C1719" w:rsidRDefault="001C1719" w:rsidP="001C1719">
      <w:pPr>
        <w:pStyle w:val="Titre3"/>
        <w:spacing w:before="120" w:after="0" w:line="264" w:lineRule="auto"/>
        <w:rPr>
          <w:b/>
          <w:i w:val="0"/>
          <w:sz w:val="22"/>
          <w:szCs w:val="22"/>
        </w:rPr>
      </w:pPr>
      <w:bookmarkStart w:id="351" w:name="_Toc51735866"/>
      <w:bookmarkStart w:id="352" w:name="_Toc52468940"/>
      <w:bookmarkStart w:id="353" w:name="_Toc52824798"/>
      <w:r w:rsidRPr="001C1719">
        <w:rPr>
          <w:b/>
          <w:i w:val="0"/>
          <w:sz w:val="22"/>
          <w:szCs w:val="22"/>
        </w:rPr>
        <w:t>8.7. Appui aux personnes affectées</w:t>
      </w:r>
      <w:bookmarkEnd w:id="351"/>
      <w:bookmarkEnd w:id="352"/>
      <w:bookmarkEnd w:id="353"/>
    </w:p>
    <w:p w14:paraId="0556618C" w14:textId="77777777" w:rsidR="001C1719" w:rsidRPr="00EB14BE" w:rsidRDefault="001C1719" w:rsidP="001C1719">
      <w:pPr>
        <w:pStyle w:val="Sansinterligne"/>
        <w:spacing w:before="120" w:line="264" w:lineRule="auto"/>
        <w:jc w:val="both"/>
        <w:rPr>
          <w:rFonts w:ascii="Arial" w:hAnsi="Arial"/>
          <w:sz w:val="22"/>
          <w:szCs w:val="22"/>
        </w:rPr>
      </w:pPr>
      <w:r w:rsidRPr="00EB14BE">
        <w:rPr>
          <w:rFonts w:ascii="Arial" w:hAnsi="Arial"/>
          <w:sz w:val="22"/>
          <w:szCs w:val="22"/>
        </w:rPr>
        <w:t>Le processus de compensation est un processus formel qui sera totalement nouveau pour les personnes affectées. Ainsi, afin que les PAP puissent se familiariser avec le processus avant et pendant sa mise en œuvre, le plan d’action de réinstallation prévoit une campagne d’information pour vulgariser les étapes du processus et faire connaître aux PAP leurs droits.</w:t>
      </w:r>
    </w:p>
    <w:p w14:paraId="5DE8DC33" w14:textId="77777777" w:rsidR="001C1719" w:rsidRPr="001C1719" w:rsidRDefault="001C1719" w:rsidP="001C1719">
      <w:pPr>
        <w:pStyle w:val="Titre3"/>
        <w:spacing w:before="120" w:after="0" w:line="264" w:lineRule="auto"/>
        <w:rPr>
          <w:b/>
          <w:i w:val="0"/>
          <w:sz w:val="22"/>
          <w:szCs w:val="22"/>
        </w:rPr>
      </w:pPr>
      <w:bookmarkStart w:id="354" w:name="_Toc51735867"/>
      <w:bookmarkStart w:id="355" w:name="_Toc52468941"/>
      <w:bookmarkStart w:id="356" w:name="_Toc52824799"/>
      <w:r w:rsidRPr="001C1719">
        <w:rPr>
          <w:b/>
          <w:i w:val="0"/>
          <w:sz w:val="22"/>
          <w:szCs w:val="22"/>
        </w:rPr>
        <w:t>8.8. Règlement des litiges</w:t>
      </w:r>
      <w:bookmarkEnd w:id="354"/>
      <w:bookmarkEnd w:id="355"/>
      <w:bookmarkEnd w:id="356"/>
    </w:p>
    <w:p w14:paraId="49546E0A" w14:textId="77777777" w:rsidR="001C1719" w:rsidRPr="00EB14BE" w:rsidRDefault="001C1719" w:rsidP="001C1719">
      <w:pPr>
        <w:pStyle w:val="Sansinterligne"/>
        <w:spacing w:before="120" w:line="264" w:lineRule="auto"/>
        <w:jc w:val="both"/>
        <w:rPr>
          <w:rFonts w:ascii="Arial" w:hAnsi="Arial"/>
          <w:sz w:val="22"/>
          <w:szCs w:val="22"/>
        </w:rPr>
      </w:pPr>
      <w:r w:rsidRPr="00EB14BE">
        <w:rPr>
          <w:rFonts w:ascii="Arial" w:hAnsi="Arial"/>
          <w:sz w:val="22"/>
          <w:szCs w:val="22"/>
        </w:rPr>
        <w:t>Dans le cadre de la mise en œuvre du plan d’action de réinstallation et à défaut d’une entente après épuisement des voies de règlement à l’amiable (Comité local de réinstallation, Comité technique de réinstallation, Préfet, Ministre du cadre de vie et de développement durable) les parties pourront recourir aux tribunaux.</w:t>
      </w:r>
    </w:p>
    <w:p w14:paraId="1B13D2A6" w14:textId="77777777" w:rsidR="001C1719" w:rsidRDefault="001C1719">
      <w:pPr>
        <w:spacing w:before="0" w:line="240" w:lineRule="auto"/>
        <w:rPr>
          <w:rStyle w:val="lev"/>
          <w:rFonts w:ascii="Arial Gras" w:hAnsi="Arial Gras"/>
          <w:caps/>
          <w:color w:val="1E963B"/>
          <w:sz w:val="26"/>
          <w:szCs w:val="28"/>
        </w:rPr>
      </w:pPr>
      <w:r>
        <w:rPr>
          <w:rStyle w:val="lev"/>
          <w:b w:val="0"/>
          <w:bCs w:val="0"/>
        </w:rPr>
        <w:br w:type="page"/>
      </w:r>
    </w:p>
    <w:p w14:paraId="5E68492E" w14:textId="60232715" w:rsidR="00A25347" w:rsidRPr="00EB1138" w:rsidRDefault="00901E15" w:rsidP="00901E15">
      <w:pPr>
        <w:pStyle w:val="Titre1"/>
        <w:rPr>
          <w:lang w:val="fr-FR"/>
        </w:rPr>
      </w:pPr>
      <w:bookmarkStart w:id="357" w:name="_Toc52823460"/>
      <w:bookmarkStart w:id="358" w:name="_Toc52824800"/>
      <w:r w:rsidRPr="00EB1138">
        <w:rPr>
          <w:rStyle w:val="lev"/>
          <w:b/>
          <w:bCs/>
          <w:lang w:val="fr-FR"/>
        </w:rPr>
        <w:lastRenderedPageBreak/>
        <w:t>I</w:t>
      </w:r>
      <w:r w:rsidR="001C1719">
        <w:rPr>
          <w:rStyle w:val="lev"/>
          <w:b/>
          <w:bCs/>
          <w:lang w:val="fr-FR"/>
        </w:rPr>
        <w:t>x</w:t>
      </w:r>
      <w:r w:rsidRPr="00EB1138">
        <w:rPr>
          <w:rStyle w:val="lev"/>
          <w:b/>
          <w:bCs/>
          <w:lang w:val="fr-FR"/>
        </w:rPr>
        <w:t xml:space="preserve">. </w:t>
      </w:r>
      <w:r w:rsidR="001D0EFE" w:rsidRPr="00EB1138">
        <w:rPr>
          <w:rStyle w:val="lev"/>
          <w:b/>
          <w:bCs/>
          <w:lang w:val="fr-FR"/>
        </w:rPr>
        <w:t>MESURES D’ACCOMPAGNEMENT DU PAR</w:t>
      </w:r>
      <w:bookmarkEnd w:id="326"/>
      <w:bookmarkEnd w:id="327"/>
      <w:bookmarkEnd w:id="357"/>
      <w:bookmarkEnd w:id="358"/>
    </w:p>
    <w:p w14:paraId="61CC6318" w14:textId="6EAFD212" w:rsidR="00B527F7" w:rsidRPr="00EB1138" w:rsidRDefault="00B527F7" w:rsidP="00901E15">
      <w:pPr>
        <w:spacing w:after="120" w:line="312" w:lineRule="auto"/>
        <w:jc w:val="both"/>
        <w:rPr>
          <w:szCs w:val="22"/>
        </w:rPr>
      </w:pPr>
      <w:r w:rsidRPr="00EB1138">
        <w:rPr>
          <w:szCs w:val="22"/>
        </w:rPr>
        <w:t>Dans le cadre de ce projet, étant donné que la réinstallation des PAP n’est pas constatée après le résultat des enqu</w:t>
      </w:r>
      <w:r w:rsidR="00C875AE" w:rsidRPr="00EB1138">
        <w:rPr>
          <w:szCs w:val="22"/>
        </w:rPr>
        <w:t>êtes de terrain,</w:t>
      </w:r>
      <w:r w:rsidRPr="00EB1138">
        <w:rPr>
          <w:szCs w:val="22"/>
        </w:rPr>
        <w:t xml:space="preserve"> </w:t>
      </w:r>
      <w:r w:rsidR="00C875AE" w:rsidRPr="00EB1138">
        <w:rPr>
          <w:szCs w:val="22"/>
        </w:rPr>
        <w:t xml:space="preserve">il est prévu </w:t>
      </w:r>
      <w:r w:rsidR="00901E15" w:rsidRPr="00EB1138">
        <w:rPr>
          <w:szCs w:val="22"/>
        </w:rPr>
        <w:t xml:space="preserve">des mesures d’accompagnement au </w:t>
      </w:r>
      <w:r w:rsidR="00C875AE" w:rsidRPr="00EB1138">
        <w:rPr>
          <w:szCs w:val="22"/>
        </w:rPr>
        <w:t>lieu des mesures de réinstallation comme c’était prévu dans le</w:t>
      </w:r>
      <w:r w:rsidR="00671FCC" w:rsidRPr="00EB1138">
        <w:rPr>
          <w:szCs w:val="22"/>
        </w:rPr>
        <w:t>s</w:t>
      </w:r>
      <w:r w:rsidR="00C875AE" w:rsidRPr="00EB1138">
        <w:rPr>
          <w:szCs w:val="22"/>
        </w:rPr>
        <w:t xml:space="preserve"> TDR.</w:t>
      </w:r>
      <w:r w:rsidRPr="00EB1138">
        <w:rPr>
          <w:szCs w:val="22"/>
        </w:rPr>
        <w:t xml:space="preserve"> </w:t>
      </w:r>
    </w:p>
    <w:p w14:paraId="79027372" w14:textId="42039861" w:rsidR="00A25347" w:rsidRPr="00EB1138" w:rsidRDefault="00C875AE" w:rsidP="003C3D9E">
      <w:pPr>
        <w:spacing w:after="120" w:line="312" w:lineRule="auto"/>
        <w:rPr>
          <w:szCs w:val="22"/>
        </w:rPr>
      </w:pPr>
      <w:r w:rsidRPr="00EB1138">
        <w:rPr>
          <w:szCs w:val="22"/>
        </w:rPr>
        <w:t>Ainsi, s</w:t>
      </w:r>
      <w:r w:rsidR="00055C95" w:rsidRPr="00EB1138">
        <w:rPr>
          <w:szCs w:val="22"/>
        </w:rPr>
        <w:t>elon la S</w:t>
      </w:r>
      <w:r w:rsidR="00A25347" w:rsidRPr="00EB1138">
        <w:rPr>
          <w:szCs w:val="22"/>
        </w:rPr>
        <w:t>O</w:t>
      </w:r>
      <w:r w:rsidR="00055C95" w:rsidRPr="00EB1138">
        <w:rPr>
          <w:szCs w:val="22"/>
        </w:rPr>
        <w:t>2</w:t>
      </w:r>
      <w:r w:rsidR="00A25347" w:rsidRPr="00EB1138">
        <w:rPr>
          <w:szCs w:val="22"/>
        </w:rPr>
        <w:t>, le plan de réinstallation doit comprendre des mesures permettant de s’assurer que les personnes déplacées :</w:t>
      </w:r>
      <w:r w:rsidR="00227515" w:rsidRPr="00EB1138">
        <w:rPr>
          <w:szCs w:val="22"/>
        </w:rPr>
        <w:t xml:space="preserve"> </w:t>
      </w:r>
    </w:p>
    <w:p w14:paraId="09A79ADF" w14:textId="77777777" w:rsidR="00A25347" w:rsidRPr="00EB1138" w:rsidRDefault="00A25347" w:rsidP="00F52E06">
      <w:pPr>
        <w:pStyle w:val="123"/>
        <w:numPr>
          <w:ilvl w:val="0"/>
          <w:numId w:val="55"/>
        </w:numPr>
      </w:pPr>
      <w:r w:rsidRPr="00EB1138">
        <w:t xml:space="preserve">soient informées sur leurs options et leurs droits relatifs à la réinstallation, </w:t>
      </w:r>
    </w:p>
    <w:p w14:paraId="7DED1DF9" w14:textId="0427C8C6" w:rsidR="00A25347" w:rsidRPr="00EB1138" w:rsidRDefault="00A25347" w:rsidP="00F52E06">
      <w:pPr>
        <w:pStyle w:val="123"/>
        <w:numPr>
          <w:ilvl w:val="0"/>
          <w:numId w:val="55"/>
        </w:numPr>
      </w:pPr>
      <w:r w:rsidRPr="00EB1138">
        <w:t xml:space="preserve">soient consultées sur des options </w:t>
      </w:r>
      <w:r w:rsidR="00901E15" w:rsidRPr="00EB1138">
        <w:t xml:space="preserve">de réinstallation techniquement </w:t>
      </w:r>
      <w:r w:rsidRPr="00EB1138">
        <w:t>et économiquement réalisables, et assurer qu'ils puissent choisir entre ces options,</w:t>
      </w:r>
    </w:p>
    <w:p w14:paraId="0CA3C5CF" w14:textId="77777777" w:rsidR="00A25347" w:rsidRPr="00EB1138" w:rsidRDefault="00A25347" w:rsidP="00F52E06">
      <w:pPr>
        <w:pStyle w:val="123"/>
        <w:numPr>
          <w:ilvl w:val="0"/>
          <w:numId w:val="55"/>
        </w:numPr>
      </w:pPr>
      <w:r w:rsidRPr="00EB1138">
        <w:t>bénéficient d'une compensation rapide et effective au coût de remplacement intégral, pour les biens perdus du fait du projet.</w:t>
      </w:r>
    </w:p>
    <w:p w14:paraId="45655A48" w14:textId="77777777" w:rsidR="00A25347" w:rsidRPr="00EB1138" w:rsidRDefault="00A25347" w:rsidP="003C3D9E">
      <w:pPr>
        <w:spacing w:after="120" w:line="312" w:lineRule="auto"/>
        <w:rPr>
          <w:szCs w:val="22"/>
        </w:rPr>
      </w:pPr>
      <w:r w:rsidRPr="00EB1138">
        <w:rPr>
          <w:szCs w:val="22"/>
        </w:rPr>
        <w:t>Si un déplacement physique de population doit avoir lieu du fait du projet, le plan de réinstallation doit en outre comprendre des mesures assurant :</w:t>
      </w:r>
    </w:p>
    <w:p w14:paraId="6A65C74B" w14:textId="77777777" w:rsidR="00A25347" w:rsidRPr="00EB1138" w:rsidRDefault="00A25347" w:rsidP="00F52E06">
      <w:pPr>
        <w:pStyle w:val="123"/>
        <w:numPr>
          <w:ilvl w:val="0"/>
          <w:numId w:val="56"/>
        </w:numPr>
      </w:pPr>
      <w:r w:rsidRPr="00EB1138">
        <w:t>que les personnes déplacées reçoivent une assistance (telle que des indemnités de déplacement) au cours du déplacement,</w:t>
      </w:r>
    </w:p>
    <w:p w14:paraId="5D9B774A" w14:textId="2A7D58B1" w:rsidR="00A25347" w:rsidRPr="00EB1138" w:rsidRDefault="00A25347" w:rsidP="00F52E06">
      <w:pPr>
        <w:pStyle w:val="123"/>
        <w:numPr>
          <w:ilvl w:val="0"/>
          <w:numId w:val="56"/>
        </w:numPr>
      </w:pPr>
      <w:r w:rsidRPr="00EB1138">
        <w:t xml:space="preserve">qu'elles puissent bénéficier ou être compensées pour la perte de maisons d'habitation, ou de terres à usage d'habitation ou agricole au moins équivalents aux avantages acquis et reconnus du site </w:t>
      </w:r>
      <w:r w:rsidR="00CD73C9" w:rsidRPr="00EB1138">
        <w:t>délogé</w:t>
      </w:r>
      <w:r w:rsidRPr="00EB1138">
        <w:t>.</w:t>
      </w:r>
    </w:p>
    <w:p w14:paraId="107FDD35" w14:textId="77777777" w:rsidR="00A25347" w:rsidRPr="00EB1138" w:rsidRDefault="00A25347" w:rsidP="003C3D9E">
      <w:pPr>
        <w:spacing w:after="120" w:line="312" w:lineRule="auto"/>
        <w:rPr>
          <w:szCs w:val="22"/>
        </w:rPr>
      </w:pPr>
      <w:r w:rsidRPr="00EB1138">
        <w:rPr>
          <w:szCs w:val="22"/>
        </w:rPr>
        <w:t>Le plan de réinstallation doit également comprendre des mesures pour assurer que les personnes déplacées :</w:t>
      </w:r>
    </w:p>
    <w:p w14:paraId="42345216" w14:textId="77777777" w:rsidR="00A25347" w:rsidRPr="00EB1138" w:rsidRDefault="00A25347" w:rsidP="00F52E06">
      <w:pPr>
        <w:pStyle w:val="123"/>
        <w:numPr>
          <w:ilvl w:val="0"/>
          <w:numId w:val="57"/>
        </w:numPr>
      </w:pPr>
      <w:r w:rsidRPr="00EB1138">
        <w:t xml:space="preserve">bénéficient d'un soutien après le déplacement, durant une période de transition, sur la base d'une estimation du temps nécessaire à la restauration de leur niveau de vie, </w:t>
      </w:r>
    </w:p>
    <w:p w14:paraId="6C3DE1E4" w14:textId="1F1CD05C" w:rsidR="00A25347" w:rsidRDefault="00A25347" w:rsidP="00F52E06">
      <w:pPr>
        <w:pStyle w:val="123"/>
        <w:numPr>
          <w:ilvl w:val="0"/>
          <w:numId w:val="57"/>
        </w:numPr>
      </w:pPr>
      <w:r w:rsidRPr="00EB1138">
        <w:t xml:space="preserve">bénéficient d'assistance en matière de développement, en plus de la compensation, telle que la préparation des terrains, le crédit, la formation ou des opportunités d'emploi. </w:t>
      </w:r>
    </w:p>
    <w:p w14:paraId="06482C74" w14:textId="01C40D3F" w:rsidR="00A25347" w:rsidRPr="00EB1138" w:rsidRDefault="001C1719" w:rsidP="00C61158">
      <w:pPr>
        <w:pStyle w:val="Lgende"/>
      </w:pPr>
      <w:bookmarkStart w:id="359" w:name="_Toc293152529"/>
      <w:bookmarkStart w:id="360" w:name="_Toc357753984"/>
      <w:bookmarkStart w:id="361" w:name="_Toc375559971"/>
      <w:bookmarkStart w:id="362" w:name="_Toc3225063"/>
      <w:bookmarkStart w:id="363" w:name="_Toc52824801"/>
      <w:r w:rsidRPr="001C1719">
        <w:rPr>
          <w:rFonts w:ascii="Arial" w:hAnsi="Arial"/>
          <w:lang w:val="fr-FR"/>
        </w:rPr>
        <w:t>9</w:t>
      </w:r>
      <w:r w:rsidR="00901E15" w:rsidRPr="001C1719">
        <w:rPr>
          <w:rFonts w:ascii="Arial" w:hAnsi="Arial"/>
        </w:rPr>
        <w:t>.1.</w:t>
      </w:r>
      <w:r w:rsidR="00901E15" w:rsidRPr="00EB1138">
        <w:t xml:space="preserve"> </w:t>
      </w:r>
      <w:r w:rsidR="00A25347" w:rsidRPr="00EB1138">
        <w:t>Mesures de communication</w:t>
      </w:r>
      <w:bookmarkEnd w:id="359"/>
      <w:r w:rsidR="00A25347" w:rsidRPr="00EB1138">
        <w:t>, de sensibilisation</w:t>
      </w:r>
      <w:bookmarkStart w:id="364" w:name="_Toc194127153"/>
      <w:bookmarkEnd w:id="360"/>
      <w:r w:rsidR="00B72D90" w:rsidRPr="00EB1138">
        <w:t xml:space="preserve"> </w:t>
      </w:r>
      <w:r w:rsidR="00A25347" w:rsidRPr="00EB1138">
        <w:t>et participation communautaire</w:t>
      </w:r>
      <w:bookmarkEnd w:id="361"/>
      <w:bookmarkEnd w:id="362"/>
      <w:bookmarkEnd w:id="363"/>
      <w:bookmarkEnd w:id="364"/>
    </w:p>
    <w:p w14:paraId="19DE0D0C" w14:textId="251B95F2" w:rsidR="00A25347" w:rsidRPr="00EB1138" w:rsidRDefault="001C1719" w:rsidP="006F1616">
      <w:pPr>
        <w:pStyle w:val="Titre3"/>
      </w:pPr>
      <w:bookmarkStart w:id="365" w:name="_Toc193704217"/>
      <w:bookmarkStart w:id="366" w:name="_Toc194127154"/>
      <w:bookmarkStart w:id="367" w:name="_Toc375559972"/>
      <w:bookmarkStart w:id="368" w:name="_Toc3225064"/>
      <w:bookmarkStart w:id="369" w:name="_Toc52824802"/>
      <w:r>
        <w:rPr>
          <w:lang w:val="fr-FR"/>
        </w:rPr>
        <w:t>9</w:t>
      </w:r>
      <w:r w:rsidR="00901E15" w:rsidRPr="00EB1138">
        <w:t xml:space="preserve">.1.1. </w:t>
      </w:r>
      <w:r w:rsidR="00A25347" w:rsidRPr="00EB1138">
        <w:t>Consultation de la population affectée</w:t>
      </w:r>
      <w:bookmarkEnd w:id="365"/>
      <w:bookmarkEnd w:id="366"/>
      <w:bookmarkEnd w:id="367"/>
      <w:bookmarkEnd w:id="368"/>
      <w:bookmarkEnd w:id="369"/>
    </w:p>
    <w:p w14:paraId="24F38B2C" w14:textId="4DED8E2D" w:rsidR="00EB5538" w:rsidRPr="00EB1138" w:rsidRDefault="00A80D2E" w:rsidP="00C96467">
      <w:pPr>
        <w:autoSpaceDE w:val="0"/>
        <w:autoSpaceDN w:val="0"/>
        <w:adjustRightInd w:val="0"/>
        <w:spacing w:before="240" w:line="276" w:lineRule="auto"/>
        <w:jc w:val="both"/>
        <w:rPr>
          <w:b/>
          <w:szCs w:val="22"/>
        </w:rPr>
      </w:pPr>
      <w:r w:rsidRPr="00EB1138">
        <w:rPr>
          <w:szCs w:val="22"/>
        </w:rPr>
        <w:t xml:space="preserve">Pour impliquer les populations en général et les groupes cibles directement concernés par le projet en particulier, plusieurs consultations publiques ont été réalisées. </w:t>
      </w:r>
      <w:r w:rsidR="00DE3A29" w:rsidRPr="00EB1138">
        <w:rPr>
          <w:szCs w:val="22"/>
        </w:rPr>
        <w:t xml:space="preserve">Les dispositions </w:t>
      </w:r>
      <w:r w:rsidR="00EB5538" w:rsidRPr="00EB1138">
        <w:rPr>
          <w:szCs w:val="22"/>
        </w:rPr>
        <w:t>nationales</w:t>
      </w:r>
      <w:r w:rsidR="00DE3A29" w:rsidRPr="00EB1138">
        <w:rPr>
          <w:szCs w:val="22"/>
        </w:rPr>
        <w:t xml:space="preserve"> et celles de la BAD prévoient la consult</w:t>
      </w:r>
      <w:r w:rsidR="00EB5538" w:rsidRPr="00EB1138">
        <w:rPr>
          <w:szCs w:val="22"/>
        </w:rPr>
        <w:t>ation, la participation et large soutien communautaire dans la SO2.</w:t>
      </w:r>
      <w:r w:rsidR="00EB5538" w:rsidRPr="00EB1138">
        <w:rPr>
          <w:rFonts w:ascii="HelveticaNeueLTStd-Md" w:hAnsi="HelveticaNeueLTStd-Md" w:cs="HelveticaNeueLTStd-Md"/>
          <w:b/>
          <w:sz w:val="20"/>
        </w:rPr>
        <w:t xml:space="preserve"> </w:t>
      </w:r>
      <w:r w:rsidR="00EB5538" w:rsidRPr="00EB1138">
        <w:rPr>
          <w:szCs w:val="22"/>
        </w:rPr>
        <w:t>Les grandes orientations relatives spécifiquement à la consultation, la participation et le large soutien de la communauté sont intégrées dans les lignes directrices de l’évaluation intégrée des impacts environnementaux et sociaux, qui font partie du Système de sauvegarde intégré. Une consultation ouverte, inclusive et efficace avec les communautés locales comprendra les éléments suivants :</w:t>
      </w:r>
    </w:p>
    <w:p w14:paraId="2E2ECDE9" w14:textId="77777777" w:rsidR="00EB5538" w:rsidRPr="00EB1138" w:rsidRDefault="00EB5538" w:rsidP="00F52E06">
      <w:pPr>
        <w:pStyle w:val="123"/>
        <w:numPr>
          <w:ilvl w:val="0"/>
          <w:numId w:val="58"/>
        </w:numPr>
        <w:spacing w:line="288" w:lineRule="auto"/>
      </w:pPr>
      <w:r w:rsidRPr="00EB1138">
        <w:t>Avis approprié à toutes les personnes susceptibles d’être touchées, informant que la réinstallation est envisagée et qu’il y aura des assemblées publiques sur les plans et les alternatives proposés ;</w:t>
      </w:r>
    </w:p>
    <w:p w14:paraId="02E85360" w14:textId="77777777" w:rsidR="00C96467" w:rsidRPr="00EB1138" w:rsidRDefault="00C96467" w:rsidP="006F1616">
      <w:pPr>
        <w:pStyle w:val="Paragraphedeliste"/>
        <w:autoSpaceDE w:val="0"/>
        <w:autoSpaceDN w:val="0"/>
        <w:adjustRightInd w:val="0"/>
        <w:spacing w:line="288" w:lineRule="auto"/>
        <w:contextualSpacing w:val="0"/>
        <w:jc w:val="both"/>
        <w:rPr>
          <w:szCs w:val="22"/>
          <w:lang w:val="fr-FR"/>
        </w:rPr>
      </w:pPr>
    </w:p>
    <w:p w14:paraId="549E3398" w14:textId="77777777" w:rsidR="00EB5538" w:rsidRPr="00EB1138" w:rsidRDefault="00EB5538" w:rsidP="00F52E06">
      <w:pPr>
        <w:pStyle w:val="123"/>
        <w:numPr>
          <w:ilvl w:val="0"/>
          <w:numId w:val="58"/>
        </w:numPr>
        <w:spacing w:line="288" w:lineRule="auto"/>
      </w:pPr>
      <w:r w:rsidRPr="00EB1138">
        <w:lastRenderedPageBreak/>
        <w:t>Diffusion efficace à l’avance, par les autorités, de l’information pertinente, notamment les registres fonciers et les plans complets de réinstallation proposés abordant spécifiquement les efforts visant à protéger les groupes vulnérables ;</w:t>
      </w:r>
    </w:p>
    <w:p w14:paraId="542E20CA" w14:textId="77777777" w:rsidR="00EB5538" w:rsidRPr="00EB1138" w:rsidRDefault="00EB5538" w:rsidP="00F52E06">
      <w:pPr>
        <w:pStyle w:val="123"/>
        <w:numPr>
          <w:ilvl w:val="0"/>
          <w:numId w:val="58"/>
        </w:numPr>
        <w:spacing w:line="288" w:lineRule="auto"/>
      </w:pPr>
      <w:r w:rsidRPr="00EB1138">
        <w:t>Délai raisonnable pour l’examen public du plan proposé, les commentaires ou les oppositions à toute option s’y rapportant ; et</w:t>
      </w:r>
    </w:p>
    <w:p w14:paraId="76A753F5" w14:textId="3C9F9FDD" w:rsidR="00A80D2E" w:rsidRPr="00EB1138" w:rsidRDefault="00EB5538" w:rsidP="00F52E06">
      <w:pPr>
        <w:pStyle w:val="123"/>
        <w:numPr>
          <w:ilvl w:val="0"/>
          <w:numId w:val="58"/>
        </w:numPr>
        <w:spacing w:line="288" w:lineRule="auto"/>
      </w:pPr>
      <w:r w:rsidRPr="00EB1138">
        <w:t>Tenue d’audiences publiques qui donnent aux personnes affectées ou à leurs représentants légalement désignés l’occasion de contester la conception et le processus d’éviction, ou qui permettent de présenter et discuter des propositions alternatives et d’articuler leurs perceptions et priorités de développement.</w:t>
      </w:r>
    </w:p>
    <w:p w14:paraId="0C4CCC9A" w14:textId="77777777" w:rsidR="00A80D2E" w:rsidRPr="00EB1138" w:rsidRDefault="00A80D2E" w:rsidP="003C3D9E">
      <w:pPr>
        <w:spacing w:after="120" w:line="312" w:lineRule="auto"/>
        <w:jc w:val="both"/>
        <w:rPr>
          <w:szCs w:val="22"/>
        </w:rPr>
      </w:pPr>
      <w:r w:rsidRPr="00EB1138">
        <w:rPr>
          <w:szCs w:val="22"/>
        </w:rPr>
        <w:t>Outre le caractère public des réunions, les groupes cibles identifiés ont été officiellement invités par l’intermédiaire des chefs d’arrondissements et chefs de quartiers qui se sont activement investis pour la mobilisation du public.</w:t>
      </w:r>
      <w:r w:rsidR="00B87243" w:rsidRPr="00EB1138">
        <w:rPr>
          <w:szCs w:val="22"/>
        </w:rPr>
        <w:t xml:space="preserve"> </w:t>
      </w:r>
      <w:r w:rsidRPr="00EB1138">
        <w:rPr>
          <w:szCs w:val="22"/>
        </w:rPr>
        <w:t>L’autorité de tutelle a initié des textes pour couvrir toutes les réunions et travaux de terrain afin de nous faciliter la tâche.</w:t>
      </w:r>
    </w:p>
    <w:p w14:paraId="5623F12E" w14:textId="329755DD" w:rsidR="00A80D2E" w:rsidRPr="00EB1138" w:rsidRDefault="00A80D2E" w:rsidP="003C3D9E">
      <w:pPr>
        <w:spacing w:after="120" w:line="312" w:lineRule="auto"/>
        <w:jc w:val="both"/>
        <w:rPr>
          <w:szCs w:val="22"/>
        </w:rPr>
      </w:pPr>
      <w:r w:rsidRPr="00EB1138">
        <w:rPr>
          <w:szCs w:val="22"/>
        </w:rPr>
        <w:t xml:space="preserve">Il ressort des différentes consultations publiques que les participants et surtout les populations riveraines sont </w:t>
      </w:r>
      <w:r w:rsidR="006F1616" w:rsidRPr="00EB1138">
        <w:rPr>
          <w:szCs w:val="22"/>
        </w:rPr>
        <w:t>conscientes</w:t>
      </w:r>
      <w:r w:rsidRPr="00EB1138">
        <w:rPr>
          <w:szCs w:val="22"/>
        </w:rPr>
        <w:t xml:space="preserve"> de la pertinence du projet. Ils ont conscience des causes des inondations et ses conséquences d’une part, de leur contribution au comblement des caniveaux qui empêche l’écoulement des eaux pluviales, d’autre part.</w:t>
      </w:r>
      <w:r w:rsidR="00886118" w:rsidRPr="00EB1138">
        <w:rPr>
          <w:szCs w:val="22"/>
        </w:rPr>
        <w:t xml:space="preserve"> </w:t>
      </w:r>
    </w:p>
    <w:p w14:paraId="5BFD16FE" w14:textId="3FCC6361" w:rsidR="00A80D2E" w:rsidRPr="00EB1138" w:rsidRDefault="00A80D2E" w:rsidP="003C3D9E">
      <w:pPr>
        <w:spacing w:after="120" w:line="312" w:lineRule="auto"/>
        <w:jc w:val="both"/>
        <w:rPr>
          <w:szCs w:val="22"/>
        </w:rPr>
      </w:pPr>
      <w:r w:rsidRPr="00EB1138">
        <w:rPr>
          <w:szCs w:val="22"/>
        </w:rPr>
        <w:t xml:space="preserve">Elles reconnaissent aussi leur </w:t>
      </w:r>
      <w:r w:rsidR="006F1616" w:rsidRPr="00EB1138">
        <w:rPr>
          <w:szCs w:val="22"/>
        </w:rPr>
        <w:t>part de</w:t>
      </w:r>
      <w:r w:rsidR="00AD55E0" w:rsidRPr="00EB1138">
        <w:rPr>
          <w:szCs w:val="22"/>
        </w:rPr>
        <w:t xml:space="preserve"> responsabilités </w:t>
      </w:r>
      <w:r w:rsidRPr="00EB1138">
        <w:rPr>
          <w:szCs w:val="22"/>
        </w:rPr>
        <w:t xml:space="preserve">dans le niveau élevé d’insalubrité des quartiers et des exutoires, mais prennent parfois les autorités politico-administratives comme responsables. </w:t>
      </w:r>
    </w:p>
    <w:p w14:paraId="0BF50788" w14:textId="77777777" w:rsidR="00A80D2E" w:rsidRPr="00EB1138" w:rsidRDefault="00A80D2E" w:rsidP="003C3D9E">
      <w:pPr>
        <w:spacing w:after="120" w:line="312" w:lineRule="auto"/>
        <w:jc w:val="both"/>
        <w:rPr>
          <w:szCs w:val="22"/>
        </w:rPr>
      </w:pPr>
      <w:r w:rsidRPr="00EB1138">
        <w:rPr>
          <w:szCs w:val="22"/>
        </w:rPr>
        <w:t xml:space="preserve">Cependant, des préoccupations ont été enregistrées partout ailleurs au nombre desquelles on peut citer : </w:t>
      </w:r>
    </w:p>
    <w:p w14:paraId="522EB490" w14:textId="77777777" w:rsidR="00A80D2E" w:rsidRPr="00EB1138" w:rsidRDefault="00A80D2E" w:rsidP="00F52E06">
      <w:pPr>
        <w:pStyle w:val="123"/>
        <w:numPr>
          <w:ilvl w:val="0"/>
          <w:numId w:val="59"/>
        </w:numPr>
      </w:pPr>
      <w:r w:rsidRPr="00EB1138">
        <w:t>l’information des personnes affectées avant les travaux de démolition;</w:t>
      </w:r>
    </w:p>
    <w:p w14:paraId="64D1CF14" w14:textId="77777777" w:rsidR="00A80D2E" w:rsidRPr="00EB1138" w:rsidRDefault="00A80D2E" w:rsidP="00F52E06">
      <w:pPr>
        <w:pStyle w:val="123"/>
        <w:numPr>
          <w:ilvl w:val="0"/>
          <w:numId w:val="59"/>
        </w:numPr>
      </w:pPr>
      <w:r w:rsidRPr="00EB1138">
        <w:t>le dédommagement des personnes affectées y compris les déplacements involontaires ;</w:t>
      </w:r>
    </w:p>
    <w:p w14:paraId="60021924" w14:textId="77777777" w:rsidR="00A80D2E" w:rsidRPr="00EB1138" w:rsidRDefault="00A80D2E" w:rsidP="00F52E06">
      <w:pPr>
        <w:pStyle w:val="123"/>
        <w:numPr>
          <w:ilvl w:val="0"/>
          <w:numId w:val="59"/>
        </w:numPr>
      </w:pPr>
      <w:r w:rsidRPr="00EB1138">
        <w:t>les problèmes de pollution et nuisances diverses ;</w:t>
      </w:r>
    </w:p>
    <w:p w14:paraId="4B8B62FA" w14:textId="77777777" w:rsidR="00A80D2E" w:rsidRPr="00EB1138" w:rsidRDefault="00A80D2E" w:rsidP="00F52E06">
      <w:pPr>
        <w:pStyle w:val="123"/>
        <w:numPr>
          <w:ilvl w:val="0"/>
          <w:numId w:val="59"/>
        </w:numPr>
      </w:pPr>
      <w:r w:rsidRPr="00EB1138">
        <w:t>le recrutement du personnel au niveau local ;</w:t>
      </w:r>
    </w:p>
    <w:p w14:paraId="3D60F60D" w14:textId="77777777" w:rsidR="00A80D2E" w:rsidRPr="00EB1138" w:rsidRDefault="00A80D2E" w:rsidP="00F52E06">
      <w:pPr>
        <w:pStyle w:val="123"/>
        <w:numPr>
          <w:ilvl w:val="0"/>
          <w:numId w:val="59"/>
        </w:numPr>
      </w:pPr>
      <w:r w:rsidRPr="00EB1138">
        <w:t>les reconstructions de tout ce qui aurait été détruit ;</w:t>
      </w:r>
    </w:p>
    <w:p w14:paraId="4BCC1369" w14:textId="77777777" w:rsidR="00A80D2E" w:rsidRPr="00EB1138" w:rsidRDefault="00A80D2E" w:rsidP="00F52E06">
      <w:pPr>
        <w:pStyle w:val="123"/>
        <w:numPr>
          <w:ilvl w:val="0"/>
          <w:numId w:val="59"/>
        </w:numPr>
      </w:pPr>
      <w:r w:rsidRPr="00EB1138">
        <w:t>la sensibilisation des ouvriers par rapport aux mauvais comportements ;</w:t>
      </w:r>
    </w:p>
    <w:p w14:paraId="6F116FF2" w14:textId="77777777" w:rsidR="00A80D2E" w:rsidRPr="00EB1138" w:rsidRDefault="00A80D2E" w:rsidP="00F52E06">
      <w:pPr>
        <w:pStyle w:val="123"/>
        <w:numPr>
          <w:ilvl w:val="0"/>
          <w:numId w:val="59"/>
        </w:numPr>
      </w:pPr>
      <w:r w:rsidRPr="00EB1138">
        <w:t>la sécurité des usagers pendant les travaux ;</w:t>
      </w:r>
    </w:p>
    <w:p w14:paraId="0B0077BA" w14:textId="77777777" w:rsidR="00A80D2E" w:rsidRPr="00EB1138" w:rsidRDefault="00A80D2E" w:rsidP="00F52E06">
      <w:pPr>
        <w:pStyle w:val="123"/>
        <w:numPr>
          <w:ilvl w:val="0"/>
          <w:numId w:val="59"/>
        </w:numPr>
      </w:pPr>
      <w:r w:rsidRPr="00EB1138">
        <w:t>les problèmes de circulation pendant les travaux ;</w:t>
      </w:r>
    </w:p>
    <w:p w14:paraId="2BFDC1C2" w14:textId="77777777" w:rsidR="00A80D2E" w:rsidRPr="00EB1138" w:rsidRDefault="00A80D2E" w:rsidP="00F52E06">
      <w:pPr>
        <w:pStyle w:val="123"/>
        <w:numPr>
          <w:ilvl w:val="0"/>
          <w:numId w:val="59"/>
        </w:numPr>
      </w:pPr>
      <w:r w:rsidRPr="00EB1138">
        <w:t>les risques d’accidents ;</w:t>
      </w:r>
    </w:p>
    <w:p w14:paraId="40FF093E" w14:textId="77777777" w:rsidR="00C77EE6" w:rsidRPr="00EB1138" w:rsidRDefault="00A80D2E" w:rsidP="00F52E06">
      <w:pPr>
        <w:pStyle w:val="123"/>
        <w:numPr>
          <w:ilvl w:val="0"/>
          <w:numId w:val="59"/>
        </w:numPr>
      </w:pPr>
      <w:r w:rsidRPr="00EB1138">
        <w:t>l’implication de la mairie, des élus locaux et des populations riveraines (comité de riverains) pour la sensibilisation et le suivi des travaux ;</w:t>
      </w:r>
    </w:p>
    <w:p w14:paraId="13125A3B" w14:textId="77777777" w:rsidR="00A80D2E" w:rsidRPr="00EB1138" w:rsidRDefault="00A80D2E" w:rsidP="00F52E06">
      <w:pPr>
        <w:pStyle w:val="123"/>
        <w:numPr>
          <w:ilvl w:val="0"/>
          <w:numId w:val="59"/>
        </w:numPr>
      </w:pPr>
      <w:r w:rsidRPr="00EB1138">
        <w:t>etc.</w:t>
      </w:r>
      <w:r w:rsidR="00596031" w:rsidRPr="00EB1138">
        <w:t xml:space="preserve"> </w:t>
      </w:r>
    </w:p>
    <w:p w14:paraId="50E661FB" w14:textId="1CDE5EDA" w:rsidR="007C4BDC" w:rsidRPr="00EB1138" w:rsidRDefault="00A80D2E" w:rsidP="003C3D9E">
      <w:pPr>
        <w:spacing w:after="120" w:line="312" w:lineRule="auto"/>
        <w:jc w:val="both"/>
        <w:rPr>
          <w:szCs w:val="22"/>
        </w:rPr>
      </w:pPr>
      <w:r w:rsidRPr="00EB1138">
        <w:rPr>
          <w:szCs w:val="22"/>
        </w:rPr>
        <w:t xml:space="preserve">La synthèse des consultations publiques (tableau suivant) présente les catégories de personnes ayant participé à ces rencontres, les sujets abordés, les questions soulevées par </w:t>
      </w:r>
      <w:r w:rsidRPr="00EB1138">
        <w:rPr>
          <w:szCs w:val="22"/>
        </w:rPr>
        <w:lastRenderedPageBreak/>
        <w:t xml:space="preserve">les PAP, les réponses apportées par les animateurs et bureau de Génie civil. Des suggestions et recommandations ont été faites par des participants. </w:t>
      </w:r>
    </w:p>
    <w:p w14:paraId="3149A975" w14:textId="024FEA60" w:rsidR="00A80D2E" w:rsidRDefault="00A80D2E" w:rsidP="003C3D9E">
      <w:pPr>
        <w:spacing w:after="120" w:line="312" w:lineRule="auto"/>
        <w:jc w:val="both"/>
        <w:rPr>
          <w:szCs w:val="22"/>
        </w:rPr>
      </w:pPr>
      <w:r w:rsidRPr="00EB1138">
        <w:rPr>
          <w:szCs w:val="22"/>
        </w:rPr>
        <w:t>Le tableau suivant retrace les catégories de personnes, les sujets de discussions, les questions soulevées, les approches de solutions et des suggestions lors des consultations publiques.</w:t>
      </w:r>
    </w:p>
    <w:p w14:paraId="71F6CE15" w14:textId="6B1814D0" w:rsidR="00ED3B41" w:rsidRPr="00B944B9" w:rsidRDefault="00ED3B41" w:rsidP="00B944B9">
      <w:pPr>
        <w:jc w:val="center"/>
        <w:rPr>
          <w:b/>
          <w:sz w:val="20"/>
        </w:rPr>
      </w:pPr>
      <w:bookmarkStart w:id="370" w:name="_Toc3224928"/>
      <w:bookmarkStart w:id="371" w:name="_Toc46433915"/>
      <w:bookmarkStart w:id="372" w:name="_Toc52808741"/>
      <w:r w:rsidRPr="00B944B9">
        <w:rPr>
          <w:b/>
          <w:sz w:val="20"/>
        </w:rPr>
        <w:t xml:space="preserve">Tableau </w:t>
      </w:r>
      <w:r w:rsidR="00C5757E" w:rsidRPr="00B944B9">
        <w:rPr>
          <w:b/>
          <w:sz w:val="20"/>
        </w:rPr>
        <w:fldChar w:fldCharType="begin"/>
      </w:r>
      <w:r w:rsidR="00C5757E" w:rsidRPr="00B944B9">
        <w:rPr>
          <w:b/>
          <w:sz w:val="20"/>
        </w:rPr>
        <w:instrText xml:space="preserve"> SEQ Tableau \* ARABIC </w:instrText>
      </w:r>
      <w:r w:rsidR="00C5757E" w:rsidRPr="00B944B9">
        <w:rPr>
          <w:b/>
          <w:sz w:val="20"/>
        </w:rPr>
        <w:fldChar w:fldCharType="separate"/>
      </w:r>
      <w:r w:rsidR="00DB133F">
        <w:rPr>
          <w:b/>
          <w:noProof/>
          <w:sz w:val="20"/>
        </w:rPr>
        <w:t>18</w:t>
      </w:r>
      <w:r w:rsidR="00C5757E" w:rsidRPr="00B944B9">
        <w:rPr>
          <w:b/>
          <w:noProof/>
          <w:sz w:val="20"/>
        </w:rPr>
        <w:fldChar w:fldCharType="end"/>
      </w:r>
      <w:r w:rsidRPr="00B944B9">
        <w:rPr>
          <w:b/>
          <w:sz w:val="20"/>
        </w:rPr>
        <w:t> : Synthèse des Consultation Publiques</w:t>
      </w:r>
      <w:bookmarkEnd w:id="370"/>
      <w:bookmarkEnd w:id="371"/>
      <w:bookmarkEnd w:id="3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611"/>
        <w:gridCol w:w="1998"/>
        <w:gridCol w:w="1372"/>
        <w:gridCol w:w="2274"/>
      </w:tblGrid>
      <w:tr w:rsidR="0052765C" w:rsidRPr="00EB1138" w14:paraId="44EA6D9C" w14:textId="77777777" w:rsidTr="00331AA2">
        <w:trPr>
          <w:tblHeader/>
        </w:trPr>
        <w:tc>
          <w:tcPr>
            <w:tcW w:w="1734" w:type="dxa"/>
            <w:shd w:val="clear" w:color="auto" w:fill="00B0F0"/>
            <w:vAlign w:val="center"/>
          </w:tcPr>
          <w:p w14:paraId="244D0101" w14:textId="77777777" w:rsidR="00ED3B41" w:rsidRPr="00EB1138" w:rsidRDefault="00ED3B41" w:rsidP="00901E15">
            <w:pPr>
              <w:spacing w:before="60" w:line="240" w:lineRule="auto"/>
              <w:jc w:val="center"/>
              <w:rPr>
                <w:sz w:val="20"/>
              </w:rPr>
            </w:pPr>
            <w:r w:rsidRPr="00EB1138">
              <w:rPr>
                <w:b/>
                <w:sz w:val="20"/>
              </w:rPr>
              <w:t>Date</w:t>
            </w:r>
          </w:p>
        </w:tc>
        <w:tc>
          <w:tcPr>
            <w:tcW w:w="1668" w:type="dxa"/>
            <w:shd w:val="clear" w:color="auto" w:fill="00B0F0"/>
            <w:vAlign w:val="center"/>
          </w:tcPr>
          <w:p w14:paraId="392C4321" w14:textId="77777777" w:rsidR="00ED3B41" w:rsidRPr="00EB1138" w:rsidRDefault="00ED3B41" w:rsidP="00901E15">
            <w:pPr>
              <w:spacing w:before="60" w:line="240" w:lineRule="auto"/>
              <w:jc w:val="center"/>
              <w:rPr>
                <w:sz w:val="20"/>
              </w:rPr>
            </w:pPr>
            <w:r w:rsidRPr="00EB1138">
              <w:rPr>
                <w:b/>
                <w:sz w:val="20"/>
              </w:rPr>
              <w:t>Lieu</w:t>
            </w:r>
          </w:p>
        </w:tc>
        <w:tc>
          <w:tcPr>
            <w:tcW w:w="2016" w:type="dxa"/>
            <w:shd w:val="clear" w:color="auto" w:fill="00B0F0"/>
            <w:vAlign w:val="center"/>
          </w:tcPr>
          <w:p w14:paraId="72181291" w14:textId="77777777" w:rsidR="00ED3B41" w:rsidRPr="00EB1138" w:rsidRDefault="00ED3B41" w:rsidP="00901E15">
            <w:pPr>
              <w:spacing w:before="60" w:line="240" w:lineRule="auto"/>
              <w:jc w:val="center"/>
              <w:rPr>
                <w:sz w:val="20"/>
              </w:rPr>
            </w:pPr>
            <w:r w:rsidRPr="00EB1138">
              <w:rPr>
                <w:b/>
                <w:sz w:val="20"/>
              </w:rPr>
              <w:t>Objet</w:t>
            </w:r>
          </w:p>
        </w:tc>
        <w:tc>
          <w:tcPr>
            <w:tcW w:w="1386" w:type="dxa"/>
            <w:shd w:val="clear" w:color="auto" w:fill="00B0F0"/>
            <w:vAlign w:val="center"/>
          </w:tcPr>
          <w:p w14:paraId="208D2CC1" w14:textId="77777777" w:rsidR="00ED3B41" w:rsidRPr="00EB1138" w:rsidRDefault="00ED3B41" w:rsidP="00901E15">
            <w:pPr>
              <w:spacing w:before="60" w:line="240" w:lineRule="auto"/>
              <w:jc w:val="center"/>
              <w:rPr>
                <w:sz w:val="20"/>
              </w:rPr>
            </w:pPr>
            <w:r w:rsidRPr="00EB1138">
              <w:rPr>
                <w:b/>
                <w:sz w:val="20"/>
              </w:rPr>
              <w:t>Cible</w:t>
            </w:r>
          </w:p>
        </w:tc>
        <w:tc>
          <w:tcPr>
            <w:tcW w:w="2298" w:type="dxa"/>
            <w:shd w:val="clear" w:color="auto" w:fill="00B0F0"/>
            <w:vAlign w:val="center"/>
          </w:tcPr>
          <w:p w14:paraId="62FAA720" w14:textId="77777777" w:rsidR="00ED3B41" w:rsidRPr="00EB1138" w:rsidRDefault="00ED3B41" w:rsidP="00901E15">
            <w:pPr>
              <w:spacing w:before="60" w:line="240" w:lineRule="auto"/>
              <w:jc w:val="center"/>
              <w:rPr>
                <w:sz w:val="20"/>
              </w:rPr>
            </w:pPr>
            <w:r w:rsidRPr="00EB1138">
              <w:rPr>
                <w:b/>
                <w:sz w:val="20"/>
              </w:rPr>
              <w:t>Préoccupations soulevées</w:t>
            </w:r>
          </w:p>
        </w:tc>
      </w:tr>
      <w:tr w:rsidR="0054690B" w:rsidRPr="00EB1138" w14:paraId="59D35E88" w14:textId="77777777" w:rsidTr="00331AA2">
        <w:trPr>
          <w:tblHeader/>
        </w:trPr>
        <w:tc>
          <w:tcPr>
            <w:tcW w:w="1734" w:type="dxa"/>
            <w:shd w:val="clear" w:color="auto" w:fill="auto"/>
            <w:vAlign w:val="center"/>
          </w:tcPr>
          <w:p w14:paraId="3A87FD5C" w14:textId="06472054" w:rsidR="0054690B" w:rsidRPr="00EB1138" w:rsidRDefault="0054690B" w:rsidP="00901E15">
            <w:pPr>
              <w:spacing w:before="60" w:line="240" w:lineRule="auto"/>
              <w:jc w:val="center"/>
              <w:rPr>
                <w:sz w:val="20"/>
              </w:rPr>
            </w:pPr>
            <w:r w:rsidRPr="00EB1138">
              <w:rPr>
                <w:sz w:val="20"/>
              </w:rPr>
              <w:t>03 /06 / 2020</w:t>
            </w:r>
          </w:p>
        </w:tc>
        <w:tc>
          <w:tcPr>
            <w:tcW w:w="1668" w:type="dxa"/>
            <w:shd w:val="clear" w:color="auto" w:fill="auto"/>
            <w:vAlign w:val="center"/>
          </w:tcPr>
          <w:p w14:paraId="0E0F7B08" w14:textId="5386E5FE" w:rsidR="0054690B" w:rsidRPr="00EB1138" w:rsidRDefault="0054690B" w:rsidP="00901E15">
            <w:pPr>
              <w:spacing w:before="60" w:line="240" w:lineRule="auto"/>
              <w:jc w:val="center"/>
              <w:rPr>
                <w:sz w:val="20"/>
              </w:rPr>
            </w:pPr>
            <w:r w:rsidRPr="00EB1138">
              <w:rPr>
                <w:sz w:val="20"/>
              </w:rPr>
              <w:t xml:space="preserve">Salle de réunion Mairie </w:t>
            </w:r>
          </w:p>
        </w:tc>
        <w:tc>
          <w:tcPr>
            <w:tcW w:w="2016" w:type="dxa"/>
            <w:shd w:val="clear" w:color="auto" w:fill="auto"/>
            <w:vAlign w:val="center"/>
          </w:tcPr>
          <w:p w14:paraId="02EF95C3" w14:textId="7037FB7D" w:rsidR="0054690B" w:rsidRPr="00EB1138" w:rsidRDefault="0054690B" w:rsidP="00B944B9">
            <w:pPr>
              <w:spacing w:before="60" w:line="240" w:lineRule="auto"/>
              <w:jc w:val="both"/>
              <w:rPr>
                <w:sz w:val="20"/>
              </w:rPr>
            </w:pPr>
            <w:r w:rsidRPr="00EB1138">
              <w:rPr>
                <w:sz w:val="20"/>
              </w:rPr>
              <w:t xml:space="preserve">Lancement du recensement des PAP </w:t>
            </w:r>
          </w:p>
        </w:tc>
        <w:tc>
          <w:tcPr>
            <w:tcW w:w="1386" w:type="dxa"/>
            <w:shd w:val="clear" w:color="auto" w:fill="auto"/>
            <w:vAlign w:val="center"/>
          </w:tcPr>
          <w:p w14:paraId="3C5101A1" w14:textId="5F406B56" w:rsidR="0054690B" w:rsidRPr="00EB1138" w:rsidRDefault="0054690B" w:rsidP="00331AA2">
            <w:pPr>
              <w:spacing w:before="60" w:line="240" w:lineRule="auto"/>
              <w:rPr>
                <w:sz w:val="20"/>
              </w:rPr>
            </w:pPr>
            <w:r w:rsidRPr="00EB1138">
              <w:rPr>
                <w:sz w:val="20"/>
              </w:rPr>
              <w:t>PAP, Autorités, personnes ressources</w:t>
            </w:r>
          </w:p>
        </w:tc>
        <w:tc>
          <w:tcPr>
            <w:tcW w:w="2298" w:type="dxa"/>
            <w:shd w:val="clear" w:color="auto" w:fill="auto"/>
            <w:vAlign w:val="center"/>
          </w:tcPr>
          <w:p w14:paraId="3880C989" w14:textId="2C3563E0" w:rsidR="0054690B" w:rsidRPr="00EB1138" w:rsidRDefault="0054690B" w:rsidP="00B944B9">
            <w:pPr>
              <w:spacing w:before="60" w:line="240" w:lineRule="auto"/>
              <w:jc w:val="both"/>
              <w:rPr>
                <w:sz w:val="20"/>
              </w:rPr>
            </w:pPr>
            <w:r w:rsidRPr="00EB1138">
              <w:rPr>
                <w:sz w:val="20"/>
              </w:rPr>
              <w:t xml:space="preserve">Impliquer les autorités locales </w:t>
            </w:r>
          </w:p>
          <w:p w14:paraId="0AE26526" w14:textId="77777777" w:rsidR="0054690B" w:rsidRPr="00EB1138" w:rsidRDefault="0054690B" w:rsidP="00B944B9">
            <w:pPr>
              <w:spacing w:before="60" w:line="240" w:lineRule="auto"/>
              <w:jc w:val="both"/>
              <w:rPr>
                <w:sz w:val="20"/>
              </w:rPr>
            </w:pPr>
            <w:r w:rsidRPr="00EB1138">
              <w:rPr>
                <w:sz w:val="20"/>
              </w:rPr>
              <w:t xml:space="preserve">Dimension de l’emprise des rues et collecteurs </w:t>
            </w:r>
          </w:p>
          <w:p w14:paraId="0AB84247" w14:textId="2A4F1FB9" w:rsidR="0054690B" w:rsidRPr="00EB1138" w:rsidRDefault="0054690B" w:rsidP="00B944B9">
            <w:pPr>
              <w:spacing w:before="60" w:line="240" w:lineRule="auto"/>
              <w:jc w:val="both"/>
              <w:rPr>
                <w:sz w:val="20"/>
              </w:rPr>
            </w:pPr>
            <w:r w:rsidRPr="00EB1138">
              <w:rPr>
                <w:sz w:val="20"/>
              </w:rPr>
              <w:t>Prendre en compte d’autres rues</w:t>
            </w:r>
          </w:p>
        </w:tc>
      </w:tr>
      <w:tr w:rsidR="0052765C" w:rsidRPr="00EB1138" w14:paraId="3690F1FE" w14:textId="77777777" w:rsidTr="00331AA2">
        <w:tc>
          <w:tcPr>
            <w:tcW w:w="1734" w:type="dxa"/>
            <w:shd w:val="clear" w:color="auto" w:fill="auto"/>
            <w:vAlign w:val="center"/>
          </w:tcPr>
          <w:p w14:paraId="707BE498" w14:textId="77777777" w:rsidR="00ED3B41" w:rsidRPr="00EB1138" w:rsidRDefault="00F360D5" w:rsidP="00901E15">
            <w:pPr>
              <w:spacing w:before="60" w:line="240" w:lineRule="auto"/>
              <w:jc w:val="center"/>
              <w:rPr>
                <w:sz w:val="20"/>
              </w:rPr>
            </w:pPr>
            <w:r w:rsidRPr="00EB1138">
              <w:rPr>
                <w:sz w:val="20"/>
              </w:rPr>
              <w:t>16</w:t>
            </w:r>
            <w:r w:rsidR="003E3BF5" w:rsidRPr="00EB1138">
              <w:rPr>
                <w:sz w:val="20"/>
              </w:rPr>
              <w:t>/06/2020</w:t>
            </w:r>
          </w:p>
        </w:tc>
        <w:tc>
          <w:tcPr>
            <w:tcW w:w="1668" w:type="dxa"/>
            <w:shd w:val="clear" w:color="auto" w:fill="auto"/>
            <w:vAlign w:val="center"/>
          </w:tcPr>
          <w:p w14:paraId="5BFD7CC6" w14:textId="77777777" w:rsidR="00ED3B41" w:rsidRPr="00EB1138" w:rsidRDefault="00F360D5" w:rsidP="00901E15">
            <w:pPr>
              <w:spacing w:before="60" w:line="240" w:lineRule="auto"/>
              <w:jc w:val="center"/>
              <w:rPr>
                <w:sz w:val="20"/>
              </w:rPr>
            </w:pPr>
            <w:r w:rsidRPr="00EB1138">
              <w:rPr>
                <w:sz w:val="20"/>
              </w:rPr>
              <w:t xml:space="preserve">Mairie </w:t>
            </w:r>
          </w:p>
        </w:tc>
        <w:tc>
          <w:tcPr>
            <w:tcW w:w="2016" w:type="dxa"/>
            <w:shd w:val="clear" w:color="auto" w:fill="auto"/>
          </w:tcPr>
          <w:p w14:paraId="26A8A4F4" w14:textId="77777777" w:rsidR="00ED3B41" w:rsidRPr="00EB1138" w:rsidRDefault="00636085" w:rsidP="00B944B9">
            <w:pPr>
              <w:spacing w:before="60" w:line="240" w:lineRule="auto"/>
              <w:jc w:val="both"/>
              <w:rPr>
                <w:sz w:val="20"/>
              </w:rPr>
            </w:pPr>
            <w:r w:rsidRPr="00EB1138">
              <w:rPr>
                <w:sz w:val="20"/>
              </w:rPr>
              <w:t>Informer les populations sur le point des recensements et le barème de dédommagement pour d’éventuelle négociation</w:t>
            </w:r>
          </w:p>
        </w:tc>
        <w:tc>
          <w:tcPr>
            <w:tcW w:w="1386" w:type="dxa"/>
            <w:shd w:val="clear" w:color="auto" w:fill="auto"/>
          </w:tcPr>
          <w:p w14:paraId="2ECCE322" w14:textId="77777777" w:rsidR="00C77EE6" w:rsidRPr="00EB1138" w:rsidRDefault="003E3BF5" w:rsidP="00901E15">
            <w:pPr>
              <w:spacing w:before="60" w:line="240" w:lineRule="auto"/>
              <w:rPr>
                <w:sz w:val="20"/>
              </w:rPr>
            </w:pPr>
            <w:r w:rsidRPr="00EB1138">
              <w:rPr>
                <w:sz w:val="20"/>
              </w:rPr>
              <w:t>PAP, Autorités, personnes ressources</w:t>
            </w:r>
          </w:p>
        </w:tc>
        <w:tc>
          <w:tcPr>
            <w:tcW w:w="2298" w:type="dxa"/>
            <w:shd w:val="clear" w:color="auto" w:fill="auto"/>
          </w:tcPr>
          <w:p w14:paraId="05325590" w14:textId="77777777" w:rsidR="00ED3B41" w:rsidRPr="00EB1138" w:rsidRDefault="00F679DA" w:rsidP="00B944B9">
            <w:pPr>
              <w:spacing w:before="60" w:line="240" w:lineRule="auto"/>
              <w:jc w:val="both"/>
              <w:rPr>
                <w:sz w:val="20"/>
              </w:rPr>
            </w:pPr>
            <w:r w:rsidRPr="00EB1138">
              <w:rPr>
                <w:sz w:val="20"/>
              </w:rPr>
              <w:t xml:space="preserve">Elargir les collecteurs et poser les gardes corps en béton </w:t>
            </w:r>
          </w:p>
          <w:p w14:paraId="7709305A" w14:textId="5812E613" w:rsidR="00F679DA" w:rsidRPr="00EB1138" w:rsidRDefault="00F679DA" w:rsidP="00B944B9">
            <w:pPr>
              <w:spacing w:before="60" w:line="240" w:lineRule="auto"/>
              <w:jc w:val="both"/>
              <w:rPr>
                <w:sz w:val="20"/>
              </w:rPr>
            </w:pPr>
            <w:r w:rsidRPr="00EB1138">
              <w:rPr>
                <w:sz w:val="20"/>
              </w:rPr>
              <w:t xml:space="preserve">Créer des bassins de </w:t>
            </w:r>
            <w:r w:rsidR="00636085" w:rsidRPr="00EB1138">
              <w:rPr>
                <w:sz w:val="20"/>
              </w:rPr>
              <w:t>rétention</w:t>
            </w:r>
            <w:r w:rsidRPr="00EB1138">
              <w:rPr>
                <w:sz w:val="20"/>
              </w:rPr>
              <w:t xml:space="preserve"> d’eau pour développer les cultures mar</w:t>
            </w:r>
            <w:r w:rsidR="00572EF2" w:rsidRPr="00EB1138">
              <w:rPr>
                <w:sz w:val="20"/>
              </w:rPr>
              <w:t>ai</w:t>
            </w:r>
            <w:r w:rsidRPr="00EB1138">
              <w:rPr>
                <w:sz w:val="20"/>
              </w:rPr>
              <w:t>ch</w:t>
            </w:r>
            <w:r w:rsidR="00572EF2" w:rsidRPr="00EB1138">
              <w:rPr>
                <w:sz w:val="20"/>
              </w:rPr>
              <w:t>è</w:t>
            </w:r>
            <w:r w:rsidRPr="00EB1138">
              <w:rPr>
                <w:sz w:val="20"/>
              </w:rPr>
              <w:t xml:space="preserve">res </w:t>
            </w:r>
          </w:p>
        </w:tc>
      </w:tr>
      <w:tr w:rsidR="0052765C" w:rsidRPr="00EB1138" w14:paraId="2AFBC7B8" w14:textId="77777777" w:rsidTr="00331AA2">
        <w:tc>
          <w:tcPr>
            <w:tcW w:w="1734" w:type="dxa"/>
            <w:shd w:val="clear" w:color="auto" w:fill="auto"/>
            <w:vAlign w:val="center"/>
          </w:tcPr>
          <w:p w14:paraId="71A07C81" w14:textId="77777777" w:rsidR="00ED3B41" w:rsidRPr="00EB1138" w:rsidRDefault="00F360D5" w:rsidP="00901E15">
            <w:pPr>
              <w:spacing w:before="60" w:line="240" w:lineRule="auto"/>
              <w:jc w:val="center"/>
              <w:rPr>
                <w:sz w:val="20"/>
              </w:rPr>
            </w:pPr>
            <w:r w:rsidRPr="00EB1138">
              <w:rPr>
                <w:sz w:val="20"/>
              </w:rPr>
              <w:t>16</w:t>
            </w:r>
            <w:r w:rsidR="003E3BF5" w:rsidRPr="00EB1138">
              <w:rPr>
                <w:sz w:val="20"/>
              </w:rPr>
              <w:t>/06/2020</w:t>
            </w:r>
          </w:p>
        </w:tc>
        <w:tc>
          <w:tcPr>
            <w:tcW w:w="1668" w:type="dxa"/>
            <w:shd w:val="clear" w:color="auto" w:fill="auto"/>
            <w:vAlign w:val="center"/>
          </w:tcPr>
          <w:p w14:paraId="34D55BE6" w14:textId="77777777" w:rsidR="00ED3B41" w:rsidRPr="00EB1138" w:rsidRDefault="00F360D5" w:rsidP="00901E15">
            <w:pPr>
              <w:spacing w:before="60" w:line="240" w:lineRule="auto"/>
              <w:jc w:val="center"/>
              <w:rPr>
                <w:sz w:val="20"/>
              </w:rPr>
            </w:pPr>
            <w:r w:rsidRPr="00EB1138">
              <w:rPr>
                <w:sz w:val="20"/>
              </w:rPr>
              <w:t>Mairie</w:t>
            </w:r>
          </w:p>
        </w:tc>
        <w:tc>
          <w:tcPr>
            <w:tcW w:w="2016" w:type="dxa"/>
            <w:shd w:val="clear" w:color="auto" w:fill="auto"/>
          </w:tcPr>
          <w:p w14:paraId="783343EB" w14:textId="77777777" w:rsidR="00ED3B41" w:rsidRPr="00EB1138" w:rsidRDefault="00ED3B41" w:rsidP="00901E15">
            <w:pPr>
              <w:spacing w:before="60" w:line="240" w:lineRule="auto"/>
              <w:rPr>
                <w:sz w:val="20"/>
              </w:rPr>
            </w:pPr>
          </w:p>
        </w:tc>
        <w:tc>
          <w:tcPr>
            <w:tcW w:w="1386" w:type="dxa"/>
            <w:shd w:val="clear" w:color="auto" w:fill="auto"/>
          </w:tcPr>
          <w:p w14:paraId="61C18581" w14:textId="77777777" w:rsidR="00ED3B41" w:rsidRPr="00EB1138" w:rsidRDefault="003E3BF5" w:rsidP="00901E15">
            <w:pPr>
              <w:spacing w:before="60" w:line="240" w:lineRule="auto"/>
              <w:rPr>
                <w:sz w:val="20"/>
              </w:rPr>
            </w:pPr>
            <w:r w:rsidRPr="00EB1138">
              <w:rPr>
                <w:sz w:val="20"/>
              </w:rPr>
              <w:t>PAP, Autorités, personnes ressources</w:t>
            </w:r>
          </w:p>
        </w:tc>
        <w:tc>
          <w:tcPr>
            <w:tcW w:w="2298" w:type="dxa"/>
            <w:shd w:val="clear" w:color="auto" w:fill="auto"/>
          </w:tcPr>
          <w:p w14:paraId="582B9EDF" w14:textId="77777777" w:rsidR="00F679DA" w:rsidRPr="00EB1138" w:rsidRDefault="00F679DA" w:rsidP="00B944B9">
            <w:pPr>
              <w:spacing w:before="60" w:line="240" w:lineRule="auto"/>
              <w:jc w:val="both"/>
              <w:rPr>
                <w:sz w:val="20"/>
              </w:rPr>
            </w:pPr>
            <w:r w:rsidRPr="00EB1138">
              <w:rPr>
                <w:sz w:val="20"/>
              </w:rPr>
              <w:t xml:space="preserve">Elargir les collecteurs et poser les gardes corps en béton </w:t>
            </w:r>
          </w:p>
          <w:p w14:paraId="4FE06481" w14:textId="77777777" w:rsidR="00ED3B41" w:rsidRPr="00EB1138" w:rsidRDefault="00F679DA" w:rsidP="00B944B9">
            <w:pPr>
              <w:spacing w:before="60" w:line="240" w:lineRule="auto"/>
              <w:jc w:val="both"/>
              <w:rPr>
                <w:sz w:val="20"/>
              </w:rPr>
            </w:pPr>
            <w:r w:rsidRPr="00EB1138">
              <w:rPr>
                <w:sz w:val="20"/>
              </w:rPr>
              <w:t xml:space="preserve">Créer des bassins de </w:t>
            </w:r>
            <w:r w:rsidR="00636085" w:rsidRPr="00EB1138">
              <w:rPr>
                <w:sz w:val="20"/>
              </w:rPr>
              <w:t>rétention</w:t>
            </w:r>
            <w:r w:rsidRPr="00EB1138">
              <w:rPr>
                <w:sz w:val="20"/>
              </w:rPr>
              <w:t xml:space="preserve"> d’eau pour développer les cultures </w:t>
            </w:r>
            <w:r w:rsidR="00572EF2" w:rsidRPr="00EB1138">
              <w:rPr>
                <w:sz w:val="20"/>
              </w:rPr>
              <w:t>maraichères</w:t>
            </w:r>
          </w:p>
          <w:p w14:paraId="53E5EAA0" w14:textId="77777777" w:rsidR="006A4555" w:rsidRPr="00EB1138" w:rsidRDefault="006A4555" w:rsidP="00B944B9">
            <w:pPr>
              <w:spacing w:before="60" w:line="240" w:lineRule="auto"/>
              <w:jc w:val="both"/>
              <w:rPr>
                <w:sz w:val="20"/>
              </w:rPr>
            </w:pPr>
            <w:r w:rsidRPr="00EB1138">
              <w:rPr>
                <w:sz w:val="20"/>
              </w:rPr>
              <w:t>Privilégier la main d’œuvre locale lors de l’exécution des travaux</w:t>
            </w:r>
          </w:p>
          <w:p w14:paraId="1C7AB844" w14:textId="464CE6C1" w:rsidR="00847B7E" w:rsidRPr="00EB1138" w:rsidRDefault="00847B7E" w:rsidP="00B944B9">
            <w:pPr>
              <w:spacing w:before="60" w:line="240" w:lineRule="auto"/>
              <w:jc w:val="both"/>
              <w:rPr>
                <w:sz w:val="20"/>
              </w:rPr>
            </w:pPr>
            <w:r w:rsidRPr="00EB1138">
              <w:rPr>
                <w:sz w:val="20"/>
              </w:rPr>
              <w:t xml:space="preserve">Faire un </w:t>
            </w:r>
            <w:r w:rsidR="00C801D9" w:rsidRPr="00EB1138">
              <w:rPr>
                <w:sz w:val="20"/>
              </w:rPr>
              <w:t>dédommagement</w:t>
            </w:r>
            <w:r w:rsidR="0085217C" w:rsidRPr="00EB1138">
              <w:rPr>
                <w:sz w:val="20"/>
              </w:rPr>
              <w:t xml:space="preserve"> </w:t>
            </w:r>
            <w:r w:rsidR="0084734F" w:rsidRPr="00EB1138">
              <w:rPr>
                <w:sz w:val="20"/>
              </w:rPr>
              <w:t>de toutes les PAP enregistrées sans oublier les mesures d’</w:t>
            </w:r>
            <w:r w:rsidR="006B4B23" w:rsidRPr="00EB1138">
              <w:rPr>
                <w:sz w:val="20"/>
              </w:rPr>
              <w:t>accompagnement</w:t>
            </w:r>
          </w:p>
        </w:tc>
      </w:tr>
    </w:tbl>
    <w:p w14:paraId="1829AE78" w14:textId="77777777" w:rsidR="00ED3B41" w:rsidRPr="00EB1138" w:rsidRDefault="00ED3B41" w:rsidP="00901E15">
      <w:pPr>
        <w:spacing w:after="120" w:line="312" w:lineRule="auto"/>
        <w:ind w:firstLine="708"/>
        <w:rPr>
          <w:b/>
          <w:sz w:val="20"/>
        </w:rPr>
      </w:pPr>
      <w:r w:rsidRPr="00EB1138">
        <w:rPr>
          <w:b/>
          <w:sz w:val="20"/>
        </w:rPr>
        <w:t xml:space="preserve">Source : </w:t>
      </w:r>
      <w:r w:rsidR="00636085" w:rsidRPr="00EB1138">
        <w:rPr>
          <w:b/>
          <w:sz w:val="20"/>
        </w:rPr>
        <w:t>CECO-BTP, juin 2020</w:t>
      </w:r>
    </w:p>
    <w:p w14:paraId="1216F628" w14:textId="00736BBD" w:rsidR="00A25347" w:rsidRPr="00EB1138" w:rsidRDefault="00A25347" w:rsidP="003C3D9E">
      <w:pPr>
        <w:autoSpaceDE w:val="0"/>
        <w:autoSpaceDN w:val="0"/>
        <w:adjustRightInd w:val="0"/>
        <w:spacing w:after="120" w:line="312" w:lineRule="auto"/>
        <w:jc w:val="both"/>
        <w:rPr>
          <w:szCs w:val="22"/>
        </w:rPr>
      </w:pPr>
      <w:r w:rsidRPr="00EB1138">
        <w:rPr>
          <w:szCs w:val="22"/>
        </w:rPr>
        <w:t>Les acteurs instit</w:t>
      </w:r>
      <w:r w:rsidR="00636085" w:rsidRPr="00EB1138">
        <w:rPr>
          <w:szCs w:val="22"/>
        </w:rPr>
        <w:t xml:space="preserve">utionnels (CA, </w:t>
      </w:r>
      <w:r w:rsidR="00B862AA" w:rsidRPr="00EB1138">
        <w:rPr>
          <w:szCs w:val="22"/>
        </w:rPr>
        <w:t>Chef de quartiers (</w:t>
      </w:r>
      <w:r w:rsidR="00636085" w:rsidRPr="00EB1138">
        <w:rPr>
          <w:szCs w:val="22"/>
        </w:rPr>
        <w:t>CQ</w:t>
      </w:r>
      <w:r w:rsidR="00B862AA" w:rsidRPr="00EB1138">
        <w:rPr>
          <w:szCs w:val="22"/>
        </w:rPr>
        <w:t>)</w:t>
      </w:r>
      <w:r w:rsidR="00636085" w:rsidRPr="00EB1138">
        <w:rPr>
          <w:szCs w:val="22"/>
        </w:rPr>
        <w:t>, Conseillers,</w:t>
      </w:r>
      <w:r w:rsidRPr="00EB1138">
        <w:rPr>
          <w:szCs w:val="22"/>
        </w:rPr>
        <w:t xml:space="preserve"> Associations de développement, etc.) et des acteurs individuels ont été identifiés dans les quartiers concernés. Non seulement les CA, CQ, Conseillers ont été fortement impliqués dans les opérations de recensement mais ils pourront davantage faire appels aux personnes ressources identifiées pour mieux sensibiliser les populations riveraines concernées. </w:t>
      </w:r>
      <w:bookmarkStart w:id="373" w:name="_Toc357753985"/>
      <w:bookmarkStart w:id="374" w:name="_Toc375559974"/>
    </w:p>
    <w:p w14:paraId="6A110113" w14:textId="39A13DFC" w:rsidR="00A25347" w:rsidRPr="00EB1138" w:rsidRDefault="001C1719" w:rsidP="002D2461">
      <w:pPr>
        <w:pStyle w:val="Titre3"/>
      </w:pPr>
      <w:bookmarkStart w:id="375" w:name="_Toc3225065"/>
      <w:bookmarkStart w:id="376" w:name="_Toc52824803"/>
      <w:r>
        <w:t>9</w:t>
      </w:r>
      <w:r w:rsidR="00331AA2" w:rsidRPr="00EB1138">
        <w:t xml:space="preserve">.1.2. </w:t>
      </w:r>
      <w:r w:rsidR="00A25347" w:rsidRPr="00EB1138">
        <w:t>Diffusion de communiqués de presse sur le Projet</w:t>
      </w:r>
      <w:bookmarkEnd w:id="373"/>
      <w:bookmarkEnd w:id="374"/>
      <w:bookmarkEnd w:id="375"/>
      <w:bookmarkEnd w:id="376"/>
    </w:p>
    <w:p w14:paraId="2963332F" w14:textId="77724AC1" w:rsidR="00A25347" w:rsidRPr="00EB1138" w:rsidRDefault="00A25347" w:rsidP="003C3D9E">
      <w:pPr>
        <w:spacing w:after="120" w:line="312" w:lineRule="auto"/>
        <w:jc w:val="both"/>
        <w:rPr>
          <w:szCs w:val="22"/>
        </w:rPr>
      </w:pPr>
      <w:r w:rsidRPr="00EB1138">
        <w:rPr>
          <w:szCs w:val="22"/>
        </w:rPr>
        <w:t xml:space="preserve">En vue de mieux vulgariser le projet auprès des populations locales et susciter </w:t>
      </w:r>
      <w:r w:rsidR="003B4207" w:rsidRPr="00EB1138">
        <w:rPr>
          <w:szCs w:val="22"/>
        </w:rPr>
        <w:t>leur</w:t>
      </w:r>
      <w:r w:rsidRPr="00EB1138">
        <w:rPr>
          <w:szCs w:val="22"/>
        </w:rPr>
        <w:t xml:space="preserve"> adhésion et son appropri</w:t>
      </w:r>
      <w:r w:rsidR="00B862AA" w:rsidRPr="00EB1138">
        <w:rPr>
          <w:szCs w:val="22"/>
        </w:rPr>
        <w:t>ation du projet, le Ministère du</w:t>
      </w:r>
      <w:r w:rsidRPr="00EB1138">
        <w:rPr>
          <w:szCs w:val="22"/>
        </w:rPr>
        <w:t xml:space="preserve"> Cadre de Vie et du Développement Durable </w:t>
      </w:r>
      <w:r w:rsidRPr="00EB1138">
        <w:rPr>
          <w:szCs w:val="22"/>
        </w:rPr>
        <w:lastRenderedPageBreak/>
        <w:t>(MCVDD)</w:t>
      </w:r>
      <w:r w:rsidR="00697DD1" w:rsidRPr="00EB1138">
        <w:rPr>
          <w:szCs w:val="22"/>
        </w:rPr>
        <w:t xml:space="preserve"> à travers l’Agence du Cadre de Vie</w:t>
      </w:r>
      <w:r w:rsidR="004004C9" w:rsidRPr="00EB1138">
        <w:rPr>
          <w:szCs w:val="22"/>
        </w:rPr>
        <w:t xml:space="preserve"> pour le </w:t>
      </w:r>
      <w:r w:rsidR="00697DD1" w:rsidRPr="00EB1138">
        <w:rPr>
          <w:szCs w:val="22"/>
        </w:rPr>
        <w:t>Développement du Territoire (ACVDT)</w:t>
      </w:r>
      <w:r w:rsidRPr="00EB1138">
        <w:rPr>
          <w:szCs w:val="22"/>
        </w:rPr>
        <w:t xml:space="preserve">, en tant que Maître d’Ouvrage) et la Commune de </w:t>
      </w:r>
      <w:r w:rsidR="00F0248D" w:rsidRPr="00EB1138">
        <w:rPr>
          <w:szCs w:val="22"/>
        </w:rPr>
        <w:t>Bohicon</w:t>
      </w:r>
      <w:r w:rsidRPr="00EB1138">
        <w:rPr>
          <w:szCs w:val="22"/>
        </w:rPr>
        <w:t xml:space="preserve"> (en tant que bénéficiaire du projet et gestionnaire du territoire) sont appelés à diffuser des communiqués de presse. Ces communiqués de presse seront destinés aussi à sensibiliser la population locale pour libérer les couloirs d’écoulement des eaux pluviales et viendront ainsi en accompagnement de la mise en œuvre du Plan d’Action de Réinstallation (PAR) des Populations Affectées par le Projet.</w:t>
      </w:r>
    </w:p>
    <w:p w14:paraId="2C16D557" w14:textId="3DFBCA02" w:rsidR="00A25347" w:rsidRPr="00EB1138" w:rsidRDefault="001C1719" w:rsidP="002D2461">
      <w:pPr>
        <w:pStyle w:val="Titre3"/>
      </w:pPr>
      <w:bookmarkStart w:id="377" w:name="_Toc357753988"/>
      <w:bookmarkStart w:id="378" w:name="_Toc375559976"/>
      <w:bookmarkStart w:id="379" w:name="_Toc3225066"/>
      <w:bookmarkStart w:id="380" w:name="_Toc52824804"/>
      <w:r>
        <w:rPr>
          <w:lang w:val="fr-FR"/>
        </w:rPr>
        <w:t>9</w:t>
      </w:r>
      <w:r w:rsidR="00331AA2" w:rsidRPr="00EB1138">
        <w:t xml:space="preserve">.1.3. </w:t>
      </w:r>
      <w:r w:rsidR="00A25347" w:rsidRPr="00EB1138">
        <w:t>Tenue d’un registre de doléances</w:t>
      </w:r>
      <w:bookmarkEnd w:id="377"/>
      <w:bookmarkEnd w:id="378"/>
      <w:bookmarkEnd w:id="379"/>
      <w:bookmarkEnd w:id="380"/>
    </w:p>
    <w:p w14:paraId="03032A39" w14:textId="4FF8760A" w:rsidR="00F742EF" w:rsidRPr="00EB1138" w:rsidRDefault="008A362B" w:rsidP="003C3D9E">
      <w:pPr>
        <w:spacing w:after="120" w:line="312" w:lineRule="auto"/>
        <w:jc w:val="both"/>
        <w:rPr>
          <w:szCs w:val="22"/>
        </w:rPr>
      </w:pPr>
      <w:r w:rsidRPr="00EB1138">
        <w:rPr>
          <w:szCs w:val="22"/>
        </w:rPr>
        <w:t xml:space="preserve">Un </w:t>
      </w:r>
      <w:r w:rsidR="00A25347" w:rsidRPr="00EB1138">
        <w:rPr>
          <w:szCs w:val="22"/>
        </w:rPr>
        <w:t xml:space="preserve">registre des doléances </w:t>
      </w:r>
      <w:r w:rsidRPr="00EB1138">
        <w:rPr>
          <w:szCs w:val="22"/>
        </w:rPr>
        <w:t>a été</w:t>
      </w:r>
      <w:r w:rsidR="00CF7955" w:rsidRPr="00EB1138">
        <w:rPr>
          <w:szCs w:val="22"/>
        </w:rPr>
        <w:t xml:space="preserve"> déposé</w:t>
      </w:r>
      <w:r w:rsidRPr="00EB1138">
        <w:rPr>
          <w:szCs w:val="22"/>
        </w:rPr>
        <w:t xml:space="preserve"> </w:t>
      </w:r>
      <w:r w:rsidR="00A25347" w:rsidRPr="00EB1138">
        <w:rPr>
          <w:szCs w:val="22"/>
        </w:rPr>
        <w:t xml:space="preserve">au niveau de la Mairie de </w:t>
      </w:r>
      <w:r w:rsidR="00F0248D" w:rsidRPr="00EB1138">
        <w:rPr>
          <w:szCs w:val="22"/>
        </w:rPr>
        <w:t>Bohicon</w:t>
      </w:r>
      <w:r w:rsidR="00A25347" w:rsidRPr="00EB1138">
        <w:rPr>
          <w:szCs w:val="22"/>
        </w:rPr>
        <w:t xml:space="preserve"> et ses Arrondissements concernés par les travaux ainsi qu'au niveau du bureau d'information sur le projet à mettre en place par </w:t>
      </w:r>
      <w:r w:rsidR="00CB658F" w:rsidRPr="00EB1138">
        <w:rPr>
          <w:szCs w:val="22"/>
        </w:rPr>
        <w:t>l’AMO</w:t>
      </w:r>
      <w:r w:rsidR="00A25347" w:rsidRPr="00EB1138">
        <w:rPr>
          <w:szCs w:val="22"/>
        </w:rPr>
        <w:t>. Ce reg</w:t>
      </w:r>
      <w:r w:rsidR="00CE1CB2" w:rsidRPr="00EB1138">
        <w:rPr>
          <w:szCs w:val="22"/>
        </w:rPr>
        <w:t>istre permettra</w:t>
      </w:r>
      <w:r w:rsidR="00A25347" w:rsidRPr="00EB1138">
        <w:rPr>
          <w:szCs w:val="22"/>
        </w:rPr>
        <w:t xml:space="preserve"> de recenser les préocc</w:t>
      </w:r>
      <w:r w:rsidR="00997F29" w:rsidRPr="00EB1138">
        <w:rPr>
          <w:szCs w:val="22"/>
        </w:rPr>
        <w:t>upations des personnes touchées.</w:t>
      </w:r>
      <w:r w:rsidR="008E5C22" w:rsidRPr="00EB1138">
        <w:rPr>
          <w:szCs w:val="22"/>
        </w:rPr>
        <w:t xml:space="preserve"> Ces préoccupations feron</w:t>
      </w:r>
      <w:r w:rsidR="00A25347" w:rsidRPr="00EB1138">
        <w:rPr>
          <w:szCs w:val="22"/>
        </w:rPr>
        <w:t>t l’objet d’appréciation par le Comité Technique de Réinstallation.</w:t>
      </w:r>
    </w:p>
    <w:p w14:paraId="23B6AEA7" w14:textId="0D47E616" w:rsidR="00A25347" w:rsidRPr="00EB1138" w:rsidRDefault="001C1719" w:rsidP="002D2461">
      <w:pPr>
        <w:pStyle w:val="Titre3"/>
      </w:pPr>
      <w:bookmarkStart w:id="381" w:name="_Toc172607208"/>
      <w:bookmarkStart w:id="382" w:name="_Toc293152532"/>
      <w:bookmarkStart w:id="383" w:name="_Toc357753987"/>
      <w:bookmarkStart w:id="384" w:name="_Toc375559977"/>
      <w:bookmarkStart w:id="385" w:name="_Toc3225067"/>
      <w:bookmarkStart w:id="386" w:name="_Toc52824805"/>
      <w:r>
        <w:t>9</w:t>
      </w:r>
      <w:r w:rsidR="00331AA2" w:rsidRPr="00EB1138">
        <w:t xml:space="preserve">.1.4. </w:t>
      </w:r>
      <w:r w:rsidR="00A25347" w:rsidRPr="00EB1138">
        <w:t>Publication du PAR et du PGES</w:t>
      </w:r>
      <w:bookmarkEnd w:id="381"/>
      <w:bookmarkEnd w:id="382"/>
      <w:bookmarkEnd w:id="383"/>
      <w:bookmarkEnd w:id="384"/>
      <w:bookmarkEnd w:id="385"/>
      <w:bookmarkEnd w:id="386"/>
    </w:p>
    <w:p w14:paraId="325711DD" w14:textId="7AB06B0A" w:rsidR="00A25347" w:rsidRPr="00EB1138" w:rsidRDefault="00A25347" w:rsidP="003C3D9E">
      <w:pPr>
        <w:spacing w:after="120" w:line="312" w:lineRule="auto"/>
        <w:jc w:val="both"/>
        <w:rPr>
          <w:szCs w:val="22"/>
        </w:rPr>
      </w:pPr>
      <w:r w:rsidRPr="00EB1138">
        <w:rPr>
          <w:szCs w:val="22"/>
        </w:rPr>
        <w:t xml:space="preserve">Il sera affiché clairement au niveau des quartiers concernés par les travaux que le PAR et le PGES relatifs aux sous-projets sont disponibles au niveau de la Mairie de </w:t>
      </w:r>
      <w:r w:rsidR="00F0248D" w:rsidRPr="00EB1138">
        <w:rPr>
          <w:szCs w:val="22"/>
        </w:rPr>
        <w:t>Bohicon</w:t>
      </w:r>
      <w:r w:rsidRPr="00EB1138">
        <w:rPr>
          <w:szCs w:val="22"/>
        </w:rPr>
        <w:t xml:space="preserve">, de ses Arrondissements concernés et du bureau du projet qui sera ouvert sur place et que des registres des doléances sont mis à leur disposition en ces trois points pour déposer leurs plaintes et réclamations éventuelles. </w:t>
      </w:r>
      <w:r w:rsidR="00C7479A" w:rsidRPr="00EB1138">
        <w:rPr>
          <w:szCs w:val="22"/>
        </w:rPr>
        <w:t xml:space="preserve">Les PAP seront informées sur le </w:t>
      </w:r>
      <w:r w:rsidR="004A65CA" w:rsidRPr="00EB1138">
        <w:rPr>
          <w:szCs w:val="22"/>
        </w:rPr>
        <w:t>dispositif de</w:t>
      </w:r>
      <w:r w:rsidRPr="00EB1138">
        <w:rPr>
          <w:szCs w:val="22"/>
        </w:rPr>
        <w:t xml:space="preserve"> réception </w:t>
      </w:r>
      <w:r w:rsidR="00C7479A" w:rsidRPr="00EB1138">
        <w:rPr>
          <w:szCs w:val="22"/>
        </w:rPr>
        <w:t xml:space="preserve">et de traitement </w:t>
      </w:r>
      <w:r w:rsidRPr="00EB1138">
        <w:rPr>
          <w:szCs w:val="22"/>
        </w:rPr>
        <w:t>des doléances à propos du PAR</w:t>
      </w:r>
      <w:r w:rsidR="00516EA6" w:rsidRPr="00EB1138">
        <w:rPr>
          <w:szCs w:val="22"/>
        </w:rPr>
        <w:t>.</w:t>
      </w:r>
      <w:r w:rsidR="00CF4796" w:rsidRPr="00EB1138">
        <w:rPr>
          <w:szCs w:val="22"/>
        </w:rPr>
        <w:t xml:space="preserve"> Le P</w:t>
      </w:r>
      <w:r w:rsidR="001D6977">
        <w:rPr>
          <w:szCs w:val="22"/>
        </w:rPr>
        <w:t>AR</w:t>
      </w:r>
      <w:r w:rsidR="00CF4796" w:rsidRPr="00EB1138">
        <w:rPr>
          <w:szCs w:val="22"/>
        </w:rPr>
        <w:t xml:space="preserve"> sera publié sur le </w:t>
      </w:r>
      <w:r w:rsidR="008D34FA" w:rsidRPr="00EB1138">
        <w:rPr>
          <w:szCs w:val="22"/>
        </w:rPr>
        <w:t>site Web de la BAD</w:t>
      </w:r>
      <w:r w:rsidR="008F0357" w:rsidRPr="00EB1138">
        <w:rPr>
          <w:szCs w:val="22"/>
        </w:rPr>
        <w:t xml:space="preserve"> et celui du Ministère du Cadre de Vie et du Développement Durable</w:t>
      </w:r>
      <w:r w:rsidR="008D34FA" w:rsidRPr="00EB1138">
        <w:rPr>
          <w:szCs w:val="22"/>
        </w:rPr>
        <w:t>.</w:t>
      </w:r>
    </w:p>
    <w:p w14:paraId="47C38DB9" w14:textId="3C4C54AB" w:rsidR="00A25347" w:rsidRPr="00EB1138" w:rsidRDefault="001C1719" w:rsidP="002D2461">
      <w:pPr>
        <w:pStyle w:val="Titre3"/>
      </w:pPr>
      <w:bookmarkStart w:id="387" w:name="_Toc139432993"/>
      <w:bookmarkStart w:id="388" w:name="_Toc145906992"/>
      <w:bookmarkStart w:id="389" w:name="_Toc172607153"/>
      <w:bookmarkStart w:id="390" w:name="_Toc293152528"/>
      <w:bookmarkStart w:id="391" w:name="_Toc357753983"/>
      <w:bookmarkStart w:id="392" w:name="_Toc375559978"/>
      <w:bookmarkStart w:id="393" w:name="_Toc3225068"/>
      <w:bookmarkStart w:id="394" w:name="_Toc52824806"/>
      <w:r>
        <w:rPr>
          <w:lang w:val="fr-FR"/>
        </w:rPr>
        <w:t>9</w:t>
      </w:r>
      <w:r w:rsidR="00331AA2" w:rsidRPr="00EB1138">
        <w:t xml:space="preserve">.1.5. </w:t>
      </w:r>
      <w:r w:rsidR="00A25347" w:rsidRPr="00EB1138">
        <w:t>Mesures institutionnelles et de renforcement des capacités</w:t>
      </w:r>
      <w:bookmarkEnd w:id="387"/>
      <w:bookmarkEnd w:id="388"/>
      <w:bookmarkEnd w:id="389"/>
      <w:bookmarkEnd w:id="390"/>
      <w:bookmarkEnd w:id="391"/>
      <w:bookmarkEnd w:id="392"/>
      <w:bookmarkEnd w:id="393"/>
      <w:bookmarkEnd w:id="394"/>
    </w:p>
    <w:p w14:paraId="3420CF92" w14:textId="77777777" w:rsidR="00A25347" w:rsidRPr="00EB1138" w:rsidRDefault="00A25347" w:rsidP="00331AA2">
      <w:pPr>
        <w:spacing w:after="120" w:line="312" w:lineRule="auto"/>
        <w:jc w:val="both"/>
        <w:rPr>
          <w:szCs w:val="22"/>
        </w:rPr>
      </w:pPr>
      <w:r w:rsidRPr="00EB1138">
        <w:rPr>
          <w:szCs w:val="22"/>
        </w:rPr>
        <w:t>Plusieurs mesures institutionnelles et de renforcement des capacités sont nécessaires à mettre en œuvre dès la phase préparatoire :</w:t>
      </w:r>
    </w:p>
    <w:p w14:paraId="321B0F28" w14:textId="4A4A65F5" w:rsidR="00A25347" w:rsidRPr="00EB1138" w:rsidRDefault="00A25347" w:rsidP="002D2461">
      <w:pPr>
        <w:pStyle w:val="123"/>
        <w:spacing w:line="288" w:lineRule="auto"/>
      </w:pPr>
      <w:r w:rsidRPr="00EB1138">
        <w:t xml:space="preserve">Recrutement d'une ONG facilitatrice </w:t>
      </w:r>
      <w:r w:rsidR="007F0F97" w:rsidRPr="00EB1138">
        <w:t xml:space="preserve">par le Maître d’ouvrage sur financement de la BAD </w:t>
      </w:r>
      <w:r w:rsidRPr="00EB1138">
        <w:t>pour l'accompagnement et l'assistance des populations affectées par le projet, notamment des populations vulnérables pendant la phase des activités.</w:t>
      </w:r>
    </w:p>
    <w:p w14:paraId="5321515D" w14:textId="77777777" w:rsidR="00A25347" w:rsidRPr="00EB1138" w:rsidRDefault="00A25347" w:rsidP="002D2461">
      <w:pPr>
        <w:pStyle w:val="123"/>
        <w:spacing w:line="288" w:lineRule="auto"/>
      </w:pPr>
      <w:r w:rsidRPr="00EB1138">
        <w:t>Ouverture d'un bureau d'information sur le projet et de collecte des doléances des populations riveraines.</w:t>
      </w:r>
    </w:p>
    <w:p w14:paraId="13DBFCAE" w14:textId="0C34D7DB" w:rsidR="00A25347" w:rsidRPr="00D11461" w:rsidRDefault="00A25347" w:rsidP="002D2461">
      <w:pPr>
        <w:pStyle w:val="123"/>
        <w:spacing w:line="288" w:lineRule="auto"/>
      </w:pPr>
      <w:r w:rsidRPr="00D11461">
        <w:t>Création d'une Cellule de Gestion Environnementale et Sociale (CGES) du chantier</w:t>
      </w:r>
      <w:r w:rsidR="001D6977" w:rsidRPr="00D11461">
        <w:t>,</w:t>
      </w:r>
      <w:r w:rsidRPr="00D11461">
        <w:t xml:space="preserve"> présidée par l'Environnementaliste </w:t>
      </w:r>
      <w:r w:rsidR="00CB658F" w:rsidRPr="00D11461">
        <w:t>de l’A</w:t>
      </w:r>
      <w:r w:rsidR="00D11461">
        <w:t>CVDT/AMO</w:t>
      </w:r>
      <w:r w:rsidRPr="00D11461">
        <w:t xml:space="preserve"> et réunissant les responsables Qualité-Hygiène-Sécurité-Environnement (QHSE) de chaque entreprise, des représentants de l'Agence Béninoise de l'Environnement (ABE), de la Direction des Services Techniques de la Commune de </w:t>
      </w:r>
      <w:r w:rsidR="00D11461">
        <w:t>Bohicon</w:t>
      </w:r>
      <w:r w:rsidRPr="00D11461">
        <w:t xml:space="preserve"> (DST), des concessionnaires, de l'Inspection du Travail et du Consultant chargé du suivi environnemental et social des travaux.</w:t>
      </w:r>
    </w:p>
    <w:p w14:paraId="0956968C" w14:textId="029C89C1" w:rsidR="00A4243C" w:rsidRDefault="00D11461" w:rsidP="002D2461">
      <w:pPr>
        <w:pStyle w:val="123"/>
        <w:spacing w:line="288" w:lineRule="auto"/>
      </w:pPr>
      <w:r>
        <w:t>F</w:t>
      </w:r>
      <w:r w:rsidR="00A4243C" w:rsidRPr="00EB1138">
        <w:t xml:space="preserve">ormation </w:t>
      </w:r>
      <w:r>
        <w:t>d</w:t>
      </w:r>
      <w:r w:rsidR="00A4243C" w:rsidRPr="00EB1138">
        <w:t xml:space="preserve">es membres de la CGES en matière de gestion environnementale et sociale des projets d'infrastructures urbaines. La formation portera sur l’évaluation des EIES, et la mise en œuvre du PAR, les outils et les conditions pratiques de mise en </w:t>
      </w:r>
      <w:r w:rsidR="00A4243C" w:rsidRPr="00EB1138">
        <w:lastRenderedPageBreak/>
        <w:t>application et de suivi des mesures environnementales et sociales retenues dans les PGES et dans le PAR, ainsi que la gestion des risques environnementaux et sociaux des infrastructures. Elle servira au renforcement des capacités en matière de gestion environnementale et sociale des projets d’infrastructures d’une façon générale et des projets d’assainissement des eaux pluviales et des projets routiers en particulier.</w:t>
      </w:r>
    </w:p>
    <w:p w14:paraId="400F6878" w14:textId="717A4A99" w:rsidR="00B100C2" w:rsidRPr="00EB1138" w:rsidRDefault="001C1719" w:rsidP="00C61158">
      <w:pPr>
        <w:pStyle w:val="Lgende"/>
      </w:pPr>
      <w:bookmarkStart w:id="395" w:name="_Toc3225069"/>
      <w:bookmarkStart w:id="396" w:name="_Toc52824807"/>
      <w:r>
        <w:t>9</w:t>
      </w:r>
      <w:r w:rsidR="00331AA2" w:rsidRPr="00EB1138">
        <w:t xml:space="preserve">.2. </w:t>
      </w:r>
      <w:r w:rsidR="00B100C2" w:rsidRPr="00EB1138">
        <w:t>C</w:t>
      </w:r>
      <w:r w:rsidR="005377D3" w:rsidRPr="00EB1138">
        <w:t xml:space="preserve">hoix </w:t>
      </w:r>
      <w:r w:rsidR="0041288C" w:rsidRPr="00EB1138">
        <w:t xml:space="preserve">et protection </w:t>
      </w:r>
      <w:r w:rsidR="005377D3" w:rsidRPr="00EB1138">
        <w:t>du site de réinstallation</w:t>
      </w:r>
      <w:bookmarkEnd w:id="395"/>
      <w:bookmarkEnd w:id="396"/>
    </w:p>
    <w:p w14:paraId="2A27A108" w14:textId="77777777" w:rsidR="00B100C2" w:rsidRPr="00EB1138" w:rsidRDefault="00B506F1" w:rsidP="003C3D9E">
      <w:pPr>
        <w:spacing w:after="120" w:line="312" w:lineRule="auto"/>
        <w:jc w:val="both"/>
        <w:rPr>
          <w:bCs/>
          <w:szCs w:val="22"/>
        </w:rPr>
      </w:pPr>
      <w:bookmarkStart w:id="397" w:name="_Toc530601826"/>
      <w:bookmarkStart w:id="398" w:name="_Toc531147969"/>
      <w:bookmarkStart w:id="399" w:name="_Toc531711355"/>
      <w:r w:rsidRPr="00EB1138">
        <w:rPr>
          <w:bCs/>
          <w:szCs w:val="22"/>
        </w:rPr>
        <w:t xml:space="preserve">Dans </w:t>
      </w:r>
      <w:r w:rsidR="00FC02DF" w:rsidRPr="00EB1138">
        <w:rPr>
          <w:bCs/>
          <w:szCs w:val="22"/>
        </w:rPr>
        <w:t>la ville</w:t>
      </w:r>
      <w:r w:rsidR="007E7F87" w:rsidRPr="00EB1138">
        <w:rPr>
          <w:bCs/>
          <w:szCs w:val="22"/>
        </w:rPr>
        <w:t xml:space="preserve"> de </w:t>
      </w:r>
      <w:r w:rsidR="00F0248D" w:rsidRPr="00EB1138">
        <w:rPr>
          <w:bCs/>
          <w:szCs w:val="22"/>
        </w:rPr>
        <w:t>Bohicon</w:t>
      </w:r>
      <w:r w:rsidRPr="00EB1138">
        <w:rPr>
          <w:bCs/>
          <w:szCs w:val="22"/>
        </w:rPr>
        <w:t>, il n’y aura pas de population à déplacer.</w:t>
      </w:r>
      <w:bookmarkEnd w:id="397"/>
      <w:bookmarkEnd w:id="398"/>
      <w:bookmarkEnd w:id="399"/>
    </w:p>
    <w:p w14:paraId="7C2EF6C6" w14:textId="22DE65F6" w:rsidR="00A25347" w:rsidRPr="00EB1138" w:rsidRDefault="001C1719" w:rsidP="00C61158">
      <w:pPr>
        <w:pStyle w:val="Lgende"/>
      </w:pPr>
      <w:bookmarkStart w:id="400" w:name="_Toc172607210"/>
      <w:bookmarkStart w:id="401" w:name="_Toc293152541"/>
      <w:bookmarkStart w:id="402" w:name="_Toc357753997"/>
      <w:bookmarkStart w:id="403" w:name="_Toc375559980"/>
      <w:bookmarkStart w:id="404" w:name="_Toc3225070"/>
      <w:bookmarkStart w:id="405" w:name="_Toc52824808"/>
      <w:r>
        <w:t>9</w:t>
      </w:r>
      <w:r w:rsidR="00331AA2" w:rsidRPr="00EB1138">
        <w:t xml:space="preserve">.3. </w:t>
      </w:r>
      <w:r w:rsidR="00A25347" w:rsidRPr="00EB1138">
        <w:t>Provision pour l’indemnisation</w:t>
      </w:r>
      <w:bookmarkEnd w:id="400"/>
      <w:bookmarkEnd w:id="401"/>
      <w:bookmarkEnd w:id="402"/>
      <w:bookmarkEnd w:id="403"/>
      <w:bookmarkEnd w:id="404"/>
      <w:bookmarkEnd w:id="405"/>
    </w:p>
    <w:p w14:paraId="30BE1081" w14:textId="77777777" w:rsidR="00A25347" w:rsidRPr="00EB1138" w:rsidRDefault="00A25347" w:rsidP="00331AA2">
      <w:pPr>
        <w:spacing w:after="120" w:line="312" w:lineRule="auto"/>
        <w:jc w:val="both"/>
        <w:rPr>
          <w:szCs w:val="22"/>
        </w:rPr>
      </w:pPr>
      <w:r w:rsidRPr="00EB1138">
        <w:rPr>
          <w:szCs w:val="22"/>
        </w:rPr>
        <w:t>Il sera également prévu dans le PAR une provision pour le paiement des compensations dans l’avance accordée à l’entreprise ce qui permettra à celle-ci d’indemniser rapidement les PAP en évitant les procédures administratives généralement lentes et ainsi permettre d’éviter le retardement des travaux.</w:t>
      </w:r>
    </w:p>
    <w:p w14:paraId="36879DA7" w14:textId="1141F325" w:rsidR="007D7CCC" w:rsidRPr="00EB1138" w:rsidRDefault="001C1719" w:rsidP="00C61158">
      <w:pPr>
        <w:pStyle w:val="Lgende"/>
      </w:pPr>
      <w:bookmarkStart w:id="406" w:name="_Toc293152540"/>
      <w:bookmarkStart w:id="407" w:name="_Toc357753996"/>
      <w:bookmarkStart w:id="408" w:name="_Toc375559981"/>
      <w:bookmarkStart w:id="409" w:name="_Toc3225071"/>
      <w:bookmarkStart w:id="410" w:name="_Toc52824809"/>
      <w:r w:rsidRPr="001C1719">
        <w:rPr>
          <w:rFonts w:ascii="Arial" w:hAnsi="Arial"/>
          <w:lang w:val="fr-FR"/>
        </w:rPr>
        <w:t>9</w:t>
      </w:r>
      <w:r w:rsidR="00331AA2" w:rsidRPr="001C1719">
        <w:rPr>
          <w:rFonts w:ascii="Arial" w:hAnsi="Arial"/>
        </w:rPr>
        <w:t xml:space="preserve">.4. </w:t>
      </w:r>
      <w:r w:rsidR="00A25347" w:rsidRPr="001C1719">
        <w:rPr>
          <w:rFonts w:ascii="Arial" w:hAnsi="Arial"/>
        </w:rPr>
        <w:t>Assistance</w:t>
      </w:r>
      <w:r w:rsidR="00A25347" w:rsidRPr="00EB1138">
        <w:t xml:space="preserve"> et accompagnement des PAP</w:t>
      </w:r>
      <w:bookmarkEnd w:id="406"/>
      <w:r w:rsidR="00A25347" w:rsidRPr="00EB1138">
        <w:t xml:space="preserve"> vulnérables</w:t>
      </w:r>
      <w:bookmarkEnd w:id="407"/>
      <w:bookmarkEnd w:id="408"/>
      <w:bookmarkEnd w:id="409"/>
      <w:bookmarkEnd w:id="410"/>
    </w:p>
    <w:p w14:paraId="0BB7CE16" w14:textId="77777777" w:rsidR="007D7CCC" w:rsidRPr="00EB1138" w:rsidRDefault="007D7CCC" w:rsidP="007D7CCC">
      <w:pPr>
        <w:spacing w:after="120" w:line="276" w:lineRule="auto"/>
        <w:jc w:val="both"/>
      </w:pPr>
      <w:r w:rsidRPr="00EB1138">
        <w:t>Conformément aux dispositions de l’article 37 du décret n° 2017-332 du 06 juillet 2017, portant organisation des procédures de l’évaluation environnementale en République du Bénin, tout projet dont la réalisation occasionne le déplacement involontaire physique ou économique d’au moins cent (100) personnes</w:t>
      </w:r>
      <w:r w:rsidRPr="00EB1138">
        <w:rPr>
          <w:b/>
        </w:rPr>
        <w:t xml:space="preserve">, </w:t>
      </w:r>
      <w:r w:rsidRPr="00EB1138">
        <w:t>fait l’objet d’un plan d’action de réinstallation (PAR). Ce document est séparé et joint au rapport d’Étude d’Impacts Environnementale et Sociale (EIES).</w:t>
      </w:r>
    </w:p>
    <w:p w14:paraId="2569E13C" w14:textId="77777777" w:rsidR="007D7CCC" w:rsidRPr="00EB1138" w:rsidRDefault="007D7CCC" w:rsidP="007D7CCC">
      <w:pPr>
        <w:spacing w:after="120" w:line="276" w:lineRule="auto"/>
        <w:jc w:val="both"/>
        <w:rPr>
          <w:bCs/>
        </w:rPr>
      </w:pPr>
      <w:r w:rsidRPr="00EB1138">
        <w:t>Par ailleurs, la Banque Africaine de Développement (BAD) dans ses sauvegardes opérationnelles indique, qu’un Plan d’Action de Réinstallation est exigé, lorsque l’exécution du projet exige le déplacement d’au moins deux cents (200) personnes. De plus, l</w:t>
      </w:r>
      <w:r w:rsidRPr="00EB1138">
        <w:rPr>
          <w:bCs/>
        </w:rPr>
        <w:t xml:space="preserve">e PAR devra être élaboré avec les données des enquêtes détaillées effectuées auprès des individus ou groupes potentiellement affectés par les activités du projet. </w:t>
      </w:r>
    </w:p>
    <w:p w14:paraId="69F279F6" w14:textId="29B1E601" w:rsidR="007D7CCC" w:rsidRPr="00EB1138" w:rsidRDefault="007D7CCC" w:rsidP="007D7CCC">
      <w:pPr>
        <w:spacing w:after="120" w:line="276" w:lineRule="auto"/>
        <w:jc w:val="both"/>
        <w:rPr>
          <w:bCs/>
        </w:rPr>
      </w:pPr>
      <w:r w:rsidRPr="00EB1138">
        <w:rPr>
          <w:bCs/>
        </w:rPr>
        <w:t>Les exigences de la SO2 de la BAD se déclinent globalement aux activités comme suit :</w:t>
      </w:r>
    </w:p>
    <w:p w14:paraId="163DB0EE" w14:textId="28D1775A" w:rsidR="007D7CCC" w:rsidRPr="00EB1138" w:rsidRDefault="008E14CD" w:rsidP="00F52E06">
      <w:pPr>
        <w:pStyle w:val="123"/>
        <w:numPr>
          <w:ilvl w:val="0"/>
          <w:numId w:val="60"/>
        </w:numPr>
      </w:pPr>
      <w:r>
        <w:t>c</w:t>
      </w:r>
      <w:r w:rsidR="007D7CCC" w:rsidRPr="00EB1138">
        <w:t>onception du projet ;</w:t>
      </w:r>
    </w:p>
    <w:p w14:paraId="57B956C7" w14:textId="06DC7A03" w:rsidR="007D7CCC" w:rsidRPr="00EB1138" w:rsidRDefault="008E14CD" w:rsidP="00F52E06">
      <w:pPr>
        <w:pStyle w:val="123"/>
        <w:numPr>
          <w:ilvl w:val="0"/>
          <w:numId w:val="60"/>
        </w:numPr>
      </w:pPr>
      <w:r>
        <w:t>c</w:t>
      </w:r>
      <w:r w:rsidR="007D7CCC" w:rsidRPr="00EB1138">
        <w:t>onsultation, participation et large soutien communautaire ;</w:t>
      </w:r>
    </w:p>
    <w:p w14:paraId="7C42F298" w14:textId="53416F0D" w:rsidR="007D7CCC" w:rsidRPr="00EB1138" w:rsidRDefault="008E14CD" w:rsidP="00F52E06">
      <w:pPr>
        <w:pStyle w:val="123"/>
        <w:numPr>
          <w:ilvl w:val="0"/>
          <w:numId w:val="60"/>
        </w:numPr>
      </w:pPr>
      <w:r>
        <w:t>p</w:t>
      </w:r>
      <w:r w:rsidR="007D7CCC" w:rsidRPr="00EB1138">
        <w:t>lanification de la réinstallation ;</w:t>
      </w:r>
    </w:p>
    <w:p w14:paraId="2F61BD69" w14:textId="104E14C6" w:rsidR="007D7CCC" w:rsidRPr="00EB1138" w:rsidRDefault="008E14CD" w:rsidP="00F52E06">
      <w:pPr>
        <w:pStyle w:val="123"/>
        <w:numPr>
          <w:ilvl w:val="0"/>
          <w:numId w:val="60"/>
        </w:numPr>
      </w:pPr>
      <w:r>
        <w:t>p</w:t>
      </w:r>
      <w:r w:rsidR="007D7CCC" w:rsidRPr="00EB1138">
        <w:t>lan d’action de réinstallation ;</w:t>
      </w:r>
    </w:p>
    <w:p w14:paraId="53AC394A" w14:textId="1E7FBB9C" w:rsidR="007D7CCC" w:rsidRPr="00EB1138" w:rsidRDefault="008E14CD" w:rsidP="00F52E06">
      <w:pPr>
        <w:pStyle w:val="123"/>
        <w:numPr>
          <w:ilvl w:val="0"/>
          <w:numId w:val="60"/>
        </w:numPr>
      </w:pPr>
      <w:r>
        <w:t>p</w:t>
      </w:r>
      <w:r w:rsidR="007D7CCC" w:rsidRPr="00EB1138">
        <w:t>rocédures d’indemnisation ;</w:t>
      </w:r>
    </w:p>
    <w:p w14:paraId="111EA50D" w14:textId="254D14AF" w:rsidR="007D7CCC" w:rsidRPr="00EB1138" w:rsidRDefault="008E14CD" w:rsidP="00F52E06">
      <w:pPr>
        <w:pStyle w:val="123"/>
        <w:numPr>
          <w:ilvl w:val="0"/>
          <w:numId w:val="60"/>
        </w:numPr>
      </w:pPr>
      <w:r>
        <w:t>c</w:t>
      </w:r>
      <w:r w:rsidR="007D7CCC" w:rsidRPr="00EB1138">
        <w:t>ommunautés d’accueil ;</w:t>
      </w:r>
    </w:p>
    <w:p w14:paraId="5FAE9D0B" w14:textId="191F3C38" w:rsidR="007D7CCC" w:rsidRPr="00EB1138" w:rsidRDefault="008E14CD" w:rsidP="00F52E06">
      <w:pPr>
        <w:pStyle w:val="123"/>
        <w:numPr>
          <w:ilvl w:val="0"/>
          <w:numId w:val="60"/>
        </w:numPr>
      </w:pPr>
      <w:r>
        <w:t>g</w:t>
      </w:r>
      <w:r w:rsidR="007D7CCC" w:rsidRPr="00EB1138">
        <w:t>roupes vulnérables ; et</w:t>
      </w:r>
    </w:p>
    <w:p w14:paraId="48CB871D" w14:textId="5E55DE20" w:rsidR="007D7CCC" w:rsidRPr="00EB1138" w:rsidRDefault="008E14CD" w:rsidP="00F52E06">
      <w:pPr>
        <w:pStyle w:val="123"/>
        <w:numPr>
          <w:ilvl w:val="0"/>
          <w:numId w:val="60"/>
        </w:numPr>
      </w:pPr>
      <w:r>
        <w:t>m</w:t>
      </w:r>
      <w:r w:rsidR="007D7CCC" w:rsidRPr="00EB1138">
        <w:t xml:space="preserve">ise en œuvre, suivi et évaluation. </w:t>
      </w:r>
    </w:p>
    <w:p w14:paraId="36F56FD6" w14:textId="3632E268" w:rsidR="005730A7" w:rsidRPr="00EB1138" w:rsidRDefault="007D7CCC" w:rsidP="00865417">
      <w:pPr>
        <w:autoSpaceDE w:val="0"/>
        <w:autoSpaceDN w:val="0"/>
        <w:adjustRightInd w:val="0"/>
        <w:spacing w:after="120" w:line="276" w:lineRule="auto"/>
        <w:jc w:val="both"/>
      </w:pPr>
      <w:r w:rsidRPr="00EB1138">
        <w:t>En ce qui concerne les critères de vulnérabilité liée au genre :</w:t>
      </w:r>
    </w:p>
    <w:p w14:paraId="1EFF776A" w14:textId="77777777" w:rsidR="007D7CCC" w:rsidRPr="00EB1138" w:rsidRDefault="007D7CCC" w:rsidP="00F52E06">
      <w:pPr>
        <w:pStyle w:val="123"/>
        <w:numPr>
          <w:ilvl w:val="0"/>
          <w:numId w:val="61"/>
        </w:numPr>
      </w:pPr>
      <w:r w:rsidRPr="00EB1138">
        <w:t>les groupes de femmes et d’hommes seront parties prenantes dans la planification, la gestion et les opérations de réinstallation, ainsi que dans la création d’emplois et la génération de revenus ;</w:t>
      </w:r>
    </w:p>
    <w:p w14:paraId="4994E31E" w14:textId="77777777" w:rsidR="007D7CCC" w:rsidRPr="00EB1138" w:rsidRDefault="007D7CCC" w:rsidP="00F52E06">
      <w:pPr>
        <w:pStyle w:val="123"/>
        <w:numPr>
          <w:ilvl w:val="0"/>
          <w:numId w:val="61"/>
        </w:numPr>
      </w:pPr>
      <w:r w:rsidRPr="00EB1138">
        <w:t xml:space="preserve">la prestation de services de soins de santé, en particulier pour les femmes enceintes et les nourrissons, pourrait s’avérer importante pendant et après le déménagement, </w:t>
      </w:r>
      <w:r w:rsidRPr="00EB1138">
        <w:lastRenderedPageBreak/>
        <w:t>afin de prévenir l’augmentation de la morbidité et de la mortalité dues à la malnutrition, au stress psychologique du déracinement et au risque accru de maladies ;</w:t>
      </w:r>
    </w:p>
    <w:p w14:paraId="6FD9C5EB" w14:textId="77777777" w:rsidR="007D7CCC" w:rsidRPr="00EB1138" w:rsidRDefault="007D7CCC" w:rsidP="00F52E06">
      <w:pPr>
        <w:pStyle w:val="123"/>
        <w:numPr>
          <w:ilvl w:val="0"/>
          <w:numId w:val="61"/>
        </w:numPr>
      </w:pPr>
      <w:r w:rsidRPr="00EB1138">
        <w:t>un protocole spécifique précisant les garanties pour la qualité et la quantité de terres qui seront allouées aux femmes, surtout les veuves et les divorcées, devra être inséré dans le plan d’action de réinstallation pour garantir les moyens de générer des revenus et d’assurer la sécurité alimentaire ;</w:t>
      </w:r>
    </w:p>
    <w:p w14:paraId="108AC847" w14:textId="77777777" w:rsidR="007D7CCC" w:rsidRPr="00EB1138" w:rsidRDefault="007D7CCC" w:rsidP="00F52E06">
      <w:pPr>
        <w:pStyle w:val="123"/>
        <w:numPr>
          <w:ilvl w:val="0"/>
          <w:numId w:val="61"/>
        </w:numPr>
      </w:pPr>
      <w:r w:rsidRPr="00EB1138">
        <w:t>les titres fonciers sur le site de réinstallation porteront les noms des deux conjoints ou des chefs de famille monoparentale sans distinction de sexe, si cela n’est pas en contradiction avec les lois de l’emprunteur ou du client ;</w:t>
      </w:r>
    </w:p>
    <w:p w14:paraId="373201AB" w14:textId="77777777" w:rsidR="007D7CCC" w:rsidRPr="00EB1138" w:rsidRDefault="007D7CCC" w:rsidP="00F52E06">
      <w:pPr>
        <w:pStyle w:val="123"/>
        <w:numPr>
          <w:ilvl w:val="0"/>
          <w:numId w:val="61"/>
        </w:numPr>
      </w:pPr>
      <w:r w:rsidRPr="00EB1138">
        <w:t>les maris et femmes, femmes célibataires et les fils et filles adultes seront explicitement inclus comme étant éligibles aux indemnités pour perte de terres, de logement, de moyens de subsistance et d’autres biens privés. Les paiements d’indemnités aux familles seront attribués au mari et à la femme si cela est techniquement possible et socialement acceptable.</w:t>
      </w:r>
    </w:p>
    <w:p w14:paraId="4C2A9F80" w14:textId="706EA400" w:rsidR="00817FA8" w:rsidRPr="00EB1138" w:rsidRDefault="007117D8" w:rsidP="00331AA2">
      <w:pPr>
        <w:spacing w:after="120" w:line="312" w:lineRule="auto"/>
        <w:jc w:val="both"/>
        <w:rPr>
          <w:szCs w:val="22"/>
        </w:rPr>
      </w:pPr>
      <w:r w:rsidRPr="00EB1138">
        <w:rPr>
          <w:szCs w:val="22"/>
        </w:rPr>
        <w:t>Les personnes vulnérables au sein</w:t>
      </w:r>
      <w:r w:rsidR="0054017C" w:rsidRPr="00EB1138">
        <w:rPr>
          <w:szCs w:val="22"/>
        </w:rPr>
        <w:t xml:space="preserve"> des personnes affectées ont fait</w:t>
      </w:r>
      <w:r w:rsidRPr="00EB1138">
        <w:rPr>
          <w:szCs w:val="22"/>
        </w:rPr>
        <w:t xml:space="preserve"> l’objet d’une attention particulière. Selon les enquêtes menées dans </w:t>
      </w:r>
      <w:r w:rsidR="0054017C" w:rsidRPr="00EB1138">
        <w:rPr>
          <w:szCs w:val="22"/>
        </w:rPr>
        <w:t>la</w:t>
      </w:r>
      <w:r w:rsidR="00FC02DF" w:rsidRPr="00EB1138">
        <w:rPr>
          <w:szCs w:val="22"/>
        </w:rPr>
        <w:t xml:space="preserve"> ville</w:t>
      </w:r>
      <w:r w:rsidR="00F019FF" w:rsidRPr="00EB1138">
        <w:rPr>
          <w:szCs w:val="22"/>
        </w:rPr>
        <w:t xml:space="preserve"> Bohicon 43</w:t>
      </w:r>
      <w:r w:rsidRPr="00EB1138">
        <w:rPr>
          <w:szCs w:val="22"/>
        </w:rPr>
        <w:t xml:space="preserve"> PAP</w:t>
      </w:r>
      <w:r w:rsidR="00C77EE6" w:rsidRPr="00EB1138">
        <w:rPr>
          <w:szCs w:val="22"/>
        </w:rPr>
        <w:t xml:space="preserve"> (</w:t>
      </w:r>
      <w:r w:rsidR="00F019FF" w:rsidRPr="00EB1138">
        <w:rPr>
          <w:szCs w:val="22"/>
        </w:rPr>
        <w:t>6</w:t>
      </w:r>
      <w:r w:rsidR="00C77EE6" w:rsidRPr="00EB1138">
        <w:rPr>
          <w:szCs w:val="22"/>
        </w:rPr>
        <w:t xml:space="preserve"> hommes et </w:t>
      </w:r>
      <w:r w:rsidR="00F019FF" w:rsidRPr="00EB1138">
        <w:rPr>
          <w:szCs w:val="22"/>
        </w:rPr>
        <w:t xml:space="preserve">37 </w:t>
      </w:r>
      <w:r w:rsidR="00C77EE6" w:rsidRPr="00EB1138">
        <w:rPr>
          <w:szCs w:val="22"/>
        </w:rPr>
        <w:t>femmes)</w:t>
      </w:r>
      <w:r w:rsidRPr="00EB1138">
        <w:rPr>
          <w:szCs w:val="22"/>
        </w:rPr>
        <w:t xml:space="preserve"> ont été identifiés comme étant vulnérables dans l’emprise des travaux. Au nombre d</w:t>
      </w:r>
      <w:r w:rsidR="00C77EE6" w:rsidRPr="00EB1138">
        <w:rPr>
          <w:szCs w:val="22"/>
        </w:rPr>
        <w:t xml:space="preserve">e ces PAP, on distingue </w:t>
      </w:r>
      <w:r w:rsidR="00F80BAF" w:rsidRPr="00EB1138">
        <w:rPr>
          <w:szCs w:val="22"/>
        </w:rPr>
        <w:t>vingt-quatre</w:t>
      </w:r>
      <w:r w:rsidR="00F019FF" w:rsidRPr="00EB1138">
        <w:rPr>
          <w:szCs w:val="22"/>
        </w:rPr>
        <w:t xml:space="preserve"> (24</w:t>
      </w:r>
      <w:r w:rsidRPr="00EB1138">
        <w:rPr>
          <w:szCs w:val="22"/>
        </w:rPr>
        <w:t xml:space="preserve">) femmes menant pour la plupart des activités commerciales à faible revenu mensuel (Revenu mensuel inférieur au SMIG). </w:t>
      </w:r>
      <w:r w:rsidR="00F019FF" w:rsidRPr="00EB1138">
        <w:rPr>
          <w:szCs w:val="22"/>
        </w:rPr>
        <w:t>Vingt</w:t>
      </w:r>
      <w:r w:rsidR="008E14CD">
        <w:rPr>
          <w:szCs w:val="22"/>
        </w:rPr>
        <w:t>-et-</w:t>
      </w:r>
      <w:r w:rsidR="00F019FF" w:rsidRPr="00EB1138">
        <w:rPr>
          <w:szCs w:val="22"/>
        </w:rPr>
        <w:t xml:space="preserve">un (21) d’entre elles sont </w:t>
      </w:r>
      <w:r w:rsidR="00F80BAF" w:rsidRPr="00EB1138">
        <w:rPr>
          <w:szCs w:val="22"/>
        </w:rPr>
        <w:t>âgées</w:t>
      </w:r>
      <w:r w:rsidR="00F019FF" w:rsidRPr="00EB1138">
        <w:rPr>
          <w:szCs w:val="22"/>
        </w:rPr>
        <w:t xml:space="preserve"> de 60-72 ans et ont à charge entre 04 et 16 personnes</w:t>
      </w:r>
      <w:r w:rsidR="008E14CD">
        <w:rPr>
          <w:szCs w:val="22"/>
        </w:rPr>
        <w:t xml:space="preserve"> ; </w:t>
      </w:r>
      <w:r w:rsidR="00A82BB2">
        <w:rPr>
          <w:szCs w:val="22"/>
        </w:rPr>
        <w:t xml:space="preserve">54 % </w:t>
      </w:r>
      <w:r w:rsidRPr="00EB1138">
        <w:rPr>
          <w:szCs w:val="22"/>
        </w:rPr>
        <w:t>d’entre elles sont âgées de plus de 40 ans ou presque et ont à charge entre 0</w:t>
      </w:r>
      <w:r w:rsidR="00B849B6" w:rsidRPr="00EB1138">
        <w:rPr>
          <w:szCs w:val="22"/>
        </w:rPr>
        <w:t>4 et 16</w:t>
      </w:r>
      <w:r w:rsidRPr="00EB1138">
        <w:rPr>
          <w:szCs w:val="22"/>
        </w:rPr>
        <w:t xml:space="preserve"> personnes. </w:t>
      </w:r>
    </w:p>
    <w:p w14:paraId="1A35C4D3" w14:textId="782533AA" w:rsidR="00817FA8" w:rsidRPr="00B944B9" w:rsidRDefault="00817FA8" w:rsidP="00B944B9">
      <w:pPr>
        <w:jc w:val="center"/>
        <w:rPr>
          <w:b/>
          <w:sz w:val="20"/>
        </w:rPr>
      </w:pPr>
      <w:bookmarkStart w:id="411" w:name="_Toc46433923"/>
      <w:bookmarkStart w:id="412" w:name="_Toc52808742"/>
      <w:r w:rsidRPr="00B944B9">
        <w:rPr>
          <w:b/>
          <w:sz w:val="20"/>
        </w:rPr>
        <w:t>Tableau</w:t>
      </w:r>
      <w:r w:rsidR="00000558" w:rsidRPr="00B944B9">
        <w:rPr>
          <w:b/>
          <w:sz w:val="20"/>
        </w:rPr>
        <w:t xml:space="preserve"> </w:t>
      </w:r>
      <w:r w:rsidR="00C5757E" w:rsidRPr="00B944B9">
        <w:rPr>
          <w:b/>
          <w:sz w:val="20"/>
        </w:rPr>
        <w:fldChar w:fldCharType="begin"/>
      </w:r>
      <w:r w:rsidR="00C5757E" w:rsidRPr="00B944B9">
        <w:rPr>
          <w:b/>
          <w:sz w:val="20"/>
        </w:rPr>
        <w:instrText xml:space="preserve"> SEQ Tableau \* ARABIC </w:instrText>
      </w:r>
      <w:r w:rsidR="00C5757E" w:rsidRPr="00B944B9">
        <w:rPr>
          <w:b/>
          <w:sz w:val="20"/>
        </w:rPr>
        <w:fldChar w:fldCharType="separate"/>
      </w:r>
      <w:r w:rsidR="00DB133F">
        <w:rPr>
          <w:b/>
          <w:noProof/>
          <w:sz w:val="20"/>
        </w:rPr>
        <w:t>19</w:t>
      </w:r>
      <w:r w:rsidR="00C5757E" w:rsidRPr="00B944B9">
        <w:rPr>
          <w:b/>
          <w:noProof/>
          <w:sz w:val="20"/>
        </w:rPr>
        <w:fldChar w:fldCharType="end"/>
      </w:r>
      <w:r w:rsidR="00331AA2" w:rsidRPr="00B944B9">
        <w:rPr>
          <w:b/>
          <w:sz w:val="20"/>
        </w:rPr>
        <w:t xml:space="preserve"> </w:t>
      </w:r>
      <w:r w:rsidRPr="00B944B9">
        <w:rPr>
          <w:b/>
          <w:sz w:val="20"/>
        </w:rPr>
        <w:t>: Synthèse des informations sur les PAP Vulnérables</w:t>
      </w:r>
      <w:bookmarkEnd w:id="411"/>
      <w:bookmarkEnd w:id="412"/>
    </w:p>
    <w:tbl>
      <w:tblPr>
        <w:tblW w:w="7160" w:type="dxa"/>
        <w:jc w:val="center"/>
        <w:tblCellMar>
          <w:left w:w="70" w:type="dxa"/>
          <w:right w:w="70" w:type="dxa"/>
        </w:tblCellMar>
        <w:tblLook w:val="04A0" w:firstRow="1" w:lastRow="0" w:firstColumn="1" w:lastColumn="0" w:noHBand="0" w:noVBand="1"/>
      </w:tblPr>
      <w:tblGrid>
        <w:gridCol w:w="2836"/>
        <w:gridCol w:w="1461"/>
        <w:gridCol w:w="1208"/>
        <w:gridCol w:w="558"/>
        <w:gridCol w:w="1097"/>
      </w:tblGrid>
      <w:tr w:rsidR="00A82BB2" w:rsidRPr="00A82BB2" w14:paraId="5E93E2CB" w14:textId="77777777" w:rsidTr="00A82BB2">
        <w:trPr>
          <w:trHeight w:val="300"/>
          <w:jc w:val="center"/>
        </w:trPr>
        <w:tc>
          <w:tcPr>
            <w:tcW w:w="2836" w:type="dxa"/>
            <w:vMerge w:val="restart"/>
            <w:tcBorders>
              <w:top w:val="single" w:sz="4" w:space="0" w:color="auto"/>
              <w:left w:val="single" w:sz="4" w:space="0" w:color="auto"/>
              <w:right w:val="single" w:sz="4" w:space="0" w:color="auto"/>
            </w:tcBorders>
            <w:shd w:val="clear" w:color="auto" w:fill="auto"/>
            <w:noWrap/>
            <w:vAlign w:val="bottom"/>
            <w:hideMark/>
          </w:tcPr>
          <w:p w14:paraId="646459DF" w14:textId="77777777" w:rsidR="00A82BB2" w:rsidRPr="00B944B9" w:rsidRDefault="00A82BB2" w:rsidP="00A82BB2">
            <w:pPr>
              <w:spacing w:before="0" w:line="240" w:lineRule="auto"/>
              <w:rPr>
                <w:rFonts w:eastAsia="Times New Roman"/>
                <w:sz w:val="20"/>
              </w:rPr>
            </w:pPr>
            <w:r w:rsidRPr="00B944B9">
              <w:rPr>
                <w:rFonts w:eastAsia="Times New Roman"/>
                <w:sz w:val="20"/>
              </w:rPr>
              <w:t>Catégorie de PAP Vulnérable</w:t>
            </w:r>
          </w:p>
          <w:p w14:paraId="78D8ADC7" w14:textId="77777777" w:rsidR="00A82BB2" w:rsidRPr="00B944B9" w:rsidRDefault="00A82BB2" w:rsidP="00A82BB2">
            <w:pPr>
              <w:spacing w:before="0" w:line="240" w:lineRule="auto"/>
              <w:rPr>
                <w:rFonts w:eastAsia="Times New Roman"/>
                <w:sz w:val="20"/>
              </w:rPr>
            </w:pPr>
            <w:r w:rsidRPr="00B944B9">
              <w:rPr>
                <w:rFonts w:eastAsia="Times New Roman"/>
                <w:sz w:val="20"/>
              </w:rPr>
              <w:t> </w:t>
            </w:r>
          </w:p>
        </w:tc>
        <w:tc>
          <w:tcPr>
            <w:tcW w:w="2669" w:type="dxa"/>
            <w:gridSpan w:val="2"/>
            <w:tcBorders>
              <w:top w:val="single" w:sz="4" w:space="0" w:color="auto"/>
              <w:left w:val="nil"/>
              <w:bottom w:val="single" w:sz="4" w:space="0" w:color="auto"/>
              <w:right w:val="single" w:sz="4" w:space="0" w:color="auto"/>
            </w:tcBorders>
            <w:shd w:val="clear" w:color="000000" w:fill="538ED5"/>
            <w:noWrap/>
            <w:vAlign w:val="bottom"/>
            <w:hideMark/>
          </w:tcPr>
          <w:p w14:paraId="2B8FAF78"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Femme</w:t>
            </w:r>
          </w:p>
        </w:tc>
        <w:tc>
          <w:tcPr>
            <w:tcW w:w="1655" w:type="dxa"/>
            <w:gridSpan w:val="2"/>
            <w:tcBorders>
              <w:top w:val="single" w:sz="4" w:space="0" w:color="auto"/>
              <w:left w:val="nil"/>
              <w:bottom w:val="single" w:sz="4" w:space="0" w:color="auto"/>
              <w:right w:val="single" w:sz="4" w:space="0" w:color="auto"/>
            </w:tcBorders>
            <w:shd w:val="clear" w:color="000000" w:fill="E46D0A"/>
            <w:noWrap/>
            <w:vAlign w:val="bottom"/>
            <w:hideMark/>
          </w:tcPr>
          <w:p w14:paraId="424B51F4"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Homme</w:t>
            </w:r>
          </w:p>
        </w:tc>
      </w:tr>
      <w:tr w:rsidR="00A82BB2" w:rsidRPr="00A82BB2" w14:paraId="05C4A46C" w14:textId="77777777" w:rsidTr="00A82BB2">
        <w:trPr>
          <w:trHeight w:val="300"/>
          <w:jc w:val="center"/>
        </w:trPr>
        <w:tc>
          <w:tcPr>
            <w:tcW w:w="2836" w:type="dxa"/>
            <w:vMerge/>
            <w:tcBorders>
              <w:left w:val="single" w:sz="4" w:space="0" w:color="auto"/>
              <w:bottom w:val="single" w:sz="4" w:space="0" w:color="auto"/>
              <w:right w:val="single" w:sz="4" w:space="0" w:color="auto"/>
            </w:tcBorders>
            <w:shd w:val="clear" w:color="auto" w:fill="auto"/>
            <w:noWrap/>
            <w:vAlign w:val="bottom"/>
            <w:hideMark/>
          </w:tcPr>
          <w:p w14:paraId="6A7067D3" w14:textId="77777777" w:rsidR="00A82BB2" w:rsidRPr="00B944B9" w:rsidRDefault="00A82BB2" w:rsidP="00A82BB2">
            <w:pPr>
              <w:spacing w:before="0" w:line="240" w:lineRule="auto"/>
              <w:rPr>
                <w:rFonts w:eastAsia="Times New Roman"/>
                <w:sz w:val="20"/>
              </w:rPr>
            </w:pPr>
          </w:p>
        </w:tc>
        <w:tc>
          <w:tcPr>
            <w:tcW w:w="1461" w:type="dxa"/>
            <w:tcBorders>
              <w:top w:val="nil"/>
              <w:left w:val="nil"/>
              <w:bottom w:val="single" w:sz="4" w:space="0" w:color="auto"/>
              <w:right w:val="single" w:sz="4" w:space="0" w:color="auto"/>
            </w:tcBorders>
            <w:shd w:val="clear" w:color="auto" w:fill="auto"/>
            <w:noWrap/>
            <w:vAlign w:val="bottom"/>
            <w:hideMark/>
          </w:tcPr>
          <w:p w14:paraId="754C00EF"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Veuve</w:t>
            </w:r>
          </w:p>
        </w:tc>
        <w:tc>
          <w:tcPr>
            <w:tcW w:w="1208" w:type="dxa"/>
            <w:tcBorders>
              <w:top w:val="nil"/>
              <w:left w:val="nil"/>
              <w:bottom w:val="single" w:sz="4" w:space="0" w:color="auto"/>
              <w:right w:val="single" w:sz="4" w:space="0" w:color="auto"/>
            </w:tcBorders>
            <w:shd w:val="clear" w:color="auto" w:fill="auto"/>
            <w:noWrap/>
            <w:vAlign w:val="bottom"/>
            <w:hideMark/>
          </w:tcPr>
          <w:p w14:paraId="7FCCD79E"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Handicapée</w:t>
            </w:r>
          </w:p>
        </w:tc>
        <w:tc>
          <w:tcPr>
            <w:tcW w:w="558" w:type="dxa"/>
            <w:tcBorders>
              <w:top w:val="nil"/>
              <w:left w:val="nil"/>
              <w:bottom w:val="single" w:sz="4" w:space="0" w:color="auto"/>
              <w:right w:val="single" w:sz="4" w:space="0" w:color="auto"/>
            </w:tcBorders>
            <w:shd w:val="clear" w:color="auto" w:fill="auto"/>
            <w:noWrap/>
            <w:vAlign w:val="bottom"/>
            <w:hideMark/>
          </w:tcPr>
          <w:p w14:paraId="7078BFE8"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Veuf</w:t>
            </w:r>
          </w:p>
        </w:tc>
        <w:tc>
          <w:tcPr>
            <w:tcW w:w="1097" w:type="dxa"/>
            <w:tcBorders>
              <w:top w:val="nil"/>
              <w:left w:val="nil"/>
              <w:bottom w:val="single" w:sz="4" w:space="0" w:color="auto"/>
              <w:right w:val="single" w:sz="4" w:space="0" w:color="auto"/>
            </w:tcBorders>
            <w:shd w:val="clear" w:color="auto" w:fill="auto"/>
            <w:noWrap/>
            <w:vAlign w:val="bottom"/>
            <w:hideMark/>
          </w:tcPr>
          <w:p w14:paraId="63671CB1"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Handicapé</w:t>
            </w:r>
          </w:p>
        </w:tc>
      </w:tr>
      <w:tr w:rsidR="00A82BB2" w:rsidRPr="00A82BB2" w14:paraId="32D929CE" w14:textId="77777777" w:rsidTr="00A82BB2">
        <w:trPr>
          <w:trHeight w:val="300"/>
          <w:jc w:val="center"/>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63E468D9" w14:textId="77777777" w:rsidR="00A82BB2" w:rsidRPr="00B944B9" w:rsidRDefault="00A82BB2" w:rsidP="00A82BB2">
            <w:pPr>
              <w:spacing w:before="0" w:line="240" w:lineRule="auto"/>
              <w:rPr>
                <w:rFonts w:eastAsia="Times New Roman"/>
                <w:sz w:val="20"/>
              </w:rPr>
            </w:pPr>
            <w:r w:rsidRPr="00B944B9">
              <w:rPr>
                <w:rFonts w:eastAsia="Times New Roman"/>
                <w:sz w:val="20"/>
              </w:rPr>
              <w:t>Nombre</w:t>
            </w:r>
          </w:p>
        </w:tc>
        <w:tc>
          <w:tcPr>
            <w:tcW w:w="1461" w:type="dxa"/>
            <w:tcBorders>
              <w:top w:val="nil"/>
              <w:left w:val="nil"/>
              <w:bottom w:val="single" w:sz="4" w:space="0" w:color="auto"/>
              <w:right w:val="single" w:sz="4" w:space="0" w:color="auto"/>
            </w:tcBorders>
            <w:shd w:val="clear" w:color="auto" w:fill="auto"/>
            <w:noWrap/>
            <w:vAlign w:val="bottom"/>
            <w:hideMark/>
          </w:tcPr>
          <w:p w14:paraId="4C972DB7"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27</w:t>
            </w:r>
          </w:p>
        </w:tc>
        <w:tc>
          <w:tcPr>
            <w:tcW w:w="1208" w:type="dxa"/>
            <w:tcBorders>
              <w:top w:val="nil"/>
              <w:left w:val="nil"/>
              <w:bottom w:val="single" w:sz="4" w:space="0" w:color="auto"/>
              <w:right w:val="single" w:sz="4" w:space="0" w:color="auto"/>
            </w:tcBorders>
            <w:shd w:val="clear" w:color="auto" w:fill="auto"/>
            <w:noWrap/>
            <w:vAlign w:val="bottom"/>
            <w:hideMark/>
          </w:tcPr>
          <w:p w14:paraId="5EC199FF"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0</w:t>
            </w:r>
          </w:p>
        </w:tc>
        <w:tc>
          <w:tcPr>
            <w:tcW w:w="558" w:type="dxa"/>
            <w:tcBorders>
              <w:top w:val="nil"/>
              <w:left w:val="nil"/>
              <w:bottom w:val="single" w:sz="4" w:space="0" w:color="auto"/>
              <w:right w:val="single" w:sz="4" w:space="0" w:color="auto"/>
            </w:tcBorders>
            <w:shd w:val="clear" w:color="auto" w:fill="auto"/>
            <w:noWrap/>
            <w:vAlign w:val="bottom"/>
            <w:hideMark/>
          </w:tcPr>
          <w:p w14:paraId="443DC7A5"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6</w:t>
            </w:r>
          </w:p>
        </w:tc>
        <w:tc>
          <w:tcPr>
            <w:tcW w:w="1097" w:type="dxa"/>
            <w:tcBorders>
              <w:top w:val="nil"/>
              <w:left w:val="nil"/>
              <w:bottom w:val="single" w:sz="4" w:space="0" w:color="auto"/>
              <w:right w:val="single" w:sz="4" w:space="0" w:color="auto"/>
            </w:tcBorders>
            <w:shd w:val="clear" w:color="auto" w:fill="auto"/>
            <w:noWrap/>
            <w:vAlign w:val="bottom"/>
            <w:hideMark/>
          </w:tcPr>
          <w:p w14:paraId="1120D006" w14:textId="77777777" w:rsidR="00A82BB2" w:rsidRPr="00B944B9" w:rsidRDefault="00A82BB2" w:rsidP="00A82BB2">
            <w:pPr>
              <w:spacing w:before="0" w:line="240" w:lineRule="auto"/>
              <w:jc w:val="center"/>
              <w:rPr>
                <w:rFonts w:eastAsia="Times New Roman"/>
                <w:sz w:val="20"/>
              </w:rPr>
            </w:pPr>
            <w:r w:rsidRPr="00B944B9">
              <w:rPr>
                <w:rFonts w:eastAsia="Times New Roman"/>
                <w:sz w:val="20"/>
              </w:rPr>
              <w:t>0</w:t>
            </w:r>
          </w:p>
        </w:tc>
      </w:tr>
      <w:tr w:rsidR="00A82BB2" w:rsidRPr="00A82BB2" w14:paraId="59A39797" w14:textId="77777777" w:rsidTr="00A82BB2">
        <w:trPr>
          <w:trHeight w:val="300"/>
          <w:jc w:val="center"/>
        </w:trPr>
        <w:tc>
          <w:tcPr>
            <w:tcW w:w="2836" w:type="dxa"/>
            <w:tcBorders>
              <w:top w:val="nil"/>
              <w:left w:val="single" w:sz="4" w:space="0" w:color="auto"/>
              <w:bottom w:val="single" w:sz="4" w:space="0" w:color="auto"/>
              <w:right w:val="single" w:sz="4" w:space="0" w:color="auto"/>
            </w:tcBorders>
            <w:shd w:val="clear" w:color="auto" w:fill="auto"/>
            <w:noWrap/>
            <w:vAlign w:val="bottom"/>
            <w:hideMark/>
          </w:tcPr>
          <w:p w14:paraId="5025A372" w14:textId="77777777" w:rsidR="00A82BB2" w:rsidRPr="00B944B9" w:rsidRDefault="00A82BB2" w:rsidP="00A82BB2">
            <w:pPr>
              <w:spacing w:before="0" w:line="240" w:lineRule="auto"/>
              <w:rPr>
                <w:rFonts w:eastAsia="Times New Roman"/>
                <w:b/>
                <w:bCs/>
                <w:sz w:val="20"/>
              </w:rPr>
            </w:pPr>
            <w:r w:rsidRPr="00B944B9">
              <w:rPr>
                <w:rFonts w:eastAsia="Times New Roman"/>
                <w:b/>
                <w:bCs/>
                <w:sz w:val="20"/>
              </w:rPr>
              <w:t>Total</w:t>
            </w:r>
          </w:p>
        </w:tc>
        <w:tc>
          <w:tcPr>
            <w:tcW w:w="266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EFC1D90" w14:textId="77777777" w:rsidR="00A82BB2" w:rsidRPr="00B944B9" w:rsidRDefault="00A82BB2" w:rsidP="00A82BB2">
            <w:pPr>
              <w:spacing w:before="0" w:line="240" w:lineRule="auto"/>
              <w:jc w:val="center"/>
              <w:rPr>
                <w:rFonts w:eastAsia="Times New Roman"/>
                <w:b/>
                <w:bCs/>
                <w:sz w:val="20"/>
              </w:rPr>
            </w:pPr>
            <w:r w:rsidRPr="00B944B9">
              <w:rPr>
                <w:rFonts w:eastAsia="Times New Roman"/>
                <w:b/>
                <w:bCs/>
                <w:sz w:val="20"/>
              </w:rPr>
              <w:t>27</w:t>
            </w:r>
          </w:p>
        </w:tc>
        <w:tc>
          <w:tcPr>
            <w:tcW w:w="1655" w:type="dxa"/>
            <w:gridSpan w:val="2"/>
            <w:tcBorders>
              <w:top w:val="single" w:sz="4" w:space="0" w:color="auto"/>
              <w:left w:val="nil"/>
              <w:bottom w:val="single" w:sz="4" w:space="0" w:color="auto"/>
              <w:right w:val="single" w:sz="4" w:space="0" w:color="auto"/>
            </w:tcBorders>
            <w:shd w:val="clear" w:color="auto" w:fill="auto"/>
            <w:noWrap/>
            <w:vAlign w:val="bottom"/>
            <w:hideMark/>
          </w:tcPr>
          <w:p w14:paraId="3906EC4A" w14:textId="77777777" w:rsidR="00A82BB2" w:rsidRPr="00B944B9" w:rsidRDefault="00A82BB2" w:rsidP="00A82BB2">
            <w:pPr>
              <w:spacing w:before="0" w:line="240" w:lineRule="auto"/>
              <w:jc w:val="center"/>
              <w:rPr>
                <w:rFonts w:eastAsia="Times New Roman"/>
                <w:b/>
                <w:bCs/>
                <w:sz w:val="20"/>
              </w:rPr>
            </w:pPr>
            <w:r w:rsidRPr="00B944B9">
              <w:rPr>
                <w:rFonts w:eastAsia="Times New Roman"/>
                <w:b/>
                <w:bCs/>
                <w:sz w:val="20"/>
              </w:rPr>
              <w:t>6</w:t>
            </w:r>
          </w:p>
        </w:tc>
      </w:tr>
    </w:tbl>
    <w:p w14:paraId="6DADC19C" w14:textId="075A7E8E" w:rsidR="003108F4" w:rsidRPr="00EB1138" w:rsidRDefault="003108F4" w:rsidP="003108F4">
      <w:pPr>
        <w:spacing w:after="120" w:line="312" w:lineRule="auto"/>
        <w:jc w:val="center"/>
        <w:rPr>
          <w:b/>
          <w:sz w:val="20"/>
        </w:rPr>
      </w:pPr>
      <w:r w:rsidRPr="00EB1138">
        <w:rPr>
          <w:b/>
          <w:sz w:val="20"/>
        </w:rPr>
        <w:t>Source : Travaux de terrain, juin 2020</w:t>
      </w:r>
    </w:p>
    <w:p w14:paraId="6DCFBC56" w14:textId="1964C62E" w:rsidR="007117D8" w:rsidRPr="00EB1138" w:rsidRDefault="007117D8" w:rsidP="003C3D9E">
      <w:pPr>
        <w:spacing w:after="120" w:line="312" w:lineRule="auto"/>
        <w:jc w:val="both"/>
        <w:rPr>
          <w:szCs w:val="22"/>
        </w:rPr>
      </w:pPr>
      <w:r w:rsidRPr="00EB1138">
        <w:rPr>
          <w:szCs w:val="22"/>
        </w:rPr>
        <w:t>Les femmes ont exprimé la crainte de voir leur situation économique se dégrader davantage du fait du projet. Elles doivent être payées parmi les premiers</w:t>
      </w:r>
      <w:r w:rsidR="008E14CD">
        <w:rPr>
          <w:szCs w:val="22"/>
        </w:rPr>
        <w:t>,</w:t>
      </w:r>
      <w:r w:rsidRPr="00EB1138">
        <w:rPr>
          <w:szCs w:val="22"/>
        </w:rPr>
        <w:t xml:space="preserve"> durant le processus d’indemnisation et pourraient avoir un appui spécifique du projet pour mettre en place des AGR afin de mieux subvenir à leurs besoins. </w:t>
      </w:r>
    </w:p>
    <w:p w14:paraId="24E47CC0" w14:textId="3F98AF60" w:rsidR="007117D8" w:rsidRPr="00EB1138" w:rsidRDefault="007117D8" w:rsidP="003C3D9E">
      <w:pPr>
        <w:spacing w:after="120" w:line="312" w:lineRule="auto"/>
        <w:jc w:val="both"/>
        <w:rPr>
          <w:szCs w:val="22"/>
        </w:rPr>
      </w:pPr>
      <w:r w:rsidRPr="00EB1138">
        <w:rPr>
          <w:szCs w:val="22"/>
        </w:rPr>
        <w:t xml:space="preserve">Ces personnes vulnérables ont été prises en compte dans le cadre de la détermination des mesures de compensation du présent PAR et feront </w:t>
      </w:r>
      <w:r w:rsidR="00E3544B" w:rsidRPr="00EB1138">
        <w:rPr>
          <w:szCs w:val="22"/>
        </w:rPr>
        <w:t>l’</w:t>
      </w:r>
      <w:r w:rsidRPr="00EB1138">
        <w:rPr>
          <w:szCs w:val="22"/>
        </w:rPr>
        <w:t xml:space="preserve">objet d’une attention particulière lors de la mise en œuvre du PAR. </w:t>
      </w:r>
      <w:r w:rsidR="00A66470" w:rsidRPr="00EB1138">
        <w:rPr>
          <w:szCs w:val="22"/>
        </w:rPr>
        <w:t xml:space="preserve">Les mesures d’assistance ont été discutées et convenues avec chaque PAP vulnérable </w:t>
      </w:r>
      <w:r w:rsidR="007414B4" w:rsidRPr="00EB1138">
        <w:rPr>
          <w:szCs w:val="22"/>
        </w:rPr>
        <w:t>(</w:t>
      </w:r>
      <w:r w:rsidR="00A66470" w:rsidRPr="00EB1138">
        <w:rPr>
          <w:szCs w:val="22"/>
        </w:rPr>
        <w:t>Annexe 2</w:t>
      </w:r>
      <w:r w:rsidR="007414B4" w:rsidRPr="00EB1138">
        <w:rPr>
          <w:szCs w:val="22"/>
        </w:rPr>
        <w:t>)</w:t>
      </w:r>
      <w:r w:rsidR="00A66470" w:rsidRPr="00EB1138">
        <w:rPr>
          <w:szCs w:val="22"/>
        </w:rPr>
        <w:t xml:space="preserve">. </w:t>
      </w:r>
    </w:p>
    <w:p w14:paraId="6C929170" w14:textId="462A3CDE" w:rsidR="007C1051" w:rsidRPr="00EB1138" w:rsidRDefault="007117D8" w:rsidP="003C3D9E">
      <w:pPr>
        <w:pStyle w:val="Paragraphedeliste"/>
        <w:spacing w:after="120" w:line="312" w:lineRule="auto"/>
        <w:ind w:left="0"/>
        <w:contextualSpacing w:val="0"/>
        <w:jc w:val="both"/>
        <w:rPr>
          <w:szCs w:val="22"/>
          <w:lang w:val="fr-FR"/>
        </w:rPr>
      </w:pPr>
      <w:r w:rsidRPr="00EB1138">
        <w:rPr>
          <w:szCs w:val="22"/>
          <w:lang w:val="fr-FR"/>
        </w:rPr>
        <w:t>L’expérience montre qu'une assistance aux groupes vulnérables doit aussi être apportée à travers des ONG spécialisées et disposant des agents compétents et de l'expérience pour une prise en charge efficace des personnes vulnérables basée</w:t>
      </w:r>
      <w:r w:rsidR="008B7D3C" w:rsidRPr="00EB1138">
        <w:rPr>
          <w:szCs w:val="22"/>
          <w:lang w:val="fr-FR"/>
        </w:rPr>
        <w:t>s</w:t>
      </w:r>
      <w:r w:rsidRPr="00EB1138">
        <w:rPr>
          <w:szCs w:val="22"/>
          <w:lang w:val="fr-FR"/>
        </w:rPr>
        <w:t xml:space="preserve"> sur l’approche genre.</w:t>
      </w:r>
      <w:r w:rsidR="00622D2B" w:rsidRPr="00EB1138">
        <w:rPr>
          <w:szCs w:val="22"/>
          <w:lang w:val="fr-FR"/>
        </w:rPr>
        <w:t xml:space="preserve"> </w:t>
      </w:r>
    </w:p>
    <w:p w14:paraId="188D77C9" w14:textId="77777777" w:rsidR="003E283B" w:rsidRDefault="003E283B" w:rsidP="00B944B9">
      <w:pPr>
        <w:jc w:val="center"/>
        <w:rPr>
          <w:b/>
          <w:sz w:val="20"/>
        </w:rPr>
      </w:pPr>
      <w:bookmarkStart w:id="413" w:name="_Toc3224929"/>
      <w:bookmarkStart w:id="414" w:name="_Toc46433924"/>
    </w:p>
    <w:p w14:paraId="0760E8DD" w14:textId="77777777" w:rsidR="00FA093A" w:rsidRDefault="00FA093A">
      <w:pPr>
        <w:spacing w:before="0" w:line="240" w:lineRule="auto"/>
        <w:rPr>
          <w:b/>
          <w:sz w:val="20"/>
        </w:rPr>
      </w:pPr>
      <w:bookmarkStart w:id="415" w:name="_Toc52808743"/>
      <w:r>
        <w:rPr>
          <w:b/>
          <w:sz w:val="20"/>
        </w:rPr>
        <w:br w:type="page"/>
      </w:r>
    </w:p>
    <w:p w14:paraId="4DE25EA9" w14:textId="496373DE" w:rsidR="00F76A86" w:rsidRPr="00B944B9" w:rsidRDefault="00B15DCA" w:rsidP="00B944B9">
      <w:pPr>
        <w:jc w:val="center"/>
        <w:rPr>
          <w:b/>
          <w:sz w:val="20"/>
        </w:rPr>
      </w:pPr>
      <w:r w:rsidRPr="00B944B9">
        <w:rPr>
          <w:b/>
          <w:sz w:val="20"/>
        </w:rPr>
        <w:lastRenderedPageBreak/>
        <w:t>Tableau</w:t>
      </w:r>
      <w:r w:rsidR="00546E6A" w:rsidRPr="00B944B9">
        <w:rPr>
          <w:b/>
          <w:sz w:val="20"/>
        </w:rPr>
        <w:t xml:space="preserve"> </w:t>
      </w:r>
      <w:r w:rsidR="00C5757E" w:rsidRPr="00B944B9">
        <w:rPr>
          <w:b/>
          <w:sz w:val="20"/>
        </w:rPr>
        <w:fldChar w:fldCharType="begin"/>
      </w:r>
      <w:r w:rsidR="00C5757E" w:rsidRPr="00B944B9">
        <w:rPr>
          <w:b/>
          <w:sz w:val="20"/>
        </w:rPr>
        <w:instrText xml:space="preserve"> SEQ Tableau \* ARABIC </w:instrText>
      </w:r>
      <w:r w:rsidR="00C5757E" w:rsidRPr="00B944B9">
        <w:rPr>
          <w:b/>
          <w:sz w:val="20"/>
        </w:rPr>
        <w:fldChar w:fldCharType="separate"/>
      </w:r>
      <w:r w:rsidR="00DB133F">
        <w:rPr>
          <w:b/>
          <w:noProof/>
          <w:sz w:val="20"/>
        </w:rPr>
        <w:t>20</w:t>
      </w:r>
      <w:r w:rsidR="00C5757E" w:rsidRPr="00B944B9">
        <w:rPr>
          <w:b/>
          <w:noProof/>
          <w:sz w:val="20"/>
        </w:rPr>
        <w:fldChar w:fldCharType="end"/>
      </w:r>
      <w:r w:rsidR="00036D8A" w:rsidRPr="00B944B9">
        <w:rPr>
          <w:b/>
          <w:sz w:val="20"/>
        </w:rPr>
        <w:t xml:space="preserve"> </w:t>
      </w:r>
      <w:r w:rsidR="00F76A86" w:rsidRPr="00B944B9">
        <w:rPr>
          <w:b/>
          <w:sz w:val="20"/>
        </w:rPr>
        <w:t>: Personnes vulnérables affectées</w:t>
      </w:r>
      <w:bookmarkEnd w:id="413"/>
      <w:bookmarkEnd w:id="414"/>
      <w:bookmarkEnd w:id="415"/>
    </w:p>
    <w:tbl>
      <w:tblPr>
        <w:tblW w:w="9155" w:type="dxa"/>
        <w:tblInd w:w="55" w:type="dxa"/>
        <w:tblCellMar>
          <w:left w:w="70" w:type="dxa"/>
          <w:right w:w="70" w:type="dxa"/>
        </w:tblCellMar>
        <w:tblLook w:val="04A0" w:firstRow="1" w:lastRow="0" w:firstColumn="1" w:lastColumn="0" w:noHBand="0" w:noVBand="1"/>
      </w:tblPr>
      <w:tblGrid>
        <w:gridCol w:w="526"/>
        <w:gridCol w:w="1098"/>
        <w:gridCol w:w="855"/>
        <w:gridCol w:w="1840"/>
        <w:gridCol w:w="1215"/>
        <w:gridCol w:w="1325"/>
        <w:gridCol w:w="546"/>
        <w:gridCol w:w="1071"/>
        <w:gridCol w:w="1035"/>
      </w:tblGrid>
      <w:tr w:rsidR="00A44D0E" w:rsidRPr="00A44D0E" w14:paraId="1229B62C" w14:textId="77777777" w:rsidTr="00A44D0E">
        <w:trPr>
          <w:trHeight w:val="281"/>
        </w:trPr>
        <w:tc>
          <w:tcPr>
            <w:tcW w:w="526" w:type="dxa"/>
            <w:tcBorders>
              <w:top w:val="single" w:sz="4" w:space="0" w:color="auto"/>
              <w:left w:val="single" w:sz="4" w:space="0" w:color="auto"/>
              <w:bottom w:val="single" w:sz="4" w:space="0" w:color="auto"/>
              <w:right w:val="single" w:sz="4" w:space="0" w:color="auto"/>
            </w:tcBorders>
            <w:shd w:val="clear" w:color="000000" w:fill="538ED5"/>
            <w:noWrap/>
            <w:vAlign w:val="bottom"/>
            <w:hideMark/>
          </w:tcPr>
          <w:p w14:paraId="70BC1E14" w14:textId="77777777" w:rsidR="00A44D0E" w:rsidRPr="00A44D0E" w:rsidRDefault="00A44D0E" w:rsidP="00B944B9">
            <w:pPr>
              <w:spacing w:before="0" w:line="240" w:lineRule="auto"/>
              <w:jc w:val="center"/>
              <w:rPr>
                <w:rFonts w:ascii="Calibri" w:eastAsia="Times New Roman" w:hAnsi="Calibri" w:cs="Times New Roman"/>
                <w:b/>
                <w:bCs/>
                <w:szCs w:val="22"/>
              </w:rPr>
            </w:pPr>
            <w:r w:rsidRPr="00A44D0E">
              <w:rPr>
                <w:rFonts w:ascii="Calibri" w:eastAsia="Times New Roman" w:hAnsi="Calibri" w:cs="Times New Roman"/>
                <w:b/>
                <w:bCs/>
                <w:szCs w:val="22"/>
              </w:rPr>
              <w:t>N°</w:t>
            </w:r>
          </w:p>
        </w:tc>
        <w:tc>
          <w:tcPr>
            <w:tcW w:w="1052" w:type="dxa"/>
            <w:tcBorders>
              <w:top w:val="single" w:sz="4" w:space="0" w:color="auto"/>
              <w:left w:val="nil"/>
              <w:bottom w:val="single" w:sz="4" w:space="0" w:color="auto"/>
              <w:right w:val="single" w:sz="4" w:space="0" w:color="auto"/>
            </w:tcBorders>
            <w:shd w:val="clear" w:color="000000" w:fill="538ED5"/>
            <w:noWrap/>
            <w:vAlign w:val="bottom"/>
            <w:hideMark/>
          </w:tcPr>
          <w:p w14:paraId="7BDAE158" w14:textId="77777777" w:rsidR="00A44D0E" w:rsidRPr="00A44D0E" w:rsidRDefault="00A44D0E" w:rsidP="00B944B9">
            <w:pPr>
              <w:spacing w:before="0" w:line="240" w:lineRule="auto"/>
              <w:jc w:val="center"/>
              <w:rPr>
                <w:rFonts w:ascii="Calibri" w:eastAsia="Times New Roman" w:hAnsi="Calibri" w:cs="Times New Roman"/>
                <w:szCs w:val="22"/>
              </w:rPr>
            </w:pPr>
            <w:r w:rsidRPr="00A44D0E">
              <w:rPr>
                <w:rFonts w:ascii="Calibri" w:eastAsia="Times New Roman" w:hAnsi="Calibri" w:cs="Times New Roman"/>
                <w:szCs w:val="22"/>
              </w:rPr>
              <w:t>CODE</w:t>
            </w:r>
          </w:p>
        </w:tc>
        <w:tc>
          <w:tcPr>
            <w:tcW w:w="821" w:type="dxa"/>
            <w:tcBorders>
              <w:top w:val="single" w:sz="4" w:space="0" w:color="auto"/>
              <w:left w:val="nil"/>
              <w:bottom w:val="single" w:sz="4" w:space="0" w:color="auto"/>
              <w:right w:val="single" w:sz="4" w:space="0" w:color="auto"/>
            </w:tcBorders>
            <w:shd w:val="clear" w:color="000000" w:fill="538ED5"/>
            <w:noWrap/>
            <w:vAlign w:val="bottom"/>
            <w:hideMark/>
          </w:tcPr>
          <w:p w14:paraId="1703E562" w14:textId="77777777" w:rsidR="00A44D0E" w:rsidRPr="00A44D0E" w:rsidRDefault="00A44D0E" w:rsidP="00B944B9">
            <w:pPr>
              <w:spacing w:before="0" w:line="240" w:lineRule="auto"/>
              <w:jc w:val="center"/>
              <w:rPr>
                <w:rFonts w:ascii="Calibri" w:eastAsia="Times New Roman" w:hAnsi="Calibri" w:cs="Times New Roman"/>
                <w:b/>
                <w:bCs/>
                <w:szCs w:val="22"/>
              </w:rPr>
            </w:pPr>
            <w:r w:rsidRPr="00A44D0E">
              <w:rPr>
                <w:rFonts w:ascii="Calibri" w:eastAsia="Times New Roman" w:hAnsi="Calibri" w:cs="Times New Roman"/>
                <w:b/>
                <w:bCs/>
                <w:szCs w:val="22"/>
              </w:rPr>
              <w:t>Genre</w:t>
            </w:r>
          </w:p>
        </w:tc>
        <w:tc>
          <w:tcPr>
            <w:tcW w:w="1759" w:type="dxa"/>
            <w:tcBorders>
              <w:top w:val="single" w:sz="4" w:space="0" w:color="auto"/>
              <w:left w:val="nil"/>
              <w:bottom w:val="single" w:sz="4" w:space="0" w:color="auto"/>
              <w:right w:val="single" w:sz="4" w:space="0" w:color="auto"/>
            </w:tcBorders>
            <w:shd w:val="clear" w:color="000000" w:fill="538ED5"/>
            <w:noWrap/>
            <w:vAlign w:val="bottom"/>
            <w:hideMark/>
          </w:tcPr>
          <w:p w14:paraId="0B83902F" w14:textId="77777777" w:rsidR="00A44D0E" w:rsidRPr="00A44D0E" w:rsidRDefault="00A44D0E" w:rsidP="00B944B9">
            <w:pPr>
              <w:spacing w:before="0" w:line="240" w:lineRule="auto"/>
              <w:jc w:val="center"/>
              <w:rPr>
                <w:rFonts w:ascii="Calibri" w:eastAsia="Times New Roman" w:hAnsi="Calibri" w:cs="Times New Roman"/>
                <w:b/>
                <w:bCs/>
                <w:szCs w:val="22"/>
              </w:rPr>
            </w:pPr>
            <w:r w:rsidRPr="00A44D0E">
              <w:rPr>
                <w:rFonts w:ascii="Calibri" w:eastAsia="Times New Roman" w:hAnsi="Calibri" w:cs="Times New Roman"/>
                <w:b/>
                <w:bCs/>
                <w:szCs w:val="22"/>
              </w:rPr>
              <w:t>Activité de la PAP</w:t>
            </w:r>
          </w:p>
        </w:tc>
        <w:tc>
          <w:tcPr>
            <w:tcW w:w="1164" w:type="dxa"/>
            <w:tcBorders>
              <w:top w:val="single" w:sz="4" w:space="0" w:color="auto"/>
              <w:left w:val="nil"/>
              <w:bottom w:val="single" w:sz="4" w:space="0" w:color="auto"/>
              <w:right w:val="single" w:sz="4" w:space="0" w:color="auto"/>
            </w:tcBorders>
            <w:shd w:val="clear" w:color="000000" w:fill="538ED5"/>
            <w:noWrap/>
            <w:vAlign w:val="bottom"/>
            <w:hideMark/>
          </w:tcPr>
          <w:p w14:paraId="513F1BA9" w14:textId="6635528D" w:rsidR="00A44D0E" w:rsidRPr="00A44D0E" w:rsidRDefault="00A44D0E" w:rsidP="00B944B9">
            <w:pPr>
              <w:spacing w:before="0" w:line="240" w:lineRule="auto"/>
              <w:jc w:val="center"/>
              <w:rPr>
                <w:rFonts w:ascii="Calibri" w:eastAsia="Times New Roman" w:hAnsi="Calibri" w:cs="Times New Roman"/>
                <w:b/>
                <w:bCs/>
                <w:szCs w:val="22"/>
              </w:rPr>
            </w:pPr>
            <w:r w:rsidRPr="00A44D0E">
              <w:rPr>
                <w:rFonts w:ascii="Calibri" w:eastAsia="Times New Roman" w:hAnsi="Calibri" w:cs="Times New Roman"/>
                <w:b/>
                <w:bCs/>
                <w:szCs w:val="22"/>
              </w:rPr>
              <w:t>Statut de la PAP</w:t>
            </w:r>
          </w:p>
        </w:tc>
        <w:tc>
          <w:tcPr>
            <w:tcW w:w="1268" w:type="dxa"/>
            <w:tcBorders>
              <w:top w:val="single" w:sz="4" w:space="0" w:color="auto"/>
              <w:left w:val="nil"/>
              <w:bottom w:val="single" w:sz="4" w:space="0" w:color="auto"/>
              <w:right w:val="single" w:sz="4" w:space="0" w:color="auto"/>
            </w:tcBorders>
            <w:shd w:val="clear" w:color="000000" w:fill="538ED5"/>
            <w:noWrap/>
            <w:vAlign w:val="bottom"/>
            <w:hideMark/>
          </w:tcPr>
          <w:p w14:paraId="7D151242" w14:textId="77777777" w:rsidR="00A44D0E" w:rsidRPr="00A44D0E" w:rsidRDefault="00A44D0E" w:rsidP="00B944B9">
            <w:pPr>
              <w:spacing w:before="0" w:line="240" w:lineRule="auto"/>
              <w:jc w:val="center"/>
              <w:rPr>
                <w:rFonts w:ascii="Calibri" w:eastAsia="Times New Roman" w:hAnsi="Calibri" w:cs="Times New Roman"/>
                <w:b/>
                <w:bCs/>
                <w:szCs w:val="22"/>
              </w:rPr>
            </w:pPr>
            <w:r w:rsidRPr="00A44D0E">
              <w:rPr>
                <w:rFonts w:ascii="Calibri" w:eastAsia="Times New Roman" w:hAnsi="Calibri" w:cs="Times New Roman"/>
                <w:b/>
                <w:bCs/>
                <w:szCs w:val="22"/>
              </w:rPr>
              <w:t>Vulnérabilité</w:t>
            </w:r>
          </w:p>
        </w:tc>
        <w:tc>
          <w:tcPr>
            <w:tcW w:w="546" w:type="dxa"/>
            <w:tcBorders>
              <w:top w:val="single" w:sz="4" w:space="0" w:color="auto"/>
              <w:left w:val="nil"/>
              <w:bottom w:val="single" w:sz="4" w:space="0" w:color="auto"/>
              <w:right w:val="single" w:sz="4" w:space="0" w:color="auto"/>
            </w:tcBorders>
            <w:shd w:val="clear" w:color="000000" w:fill="538ED5"/>
            <w:noWrap/>
            <w:vAlign w:val="bottom"/>
            <w:hideMark/>
          </w:tcPr>
          <w:p w14:paraId="2C6A7573" w14:textId="77777777" w:rsidR="00A44D0E" w:rsidRPr="00A44D0E" w:rsidRDefault="00A44D0E" w:rsidP="00B944B9">
            <w:pPr>
              <w:spacing w:before="0" w:line="240" w:lineRule="auto"/>
              <w:jc w:val="center"/>
              <w:rPr>
                <w:rFonts w:ascii="Calibri" w:eastAsia="Times New Roman" w:hAnsi="Calibri" w:cs="Times New Roman"/>
                <w:b/>
                <w:bCs/>
                <w:szCs w:val="22"/>
              </w:rPr>
            </w:pPr>
            <w:r w:rsidRPr="00A44D0E">
              <w:rPr>
                <w:rFonts w:ascii="Calibri" w:eastAsia="Times New Roman" w:hAnsi="Calibri" w:cs="Times New Roman"/>
                <w:b/>
                <w:bCs/>
                <w:szCs w:val="22"/>
              </w:rPr>
              <w:t>Âge</w:t>
            </w:r>
          </w:p>
        </w:tc>
        <w:tc>
          <w:tcPr>
            <w:tcW w:w="1027" w:type="dxa"/>
            <w:tcBorders>
              <w:top w:val="single" w:sz="4" w:space="0" w:color="auto"/>
              <w:left w:val="nil"/>
              <w:bottom w:val="single" w:sz="4" w:space="0" w:color="auto"/>
              <w:right w:val="single" w:sz="4" w:space="0" w:color="auto"/>
            </w:tcBorders>
            <w:shd w:val="clear" w:color="000000" w:fill="538ED5"/>
            <w:noWrap/>
            <w:vAlign w:val="bottom"/>
            <w:hideMark/>
          </w:tcPr>
          <w:p w14:paraId="0B287FD7" w14:textId="51E4DC56" w:rsidR="00A44D0E" w:rsidRPr="00A44D0E" w:rsidRDefault="00A44D0E" w:rsidP="00B944B9">
            <w:pPr>
              <w:spacing w:before="0" w:line="240" w:lineRule="auto"/>
              <w:jc w:val="center"/>
              <w:rPr>
                <w:rFonts w:ascii="Calibri" w:eastAsia="Times New Roman" w:hAnsi="Calibri" w:cs="Times New Roman"/>
                <w:szCs w:val="22"/>
              </w:rPr>
            </w:pPr>
            <w:r w:rsidRPr="00A44D0E">
              <w:rPr>
                <w:rFonts w:ascii="Calibri" w:eastAsia="Times New Roman" w:hAnsi="Calibri" w:cs="Times New Roman"/>
                <w:szCs w:val="22"/>
              </w:rPr>
              <w:t>Nombre de personnes à charge</w:t>
            </w:r>
          </w:p>
        </w:tc>
        <w:tc>
          <w:tcPr>
            <w:tcW w:w="992" w:type="dxa"/>
            <w:tcBorders>
              <w:top w:val="single" w:sz="4" w:space="0" w:color="auto"/>
              <w:left w:val="nil"/>
              <w:bottom w:val="single" w:sz="4" w:space="0" w:color="auto"/>
              <w:right w:val="single" w:sz="4" w:space="0" w:color="auto"/>
            </w:tcBorders>
            <w:shd w:val="clear" w:color="000000" w:fill="538ED5"/>
            <w:noWrap/>
            <w:vAlign w:val="bottom"/>
            <w:hideMark/>
          </w:tcPr>
          <w:p w14:paraId="2BBD2463" w14:textId="77777777" w:rsidR="00A44D0E" w:rsidRPr="00A44D0E" w:rsidRDefault="00A44D0E" w:rsidP="00B944B9">
            <w:pPr>
              <w:spacing w:before="0" w:line="240" w:lineRule="auto"/>
              <w:jc w:val="center"/>
              <w:rPr>
                <w:rFonts w:ascii="Calibri" w:eastAsia="Times New Roman" w:hAnsi="Calibri" w:cs="Times New Roman"/>
                <w:b/>
                <w:bCs/>
                <w:szCs w:val="22"/>
              </w:rPr>
            </w:pPr>
            <w:r w:rsidRPr="00A44D0E">
              <w:rPr>
                <w:rFonts w:ascii="Calibri" w:eastAsia="Times New Roman" w:hAnsi="Calibri" w:cs="Times New Roman"/>
                <w:b/>
                <w:bCs/>
                <w:szCs w:val="22"/>
              </w:rPr>
              <w:t>Revenu journalier moyen</w:t>
            </w:r>
          </w:p>
        </w:tc>
      </w:tr>
      <w:tr w:rsidR="00A44D0E" w:rsidRPr="00A44D0E" w14:paraId="1A6FDD37"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653E5F0B"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w:t>
            </w:r>
          </w:p>
        </w:tc>
        <w:tc>
          <w:tcPr>
            <w:tcW w:w="1052" w:type="dxa"/>
            <w:tcBorders>
              <w:top w:val="nil"/>
              <w:left w:val="nil"/>
              <w:bottom w:val="single" w:sz="4" w:space="0" w:color="auto"/>
              <w:right w:val="single" w:sz="4" w:space="0" w:color="auto"/>
            </w:tcBorders>
            <w:shd w:val="clear" w:color="auto" w:fill="auto"/>
            <w:noWrap/>
            <w:vAlign w:val="bottom"/>
            <w:hideMark/>
          </w:tcPr>
          <w:p w14:paraId="24D11784"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BOH_104</w:t>
            </w:r>
          </w:p>
        </w:tc>
        <w:tc>
          <w:tcPr>
            <w:tcW w:w="821" w:type="dxa"/>
            <w:tcBorders>
              <w:top w:val="nil"/>
              <w:left w:val="nil"/>
              <w:bottom w:val="single" w:sz="4" w:space="0" w:color="auto"/>
              <w:right w:val="single" w:sz="4" w:space="0" w:color="auto"/>
            </w:tcBorders>
            <w:shd w:val="clear" w:color="auto" w:fill="auto"/>
            <w:noWrap/>
            <w:vAlign w:val="bottom"/>
            <w:hideMark/>
          </w:tcPr>
          <w:p w14:paraId="047FF9B9"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3C9BEEB9"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Coiffeuse</w:t>
            </w:r>
          </w:p>
        </w:tc>
        <w:tc>
          <w:tcPr>
            <w:tcW w:w="1164" w:type="dxa"/>
            <w:tcBorders>
              <w:top w:val="nil"/>
              <w:left w:val="nil"/>
              <w:bottom w:val="single" w:sz="4" w:space="0" w:color="auto"/>
              <w:right w:val="single" w:sz="4" w:space="0" w:color="auto"/>
            </w:tcBorders>
            <w:shd w:val="clear" w:color="auto" w:fill="auto"/>
            <w:noWrap/>
            <w:vAlign w:val="bottom"/>
            <w:hideMark/>
          </w:tcPr>
          <w:p w14:paraId="4521F1B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Locataire</w:t>
            </w:r>
          </w:p>
        </w:tc>
        <w:tc>
          <w:tcPr>
            <w:tcW w:w="1268" w:type="dxa"/>
            <w:tcBorders>
              <w:top w:val="nil"/>
              <w:left w:val="nil"/>
              <w:bottom w:val="single" w:sz="4" w:space="0" w:color="auto"/>
              <w:right w:val="single" w:sz="4" w:space="0" w:color="auto"/>
            </w:tcBorders>
            <w:shd w:val="clear" w:color="auto" w:fill="auto"/>
            <w:noWrap/>
            <w:vAlign w:val="bottom"/>
            <w:hideMark/>
          </w:tcPr>
          <w:p w14:paraId="4243EB4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42A4DF4D"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40</w:t>
            </w:r>
          </w:p>
        </w:tc>
        <w:tc>
          <w:tcPr>
            <w:tcW w:w="1027" w:type="dxa"/>
            <w:tcBorders>
              <w:top w:val="nil"/>
              <w:left w:val="nil"/>
              <w:bottom w:val="single" w:sz="4" w:space="0" w:color="auto"/>
              <w:right w:val="single" w:sz="4" w:space="0" w:color="auto"/>
            </w:tcBorders>
            <w:shd w:val="clear" w:color="auto" w:fill="auto"/>
            <w:noWrap/>
            <w:vAlign w:val="bottom"/>
            <w:hideMark/>
          </w:tcPr>
          <w:p w14:paraId="4A1759C6"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26</w:t>
            </w:r>
          </w:p>
        </w:tc>
        <w:tc>
          <w:tcPr>
            <w:tcW w:w="992" w:type="dxa"/>
            <w:tcBorders>
              <w:top w:val="nil"/>
              <w:left w:val="nil"/>
              <w:bottom w:val="single" w:sz="4" w:space="0" w:color="auto"/>
              <w:right w:val="single" w:sz="4" w:space="0" w:color="auto"/>
            </w:tcBorders>
            <w:shd w:val="clear" w:color="auto" w:fill="auto"/>
            <w:noWrap/>
            <w:vAlign w:val="bottom"/>
            <w:hideMark/>
          </w:tcPr>
          <w:p w14:paraId="7CDBE1BC"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r w:rsidR="00A44D0E" w:rsidRPr="00A44D0E" w14:paraId="7D5302F4"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50863A75"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w:t>
            </w:r>
          </w:p>
        </w:tc>
        <w:tc>
          <w:tcPr>
            <w:tcW w:w="1052" w:type="dxa"/>
            <w:tcBorders>
              <w:top w:val="nil"/>
              <w:left w:val="nil"/>
              <w:bottom w:val="single" w:sz="4" w:space="0" w:color="auto"/>
              <w:right w:val="single" w:sz="4" w:space="0" w:color="auto"/>
            </w:tcBorders>
            <w:shd w:val="clear" w:color="auto" w:fill="auto"/>
            <w:noWrap/>
            <w:vAlign w:val="bottom"/>
            <w:hideMark/>
          </w:tcPr>
          <w:p w14:paraId="487D6C2D"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BOH_182</w:t>
            </w:r>
          </w:p>
        </w:tc>
        <w:tc>
          <w:tcPr>
            <w:tcW w:w="821" w:type="dxa"/>
            <w:tcBorders>
              <w:top w:val="nil"/>
              <w:left w:val="nil"/>
              <w:bottom w:val="single" w:sz="4" w:space="0" w:color="auto"/>
              <w:right w:val="single" w:sz="4" w:space="0" w:color="auto"/>
            </w:tcBorders>
            <w:shd w:val="clear" w:color="auto" w:fill="auto"/>
            <w:noWrap/>
            <w:vAlign w:val="bottom"/>
            <w:hideMark/>
          </w:tcPr>
          <w:p w14:paraId="0EABD3B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70E6C7E2"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Couturière</w:t>
            </w:r>
          </w:p>
        </w:tc>
        <w:tc>
          <w:tcPr>
            <w:tcW w:w="1164" w:type="dxa"/>
            <w:tcBorders>
              <w:top w:val="nil"/>
              <w:left w:val="nil"/>
              <w:bottom w:val="single" w:sz="4" w:space="0" w:color="auto"/>
              <w:right w:val="single" w:sz="4" w:space="0" w:color="auto"/>
            </w:tcBorders>
            <w:shd w:val="clear" w:color="auto" w:fill="auto"/>
            <w:noWrap/>
            <w:vAlign w:val="bottom"/>
            <w:hideMark/>
          </w:tcPr>
          <w:p w14:paraId="608F1B3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6D13FF65"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3339AD8B"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45</w:t>
            </w:r>
          </w:p>
        </w:tc>
        <w:tc>
          <w:tcPr>
            <w:tcW w:w="1027" w:type="dxa"/>
            <w:tcBorders>
              <w:top w:val="nil"/>
              <w:left w:val="nil"/>
              <w:bottom w:val="single" w:sz="4" w:space="0" w:color="auto"/>
              <w:right w:val="single" w:sz="4" w:space="0" w:color="auto"/>
            </w:tcBorders>
            <w:shd w:val="clear" w:color="auto" w:fill="auto"/>
            <w:noWrap/>
            <w:vAlign w:val="bottom"/>
            <w:hideMark/>
          </w:tcPr>
          <w:p w14:paraId="46C37E0B"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w:t>
            </w:r>
          </w:p>
        </w:tc>
        <w:tc>
          <w:tcPr>
            <w:tcW w:w="992" w:type="dxa"/>
            <w:tcBorders>
              <w:top w:val="nil"/>
              <w:left w:val="nil"/>
              <w:bottom w:val="single" w:sz="4" w:space="0" w:color="auto"/>
              <w:right w:val="single" w:sz="4" w:space="0" w:color="auto"/>
            </w:tcBorders>
            <w:shd w:val="clear" w:color="auto" w:fill="auto"/>
            <w:noWrap/>
            <w:vAlign w:val="bottom"/>
            <w:hideMark/>
          </w:tcPr>
          <w:p w14:paraId="54C74FF3"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5000</w:t>
            </w:r>
          </w:p>
        </w:tc>
      </w:tr>
      <w:tr w:rsidR="00A44D0E" w:rsidRPr="00A44D0E" w14:paraId="305BB528"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74A53722"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3</w:t>
            </w:r>
          </w:p>
        </w:tc>
        <w:tc>
          <w:tcPr>
            <w:tcW w:w="1052" w:type="dxa"/>
            <w:tcBorders>
              <w:top w:val="nil"/>
              <w:left w:val="nil"/>
              <w:bottom w:val="single" w:sz="4" w:space="0" w:color="auto"/>
              <w:right w:val="single" w:sz="4" w:space="0" w:color="auto"/>
            </w:tcBorders>
            <w:shd w:val="clear" w:color="auto" w:fill="auto"/>
            <w:noWrap/>
            <w:vAlign w:val="bottom"/>
            <w:hideMark/>
          </w:tcPr>
          <w:p w14:paraId="01411428"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BOH_197</w:t>
            </w:r>
          </w:p>
        </w:tc>
        <w:tc>
          <w:tcPr>
            <w:tcW w:w="821" w:type="dxa"/>
            <w:tcBorders>
              <w:top w:val="nil"/>
              <w:left w:val="nil"/>
              <w:bottom w:val="single" w:sz="4" w:space="0" w:color="auto"/>
              <w:right w:val="single" w:sz="4" w:space="0" w:color="auto"/>
            </w:tcBorders>
            <w:shd w:val="clear" w:color="auto" w:fill="auto"/>
            <w:noWrap/>
            <w:vAlign w:val="bottom"/>
            <w:hideMark/>
          </w:tcPr>
          <w:p w14:paraId="38AEFF4D"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2C84EC5D"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026C845B"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181E3F0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5B638F5C"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45</w:t>
            </w:r>
          </w:p>
        </w:tc>
        <w:tc>
          <w:tcPr>
            <w:tcW w:w="1027" w:type="dxa"/>
            <w:tcBorders>
              <w:top w:val="nil"/>
              <w:left w:val="nil"/>
              <w:bottom w:val="single" w:sz="4" w:space="0" w:color="auto"/>
              <w:right w:val="single" w:sz="4" w:space="0" w:color="auto"/>
            </w:tcBorders>
            <w:shd w:val="clear" w:color="auto" w:fill="auto"/>
            <w:noWrap/>
            <w:vAlign w:val="bottom"/>
            <w:hideMark/>
          </w:tcPr>
          <w:p w14:paraId="157F9B49"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14:paraId="5B74F15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12000</w:t>
            </w:r>
          </w:p>
        </w:tc>
      </w:tr>
      <w:tr w:rsidR="00A44D0E" w:rsidRPr="00A44D0E" w14:paraId="28DF8296"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4941807E"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w:t>
            </w:r>
          </w:p>
        </w:tc>
        <w:tc>
          <w:tcPr>
            <w:tcW w:w="1052" w:type="dxa"/>
            <w:tcBorders>
              <w:top w:val="nil"/>
              <w:left w:val="nil"/>
              <w:bottom w:val="single" w:sz="4" w:space="0" w:color="auto"/>
              <w:right w:val="single" w:sz="4" w:space="0" w:color="auto"/>
            </w:tcBorders>
            <w:shd w:val="clear" w:color="auto" w:fill="auto"/>
            <w:noWrap/>
            <w:vAlign w:val="bottom"/>
            <w:hideMark/>
          </w:tcPr>
          <w:p w14:paraId="70EB4E1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BOH_213</w:t>
            </w:r>
          </w:p>
        </w:tc>
        <w:tc>
          <w:tcPr>
            <w:tcW w:w="821" w:type="dxa"/>
            <w:tcBorders>
              <w:top w:val="nil"/>
              <w:left w:val="nil"/>
              <w:bottom w:val="single" w:sz="4" w:space="0" w:color="auto"/>
              <w:right w:val="single" w:sz="4" w:space="0" w:color="auto"/>
            </w:tcBorders>
            <w:shd w:val="clear" w:color="auto" w:fill="auto"/>
            <w:noWrap/>
            <w:vAlign w:val="bottom"/>
            <w:hideMark/>
          </w:tcPr>
          <w:p w14:paraId="0E20C7C4"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1A9C6F3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7E634F9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42F25AE8"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66964F85"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60</w:t>
            </w:r>
          </w:p>
        </w:tc>
        <w:tc>
          <w:tcPr>
            <w:tcW w:w="1027" w:type="dxa"/>
            <w:tcBorders>
              <w:top w:val="nil"/>
              <w:left w:val="nil"/>
              <w:bottom w:val="single" w:sz="4" w:space="0" w:color="auto"/>
              <w:right w:val="single" w:sz="4" w:space="0" w:color="auto"/>
            </w:tcBorders>
            <w:shd w:val="clear" w:color="auto" w:fill="auto"/>
            <w:noWrap/>
            <w:vAlign w:val="bottom"/>
            <w:hideMark/>
          </w:tcPr>
          <w:p w14:paraId="2F7587F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14:paraId="4AEE0917"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100000</w:t>
            </w:r>
          </w:p>
        </w:tc>
      </w:tr>
      <w:tr w:rsidR="00A44D0E" w:rsidRPr="00A44D0E" w14:paraId="6EBB8225"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21A1760E"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w:t>
            </w:r>
          </w:p>
        </w:tc>
        <w:tc>
          <w:tcPr>
            <w:tcW w:w="1052" w:type="dxa"/>
            <w:tcBorders>
              <w:top w:val="nil"/>
              <w:left w:val="nil"/>
              <w:bottom w:val="single" w:sz="4" w:space="0" w:color="auto"/>
              <w:right w:val="single" w:sz="4" w:space="0" w:color="auto"/>
            </w:tcBorders>
            <w:shd w:val="clear" w:color="auto" w:fill="auto"/>
            <w:noWrap/>
            <w:vAlign w:val="bottom"/>
            <w:hideMark/>
          </w:tcPr>
          <w:p w14:paraId="4A3ACE74"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BOH_214</w:t>
            </w:r>
          </w:p>
        </w:tc>
        <w:tc>
          <w:tcPr>
            <w:tcW w:w="821" w:type="dxa"/>
            <w:tcBorders>
              <w:top w:val="nil"/>
              <w:left w:val="nil"/>
              <w:bottom w:val="single" w:sz="4" w:space="0" w:color="auto"/>
              <w:right w:val="single" w:sz="4" w:space="0" w:color="auto"/>
            </w:tcBorders>
            <w:shd w:val="clear" w:color="auto" w:fill="auto"/>
            <w:noWrap/>
            <w:vAlign w:val="bottom"/>
            <w:hideMark/>
          </w:tcPr>
          <w:p w14:paraId="4D0F0A09"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5500E99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1F0D218A"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55CC7802"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2024CC81"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60</w:t>
            </w:r>
          </w:p>
        </w:tc>
        <w:tc>
          <w:tcPr>
            <w:tcW w:w="1027" w:type="dxa"/>
            <w:tcBorders>
              <w:top w:val="nil"/>
              <w:left w:val="nil"/>
              <w:bottom w:val="single" w:sz="4" w:space="0" w:color="auto"/>
              <w:right w:val="single" w:sz="4" w:space="0" w:color="auto"/>
            </w:tcBorders>
            <w:shd w:val="clear" w:color="auto" w:fill="auto"/>
            <w:noWrap/>
            <w:vAlign w:val="bottom"/>
            <w:hideMark/>
          </w:tcPr>
          <w:p w14:paraId="3EC63A4B"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10</w:t>
            </w:r>
          </w:p>
        </w:tc>
        <w:tc>
          <w:tcPr>
            <w:tcW w:w="992" w:type="dxa"/>
            <w:tcBorders>
              <w:top w:val="nil"/>
              <w:left w:val="nil"/>
              <w:bottom w:val="single" w:sz="4" w:space="0" w:color="auto"/>
              <w:right w:val="single" w:sz="4" w:space="0" w:color="auto"/>
            </w:tcBorders>
            <w:shd w:val="clear" w:color="auto" w:fill="auto"/>
            <w:noWrap/>
            <w:vAlign w:val="bottom"/>
            <w:hideMark/>
          </w:tcPr>
          <w:p w14:paraId="55B72962"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100000</w:t>
            </w:r>
          </w:p>
        </w:tc>
      </w:tr>
      <w:tr w:rsidR="00A44D0E" w:rsidRPr="00A44D0E" w14:paraId="69911077"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2A7CB4B6"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w:t>
            </w:r>
          </w:p>
        </w:tc>
        <w:tc>
          <w:tcPr>
            <w:tcW w:w="1052" w:type="dxa"/>
            <w:tcBorders>
              <w:top w:val="nil"/>
              <w:left w:val="nil"/>
              <w:bottom w:val="single" w:sz="4" w:space="0" w:color="auto"/>
              <w:right w:val="single" w:sz="4" w:space="0" w:color="auto"/>
            </w:tcBorders>
            <w:shd w:val="clear" w:color="auto" w:fill="auto"/>
            <w:noWrap/>
            <w:vAlign w:val="bottom"/>
            <w:hideMark/>
          </w:tcPr>
          <w:p w14:paraId="0D2D79EB"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BOH_268</w:t>
            </w:r>
          </w:p>
        </w:tc>
        <w:tc>
          <w:tcPr>
            <w:tcW w:w="821" w:type="dxa"/>
            <w:tcBorders>
              <w:top w:val="nil"/>
              <w:left w:val="nil"/>
              <w:bottom w:val="single" w:sz="4" w:space="0" w:color="auto"/>
              <w:right w:val="single" w:sz="4" w:space="0" w:color="auto"/>
            </w:tcBorders>
            <w:shd w:val="clear" w:color="auto" w:fill="auto"/>
            <w:noWrap/>
            <w:vAlign w:val="bottom"/>
            <w:hideMark/>
          </w:tcPr>
          <w:p w14:paraId="24AAF102"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4CEC9BE3"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Ménagère</w:t>
            </w:r>
          </w:p>
        </w:tc>
        <w:tc>
          <w:tcPr>
            <w:tcW w:w="1164" w:type="dxa"/>
            <w:tcBorders>
              <w:top w:val="nil"/>
              <w:left w:val="nil"/>
              <w:bottom w:val="single" w:sz="4" w:space="0" w:color="auto"/>
              <w:right w:val="single" w:sz="4" w:space="0" w:color="auto"/>
            </w:tcBorders>
            <w:shd w:val="clear" w:color="auto" w:fill="auto"/>
            <w:noWrap/>
            <w:vAlign w:val="bottom"/>
            <w:hideMark/>
          </w:tcPr>
          <w:p w14:paraId="2C253C3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2B83E14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7D66055B"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70</w:t>
            </w:r>
          </w:p>
        </w:tc>
        <w:tc>
          <w:tcPr>
            <w:tcW w:w="1027" w:type="dxa"/>
            <w:tcBorders>
              <w:top w:val="nil"/>
              <w:left w:val="nil"/>
              <w:bottom w:val="single" w:sz="4" w:space="0" w:color="auto"/>
              <w:right w:val="single" w:sz="4" w:space="0" w:color="auto"/>
            </w:tcBorders>
            <w:shd w:val="clear" w:color="auto" w:fill="auto"/>
            <w:noWrap/>
            <w:vAlign w:val="bottom"/>
            <w:hideMark/>
          </w:tcPr>
          <w:p w14:paraId="4DE86679"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8</w:t>
            </w:r>
          </w:p>
        </w:tc>
        <w:tc>
          <w:tcPr>
            <w:tcW w:w="992" w:type="dxa"/>
            <w:tcBorders>
              <w:top w:val="nil"/>
              <w:left w:val="nil"/>
              <w:bottom w:val="single" w:sz="4" w:space="0" w:color="auto"/>
              <w:right w:val="single" w:sz="4" w:space="0" w:color="auto"/>
            </w:tcBorders>
            <w:shd w:val="clear" w:color="auto" w:fill="auto"/>
            <w:noWrap/>
            <w:vAlign w:val="bottom"/>
            <w:hideMark/>
          </w:tcPr>
          <w:p w14:paraId="67B017E1"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r w:rsidR="00A44D0E" w:rsidRPr="00A44D0E" w14:paraId="51AD19A3"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7D319D7D"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7</w:t>
            </w:r>
          </w:p>
        </w:tc>
        <w:tc>
          <w:tcPr>
            <w:tcW w:w="1052" w:type="dxa"/>
            <w:tcBorders>
              <w:top w:val="nil"/>
              <w:left w:val="nil"/>
              <w:bottom w:val="single" w:sz="4" w:space="0" w:color="auto"/>
              <w:right w:val="single" w:sz="4" w:space="0" w:color="auto"/>
            </w:tcBorders>
            <w:shd w:val="clear" w:color="auto" w:fill="auto"/>
            <w:noWrap/>
            <w:vAlign w:val="bottom"/>
            <w:hideMark/>
          </w:tcPr>
          <w:p w14:paraId="7373B2B4"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BOH_353</w:t>
            </w:r>
          </w:p>
        </w:tc>
        <w:tc>
          <w:tcPr>
            <w:tcW w:w="821" w:type="dxa"/>
            <w:tcBorders>
              <w:top w:val="nil"/>
              <w:left w:val="nil"/>
              <w:bottom w:val="single" w:sz="4" w:space="0" w:color="auto"/>
              <w:right w:val="single" w:sz="4" w:space="0" w:color="auto"/>
            </w:tcBorders>
            <w:shd w:val="clear" w:color="auto" w:fill="auto"/>
            <w:noWrap/>
            <w:vAlign w:val="bottom"/>
            <w:hideMark/>
          </w:tcPr>
          <w:p w14:paraId="389B8B9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4247F95A"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Enseignant</w:t>
            </w:r>
          </w:p>
        </w:tc>
        <w:tc>
          <w:tcPr>
            <w:tcW w:w="1164" w:type="dxa"/>
            <w:tcBorders>
              <w:top w:val="nil"/>
              <w:left w:val="nil"/>
              <w:bottom w:val="single" w:sz="4" w:space="0" w:color="auto"/>
              <w:right w:val="single" w:sz="4" w:space="0" w:color="auto"/>
            </w:tcBorders>
            <w:shd w:val="clear" w:color="auto" w:fill="auto"/>
            <w:noWrap/>
            <w:vAlign w:val="bottom"/>
            <w:hideMark/>
          </w:tcPr>
          <w:p w14:paraId="5E35BA13"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Gérant</w:t>
            </w:r>
          </w:p>
        </w:tc>
        <w:tc>
          <w:tcPr>
            <w:tcW w:w="1268" w:type="dxa"/>
            <w:tcBorders>
              <w:top w:val="nil"/>
              <w:left w:val="nil"/>
              <w:bottom w:val="single" w:sz="4" w:space="0" w:color="auto"/>
              <w:right w:val="single" w:sz="4" w:space="0" w:color="auto"/>
            </w:tcBorders>
            <w:shd w:val="clear" w:color="auto" w:fill="auto"/>
            <w:noWrap/>
            <w:vAlign w:val="bottom"/>
            <w:hideMark/>
          </w:tcPr>
          <w:p w14:paraId="4E305693"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2F761FEB"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34</w:t>
            </w:r>
          </w:p>
        </w:tc>
        <w:tc>
          <w:tcPr>
            <w:tcW w:w="1027" w:type="dxa"/>
            <w:tcBorders>
              <w:top w:val="nil"/>
              <w:left w:val="nil"/>
              <w:bottom w:val="single" w:sz="4" w:space="0" w:color="auto"/>
              <w:right w:val="single" w:sz="4" w:space="0" w:color="auto"/>
            </w:tcBorders>
            <w:shd w:val="clear" w:color="auto" w:fill="auto"/>
            <w:noWrap/>
            <w:vAlign w:val="bottom"/>
            <w:hideMark/>
          </w:tcPr>
          <w:p w14:paraId="61B33E0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14:paraId="345F9392"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5000</w:t>
            </w:r>
          </w:p>
        </w:tc>
      </w:tr>
      <w:tr w:rsidR="00A44D0E" w:rsidRPr="00A44D0E" w14:paraId="1B66315F"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78BD54A2"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8</w:t>
            </w:r>
          </w:p>
        </w:tc>
        <w:tc>
          <w:tcPr>
            <w:tcW w:w="1052" w:type="dxa"/>
            <w:tcBorders>
              <w:top w:val="nil"/>
              <w:left w:val="nil"/>
              <w:bottom w:val="single" w:sz="4" w:space="0" w:color="auto"/>
              <w:right w:val="single" w:sz="4" w:space="0" w:color="auto"/>
            </w:tcBorders>
            <w:shd w:val="clear" w:color="auto" w:fill="auto"/>
            <w:noWrap/>
            <w:vAlign w:val="bottom"/>
            <w:hideMark/>
          </w:tcPr>
          <w:p w14:paraId="1264C39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BOH_448</w:t>
            </w:r>
          </w:p>
        </w:tc>
        <w:tc>
          <w:tcPr>
            <w:tcW w:w="821" w:type="dxa"/>
            <w:tcBorders>
              <w:top w:val="nil"/>
              <w:left w:val="nil"/>
              <w:bottom w:val="single" w:sz="4" w:space="0" w:color="auto"/>
              <w:right w:val="single" w:sz="4" w:space="0" w:color="auto"/>
            </w:tcBorders>
            <w:shd w:val="clear" w:color="auto" w:fill="auto"/>
            <w:noWrap/>
            <w:vAlign w:val="bottom"/>
            <w:hideMark/>
          </w:tcPr>
          <w:p w14:paraId="3EAF36C4"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62D4D3AB"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19C9387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Gérant</w:t>
            </w:r>
          </w:p>
        </w:tc>
        <w:tc>
          <w:tcPr>
            <w:tcW w:w="1268" w:type="dxa"/>
            <w:tcBorders>
              <w:top w:val="nil"/>
              <w:left w:val="nil"/>
              <w:bottom w:val="single" w:sz="4" w:space="0" w:color="auto"/>
              <w:right w:val="single" w:sz="4" w:space="0" w:color="auto"/>
            </w:tcBorders>
            <w:shd w:val="clear" w:color="auto" w:fill="auto"/>
            <w:noWrap/>
            <w:vAlign w:val="bottom"/>
            <w:hideMark/>
          </w:tcPr>
          <w:p w14:paraId="5788E66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39FCEDB1"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56</w:t>
            </w:r>
          </w:p>
        </w:tc>
        <w:tc>
          <w:tcPr>
            <w:tcW w:w="1027" w:type="dxa"/>
            <w:tcBorders>
              <w:top w:val="nil"/>
              <w:left w:val="nil"/>
              <w:bottom w:val="single" w:sz="4" w:space="0" w:color="auto"/>
              <w:right w:val="single" w:sz="4" w:space="0" w:color="auto"/>
            </w:tcBorders>
            <w:shd w:val="clear" w:color="auto" w:fill="auto"/>
            <w:noWrap/>
            <w:vAlign w:val="bottom"/>
            <w:hideMark/>
          </w:tcPr>
          <w:p w14:paraId="37377013"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w:t>
            </w:r>
          </w:p>
        </w:tc>
        <w:tc>
          <w:tcPr>
            <w:tcW w:w="992" w:type="dxa"/>
            <w:tcBorders>
              <w:top w:val="nil"/>
              <w:left w:val="nil"/>
              <w:bottom w:val="single" w:sz="4" w:space="0" w:color="auto"/>
              <w:right w:val="single" w:sz="4" w:space="0" w:color="auto"/>
            </w:tcBorders>
            <w:shd w:val="clear" w:color="auto" w:fill="auto"/>
            <w:noWrap/>
            <w:vAlign w:val="bottom"/>
            <w:hideMark/>
          </w:tcPr>
          <w:p w14:paraId="64D35B65"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100000</w:t>
            </w:r>
          </w:p>
        </w:tc>
      </w:tr>
      <w:tr w:rsidR="00A44D0E" w:rsidRPr="00A44D0E" w14:paraId="1EF5B4C8"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3A80D0C5"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9</w:t>
            </w:r>
          </w:p>
        </w:tc>
        <w:tc>
          <w:tcPr>
            <w:tcW w:w="1052" w:type="dxa"/>
            <w:tcBorders>
              <w:top w:val="nil"/>
              <w:left w:val="nil"/>
              <w:bottom w:val="single" w:sz="4" w:space="0" w:color="auto"/>
              <w:right w:val="single" w:sz="4" w:space="0" w:color="auto"/>
            </w:tcBorders>
            <w:shd w:val="clear" w:color="auto" w:fill="auto"/>
            <w:noWrap/>
            <w:vAlign w:val="bottom"/>
            <w:hideMark/>
          </w:tcPr>
          <w:p w14:paraId="7AD5E57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BOH_501</w:t>
            </w:r>
          </w:p>
        </w:tc>
        <w:tc>
          <w:tcPr>
            <w:tcW w:w="821" w:type="dxa"/>
            <w:tcBorders>
              <w:top w:val="nil"/>
              <w:left w:val="nil"/>
              <w:bottom w:val="single" w:sz="4" w:space="0" w:color="auto"/>
              <w:right w:val="single" w:sz="4" w:space="0" w:color="auto"/>
            </w:tcBorders>
            <w:shd w:val="clear" w:color="auto" w:fill="auto"/>
            <w:noWrap/>
            <w:vAlign w:val="bottom"/>
            <w:hideMark/>
          </w:tcPr>
          <w:p w14:paraId="7ACFEBA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15904A2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5B795D9C"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5A09004A"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265CEFD3"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39</w:t>
            </w:r>
          </w:p>
        </w:tc>
        <w:tc>
          <w:tcPr>
            <w:tcW w:w="1027" w:type="dxa"/>
            <w:tcBorders>
              <w:top w:val="nil"/>
              <w:left w:val="nil"/>
              <w:bottom w:val="single" w:sz="4" w:space="0" w:color="auto"/>
              <w:right w:val="single" w:sz="4" w:space="0" w:color="auto"/>
            </w:tcBorders>
            <w:shd w:val="clear" w:color="auto" w:fill="auto"/>
            <w:noWrap/>
            <w:vAlign w:val="bottom"/>
            <w:hideMark/>
          </w:tcPr>
          <w:p w14:paraId="56693C6E"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w:t>
            </w:r>
          </w:p>
        </w:tc>
        <w:tc>
          <w:tcPr>
            <w:tcW w:w="992" w:type="dxa"/>
            <w:tcBorders>
              <w:top w:val="nil"/>
              <w:left w:val="nil"/>
              <w:bottom w:val="single" w:sz="4" w:space="0" w:color="auto"/>
              <w:right w:val="single" w:sz="4" w:space="0" w:color="auto"/>
            </w:tcBorders>
            <w:shd w:val="clear" w:color="auto" w:fill="auto"/>
            <w:noWrap/>
            <w:vAlign w:val="bottom"/>
            <w:hideMark/>
          </w:tcPr>
          <w:p w14:paraId="1E402C71"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5000</w:t>
            </w:r>
          </w:p>
        </w:tc>
      </w:tr>
      <w:tr w:rsidR="00A44D0E" w:rsidRPr="00A44D0E" w14:paraId="4574C254"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53252C4E"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10</w:t>
            </w:r>
          </w:p>
        </w:tc>
        <w:tc>
          <w:tcPr>
            <w:tcW w:w="1052" w:type="dxa"/>
            <w:tcBorders>
              <w:top w:val="nil"/>
              <w:left w:val="nil"/>
              <w:bottom w:val="single" w:sz="4" w:space="0" w:color="auto"/>
              <w:right w:val="single" w:sz="4" w:space="0" w:color="auto"/>
            </w:tcBorders>
            <w:shd w:val="clear" w:color="auto" w:fill="auto"/>
            <w:noWrap/>
            <w:vAlign w:val="bottom"/>
            <w:hideMark/>
          </w:tcPr>
          <w:p w14:paraId="54218965"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BOH_544</w:t>
            </w:r>
          </w:p>
        </w:tc>
        <w:tc>
          <w:tcPr>
            <w:tcW w:w="821" w:type="dxa"/>
            <w:tcBorders>
              <w:top w:val="nil"/>
              <w:left w:val="nil"/>
              <w:bottom w:val="single" w:sz="4" w:space="0" w:color="auto"/>
              <w:right w:val="single" w:sz="4" w:space="0" w:color="auto"/>
            </w:tcBorders>
            <w:shd w:val="clear" w:color="auto" w:fill="auto"/>
            <w:noWrap/>
            <w:vAlign w:val="bottom"/>
            <w:hideMark/>
          </w:tcPr>
          <w:p w14:paraId="25A0D87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269CE882"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6C907B32"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7DD3214D"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27B175CB"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56</w:t>
            </w:r>
          </w:p>
        </w:tc>
        <w:tc>
          <w:tcPr>
            <w:tcW w:w="1027" w:type="dxa"/>
            <w:tcBorders>
              <w:top w:val="nil"/>
              <w:left w:val="nil"/>
              <w:bottom w:val="single" w:sz="4" w:space="0" w:color="auto"/>
              <w:right w:val="single" w:sz="4" w:space="0" w:color="auto"/>
            </w:tcBorders>
            <w:shd w:val="clear" w:color="auto" w:fill="auto"/>
            <w:noWrap/>
            <w:vAlign w:val="bottom"/>
            <w:hideMark/>
          </w:tcPr>
          <w:p w14:paraId="5E00B919"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10</w:t>
            </w:r>
          </w:p>
        </w:tc>
        <w:tc>
          <w:tcPr>
            <w:tcW w:w="992" w:type="dxa"/>
            <w:tcBorders>
              <w:top w:val="nil"/>
              <w:left w:val="nil"/>
              <w:bottom w:val="single" w:sz="4" w:space="0" w:color="auto"/>
              <w:right w:val="single" w:sz="4" w:space="0" w:color="auto"/>
            </w:tcBorders>
            <w:shd w:val="clear" w:color="auto" w:fill="auto"/>
            <w:noWrap/>
            <w:vAlign w:val="bottom"/>
            <w:hideMark/>
          </w:tcPr>
          <w:p w14:paraId="5CC9D171"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100000</w:t>
            </w:r>
          </w:p>
        </w:tc>
      </w:tr>
      <w:tr w:rsidR="00A44D0E" w:rsidRPr="00A44D0E" w14:paraId="08D50860"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2B4FE809"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11</w:t>
            </w:r>
          </w:p>
        </w:tc>
        <w:tc>
          <w:tcPr>
            <w:tcW w:w="1052" w:type="dxa"/>
            <w:tcBorders>
              <w:top w:val="nil"/>
              <w:left w:val="nil"/>
              <w:bottom w:val="single" w:sz="4" w:space="0" w:color="auto"/>
              <w:right w:val="single" w:sz="4" w:space="0" w:color="auto"/>
            </w:tcBorders>
            <w:shd w:val="clear" w:color="auto" w:fill="auto"/>
            <w:noWrap/>
            <w:vAlign w:val="bottom"/>
            <w:hideMark/>
          </w:tcPr>
          <w:p w14:paraId="33855AB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BOH_603</w:t>
            </w:r>
          </w:p>
        </w:tc>
        <w:tc>
          <w:tcPr>
            <w:tcW w:w="821" w:type="dxa"/>
            <w:tcBorders>
              <w:top w:val="nil"/>
              <w:left w:val="nil"/>
              <w:bottom w:val="single" w:sz="4" w:space="0" w:color="auto"/>
              <w:right w:val="single" w:sz="4" w:space="0" w:color="auto"/>
            </w:tcBorders>
            <w:shd w:val="clear" w:color="auto" w:fill="auto"/>
            <w:noWrap/>
            <w:vAlign w:val="bottom"/>
            <w:hideMark/>
          </w:tcPr>
          <w:p w14:paraId="1DF6EAB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Homme</w:t>
            </w:r>
          </w:p>
        </w:tc>
        <w:tc>
          <w:tcPr>
            <w:tcW w:w="1759" w:type="dxa"/>
            <w:tcBorders>
              <w:top w:val="nil"/>
              <w:left w:val="nil"/>
              <w:bottom w:val="single" w:sz="4" w:space="0" w:color="auto"/>
              <w:right w:val="single" w:sz="4" w:space="0" w:color="auto"/>
            </w:tcBorders>
            <w:shd w:val="clear" w:color="auto" w:fill="auto"/>
            <w:noWrap/>
            <w:vAlign w:val="bottom"/>
            <w:hideMark/>
          </w:tcPr>
          <w:p w14:paraId="24973118"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57432B8D"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46EAA52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Veuf</w:t>
            </w:r>
          </w:p>
        </w:tc>
        <w:tc>
          <w:tcPr>
            <w:tcW w:w="546" w:type="dxa"/>
            <w:tcBorders>
              <w:top w:val="nil"/>
              <w:left w:val="nil"/>
              <w:bottom w:val="single" w:sz="4" w:space="0" w:color="auto"/>
              <w:right w:val="single" w:sz="4" w:space="0" w:color="auto"/>
            </w:tcBorders>
            <w:shd w:val="clear" w:color="auto" w:fill="auto"/>
            <w:noWrap/>
            <w:vAlign w:val="bottom"/>
            <w:hideMark/>
          </w:tcPr>
          <w:p w14:paraId="32CE965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64</w:t>
            </w:r>
          </w:p>
        </w:tc>
        <w:tc>
          <w:tcPr>
            <w:tcW w:w="1027" w:type="dxa"/>
            <w:tcBorders>
              <w:top w:val="nil"/>
              <w:left w:val="nil"/>
              <w:bottom w:val="single" w:sz="4" w:space="0" w:color="auto"/>
              <w:right w:val="single" w:sz="4" w:space="0" w:color="auto"/>
            </w:tcBorders>
            <w:shd w:val="clear" w:color="auto" w:fill="auto"/>
            <w:noWrap/>
            <w:vAlign w:val="bottom"/>
            <w:hideMark/>
          </w:tcPr>
          <w:p w14:paraId="3A6A8B41"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8</w:t>
            </w:r>
          </w:p>
        </w:tc>
        <w:tc>
          <w:tcPr>
            <w:tcW w:w="992" w:type="dxa"/>
            <w:tcBorders>
              <w:top w:val="nil"/>
              <w:left w:val="nil"/>
              <w:bottom w:val="single" w:sz="4" w:space="0" w:color="auto"/>
              <w:right w:val="single" w:sz="4" w:space="0" w:color="auto"/>
            </w:tcBorders>
            <w:shd w:val="clear" w:color="auto" w:fill="auto"/>
            <w:noWrap/>
            <w:vAlign w:val="bottom"/>
            <w:hideMark/>
          </w:tcPr>
          <w:p w14:paraId="246D1BED"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5000</w:t>
            </w:r>
          </w:p>
        </w:tc>
      </w:tr>
      <w:tr w:rsidR="00A44D0E" w:rsidRPr="00A44D0E" w14:paraId="2C012B9B"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6FAF03F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12</w:t>
            </w:r>
          </w:p>
        </w:tc>
        <w:tc>
          <w:tcPr>
            <w:tcW w:w="1052" w:type="dxa"/>
            <w:tcBorders>
              <w:top w:val="nil"/>
              <w:left w:val="nil"/>
              <w:bottom w:val="single" w:sz="4" w:space="0" w:color="auto"/>
              <w:right w:val="single" w:sz="4" w:space="0" w:color="auto"/>
            </w:tcBorders>
            <w:shd w:val="clear" w:color="auto" w:fill="auto"/>
            <w:noWrap/>
            <w:vAlign w:val="bottom"/>
            <w:hideMark/>
          </w:tcPr>
          <w:p w14:paraId="28382AAB"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BOH_607</w:t>
            </w:r>
          </w:p>
        </w:tc>
        <w:tc>
          <w:tcPr>
            <w:tcW w:w="821" w:type="dxa"/>
            <w:tcBorders>
              <w:top w:val="nil"/>
              <w:left w:val="nil"/>
              <w:bottom w:val="single" w:sz="4" w:space="0" w:color="auto"/>
              <w:right w:val="single" w:sz="4" w:space="0" w:color="auto"/>
            </w:tcBorders>
            <w:shd w:val="clear" w:color="auto" w:fill="auto"/>
            <w:noWrap/>
            <w:vAlign w:val="bottom"/>
            <w:hideMark/>
          </w:tcPr>
          <w:p w14:paraId="0DC9B96A"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0EDAE27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Couturière</w:t>
            </w:r>
          </w:p>
        </w:tc>
        <w:tc>
          <w:tcPr>
            <w:tcW w:w="1164" w:type="dxa"/>
            <w:tcBorders>
              <w:top w:val="nil"/>
              <w:left w:val="nil"/>
              <w:bottom w:val="single" w:sz="4" w:space="0" w:color="auto"/>
              <w:right w:val="single" w:sz="4" w:space="0" w:color="auto"/>
            </w:tcBorders>
            <w:shd w:val="clear" w:color="auto" w:fill="auto"/>
            <w:noWrap/>
            <w:vAlign w:val="bottom"/>
            <w:hideMark/>
          </w:tcPr>
          <w:p w14:paraId="7E2DAEBC"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39957083"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350A2224"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49</w:t>
            </w:r>
          </w:p>
        </w:tc>
        <w:tc>
          <w:tcPr>
            <w:tcW w:w="1027" w:type="dxa"/>
            <w:tcBorders>
              <w:top w:val="nil"/>
              <w:left w:val="nil"/>
              <w:bottom w:val="single" w:sz="4" w:space="0" w:color="auto"/>
              <w:right w:val="single" w:sz="4" w:space="0" w:color="auto"/>
            </w:tcBorders>
            <w:shd w:val="clear" w:color="auto" w:fill="auto"/>
            <w:noWrap/>
            <w:vAlign w:val="bottom"/>
            <w:hideMark/>
          </w:tcPr>
          <w:p w14:paraId="60CC7CAB"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14:paraId="1FD791CD"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r w:rsidR="00A44D0E" w:rsidRPr="00A44D0E" w14:paraId="20976271"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43F2B3BF"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13</w:t>
            </w:r>
          </w:p>
        </w:tc>
        <w:tc>
          <w:tcPr>
            <w:tcW w:w="1052" w:type="dxa"/>
            <w:tcBorders>
              <w:top w:val="nil"/>
              <w:left w:val="nil"/>
              <w:bottom w:val="single" w:sz="4" w:space="0" w:color="auto"/>
              <w:right w:val="single" w:sz="4" w:space="0" w:color="auto"/>
            </w:tcBorders>
            <w:shd w:val="clear" w:color="auto" w:fill="auto"/>
            <w:noWrap/>
            <w:vAlign w:val="bottom"/>
            <w:hideMark/>
          </w:tcPr>
          <w:p w14:paraId="50E68971"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BOH_610</w:t>
            </w:r>
          </w:p>
        </w:tc>
        <w:tc>
          <w:tcPr>
            <w:tcW w:w="821" w:type="dxa"/>
            <w:tcBorders>
              <w:top w:val="nil"/>
              <w:left w:val="nil"/>
              <w:bottom w:val="single" w:sz="4" w:space="0" w:color="auto"/>
              <w:right w:val="single" w:sz="4" w:space="0" w:color="auto"/>
            </w:tcBorders>
            <w:shd w:val="clear" w:color="auto" w:fill="auto"/>
            <w:noWrap/>
            <w:vAlign w:val="bottom"/>
            <w:hideMark/>
          </w:tcPr>
          <w:p w14:paraId="373392D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5094ECF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7C5395AB"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2DA1CE7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3379685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59</w:t>
            </w:r>
          </w:p>
        </w:tc>
        <w:tc>
          <w:tcPr>
            <w:tcW w:w="1027" w:type="dxa"/>
            <w:tcBorders>
              <w:top w:val="nil"/>
              <w:left w:val="nil"/>
              <w:bottom w:val="single" w:sz="4" w:space="0" w:color="auto"/>
              <w:right w:val="single" w:sz="4" w:space="0" w:color="auto"/>
            </w:tcBorders>
            <w:shd w:val="clear" w:color="auto" w:fill="auto"/>
            <w:noWrap/>
            <w:vAlign w:val="bottom"/>
            <w:hideMark/>
          </w:tcPr>
          <w:p w14:paraId="53A4C0A6"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w:t>
            </w:r>
          </w:p>
        </w:tc>
        <w:tc>
          <w:tcPr>
            <w:tcW w:w="992" w:type="dxa"/>
            <w:tcBorders>
              <w:top w:val="nil"/>
              <w:left w:val="nil"/>
              <w:bottom w:val="single" w:sz="4" w:space="0" w:color="auto"/>
              <w:right w:val="single" w:sz="4" w:space="0" w:color="auto"/>
            </w:tcBorders>
            <w:shd w:val="clear" w:color="auto" w:fill="auto"/>
            <w:noWrap/>
            <w:vAlign w:val="bottom"/>
            <w:hideMark/>
          </w:tcPr>
          <w:p w14:paraId="727F817C"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r w:rsidR="00A44D0E" w:rsidRPr="00A44D0E" w14:paraId="497A2B32"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6AA84E35"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14</w:t>
            </w:r>
          </w:p>
        </w:tc>
        <w:tc>
          <w:tcPr>
            <w:tcW w:w="1052" w:type="dxa"/>
            <w:tcBorders>
              <w:top w:val="nil"/>
              <w:left w:val="nil"/>
              <w:bottom w:val="single" w:sz="4" w:space="0" w:color="auto"/>
              <w:right w:val="single" w:sz="4" w:space="0" w:color="auto"/>
            </w:tcBorders>
            <w:shd w:val="clear" w:color="auto" w:fill="auto"/>
            <w:noWrap/>
            <w:vAlign w:val="bottom"/>
            <w:hideMark/>
          </w:tcPr>
          <w:p w14:paraId="55CD3A31"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BOH_612</w:t>
            </w:r>
          </w:p>
        </w:tc>
        <w:tc>
          <w:tcPr>
            <w:tcW w:w="821" w:type="dxa"/>
            <w:tcBorders>
              <w:top w:val="nil"/>
              <w:left w:val="nil"/>
              <w:bottom w:val="single" w:sz="4" w:space="0" w:color="auto"/>
              <w:right w:val="single" w:sz="4" w:space="0" w:color="auto"/>
            </w:tcBorders>
            <w:shd w:val="clear" w:color="auto" w:fill="auto"/>
            <w:noWrap/>
            <w:vAlign w:val="bottom"/>
            <w:hideMark/>
          </w:tcPr>
          <w:p w14:paraId="3D3E5C11"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1C5ED218"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7CAE94F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5096CFE8"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44B2C60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58</w:t>
            </w:r>
          </w:p>
        </w:tc>
        <w:tc>
          <w:tcPr>
            <w:tcW w:w="1027" w:type="dxa"/>
            <w:tcBorders>
              <w:top w:val="nil"/>
              <w:left w:val="nil"/>
              <w:bottom w:val="single" w:sz="4" w:space="0" w:color="auto"/>
              <w:right w:val="single" w:sz="4" w:space="0" w:color="auto"/>
            </w:tcBorders>
            <w:shd w:val="clear" w:color="auto" w:fill="auto"/>
            <w:noWrap/>
            <w:vAlign w:val="bottom"/>
            <w:hideMark/>
          </w:tcPr>
          <w:p w14:paraId="1963F714"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8</w:t>
            </w:r>
          </w:p>
        </w:tc>
        <w:tc>
          <w:tcPr>
            <w:tcW w:w="992" w:type="dxa"/>
            <w:tcBorders>
              <w:top w:val="nil"/>
              <w:left w:val="nil"/>
              <w:bottom w:val="single" w:sz="4" w:space="0" w:color="auto"/>
              <w:right w:val="single" w:sz="4" w:space="0" w:color="auto"/>
            </w:tcBorders>
            <w:shd w:val="clear" w:color="auto" w:fill="auto"/>
            <w:noWrap/>
            <w:vAlign w:val="bottom"/>
            <w:hideMark/>
          </w:tcPr>
          <w:p w14:paraId="2B0A6966"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r w:rsidR="00A44D0E" w:rsidRPr="00A44D0E" w14:paraId="606322E9"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6ED7FF64"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15</w:t>
            </w:r>
          </w:p>
        </w:tc>
        <w:tc>
          <w:tcPr>
            <w:tcW w:w="1052" w:type="dxa"/>
            <w:tcBorders>
              <w:top w:val="nil"/>
              <w:left w:val="nil"/>
              <w:bottom w:val="single" w:sz="4" w:space="0" w:color="auto"/>
              <w:right w:val="single" w:sz="4" w:space="0" w:color="auto"/>
            </w:tcBorders>
            <w:shd w:val="clear" w:color="auto" w:fill="auto"/>
            <w:noWrap/>
            <w:vAlign w:val="bottom"/>
            <w:hideMark/>
          </w:tcPr>
          <w:p w14:paraId="6F6DA48C"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BOH_658</w:t>
            </w:r>
          </w:p>
        </w:tc>
        <w:tc>
          <w:tcPr>
            <w:tcW w:w="821" w:type="dxa"/>
            <w:tcBorders>
              <w:top w:val="nil"/>
              <w:left w:val="nil"/>
              <w:bottom w:val="single" w:sz="4" w:space="0" w:color="auto"/>
              <w:right w:val="single" w:sz="4" w:space="0" w:color="auto"/>
            </w:tcBorders>
            <w:shd w:val="clear" w:color="auto" w:fill="auto"/>
            <w:noWrap/>
            <w:vAlign w:val="bottom"/>
            <w:hideMark/>
          </w:tcPr>
          <w:p w14:paraId="5C4E8D9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4C99AD25"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3E944A7F"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59FAACBF"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00C20796"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60</w:t>
            </w:r>
          </w:p>
        </w:tc>
        <w:tc>
          <w:tcPr>
            <w:tcW w:w="1027" w:type="dxa"/>
            <w:tcBorders>
              <w:top w:val="nil"/>
              <w:left w:val="nil"/>
              <w:bottom w:val="single" w:sz="4" w:space="0" w:color="auto"/>
              <w:right w:val="single" w:sz="4" w:space="0" w:color="auto"/>
            </w:tcBorders>
            <w:shd w:val="clear" w:color="auto" w:fill="auto"/>
            <w:noWrap/>
            <w:vAlign w:val="bottom"/>
            <w:hideMark/>
          </w:tcPr>
          <w:p w14:paraId="2EA9C40F"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12</w:t>
            </w:r>
          </w:p>
        </w:tc>
        <w:tc>
          <w:tcPr>
            <w:tcW w:w="992" w:type="dxa"/>
            <w:tcBorders>
              <w:top w:val="nil"/>
              <w:left w:val="nil"/>
              <w:bottom w:val="single" w:sz="4" w:space="0" w:color="auto"/>
              <w:right w:val="single" w:sz="4" w:space="0" w:color="auto"/>
            </w:tcBorders>
            <w:shd w:val="clear" w:color="auto" w:fill="auto"/>
            <w:noWrap/>
            <w:vAlign w:val="bottom"/>
            <w:hideMark/>
          </w:tcPr>
          <w:p w14:paraId="41D340A0"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5000</w:t>
            </w:r>
          </w:p>
        </w:tc>
      </w:tr>
      <w:tr w:rsidR="00A44D0E" w:rsidRPr="00A44D0E" w14:paraId="3B53B31C"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563F32A3"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16</w:t>
            </w:r>
          </w:p>
        </w:tc>
        <w:tc>
          <w:tcPr>
            <w:tcW w:w="1052" w:type="dxa"/>
            <w:tcBorders>
              <w:top w:val="nil"/>
              <w:left w:val="nil"/>
              <w:bottom w:val="single" w:sz="4" w:space="0" w:color="auto"/>
              <w:right w:val="single" w:sz="4" w:space="0" w:color="auto"/>
            </w:tcBorders>
            <w:shd w:val="clear" w:color="auto" w:fill="auto"/>
            <w:noWrap/>
            <w:vAlign w:val="bottom"/>
            <w:hideMark/>
          </w:tcPr>
          <w:p w14:paraId="518689E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BOH_686</w:t>
            </w:r>
          </w:p>
        </w:tc>
        <w:tc>
          <w:tcPr>
            <w:tcW w:w="821" w:type="dxa"/>
            <w:tcBorders>
              <w:top w:val="nil"/>
              <w:left w:val="nil"/>
              <w:bottom w:val="single" w:sz="4" w:space="0" w:color="auto"/>
              <w:right w:val="single" w:sz="4" w:space="0" w:color="auto"/>
            </w:tcBorders>
            <w:shd w:val="clear" w:color="auto" w:fill="auto"/>
            <w:noWrap/>
            <w:vAlign w:val="bottom"/>
            <w:hideMark/>
          </w:tcPr>
          <w:p w14:paraId="31664CD3"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3C9DFA91"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13A26432"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57EA8BA2"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5BFBABE7"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54</w:t>
            </w:r>
          </w:p>
        </w:tc>
        <w:tc>
          <w:tcPr>
            <w:tcW w:w="1027" w:type="dxa"/>
            <w:tcBorders>
              <w:top w:val="nil"/>
              <w:left w:val="nil"/>
              <w:bottom w:val="single" w:sz="4" w:space="0" w:color="auto"/>
              <w:right w:val="single" w:sz="4" w:space="0" w:color="auto"/>
            </w:tcBorders>
            <w:shd w:val="clear" w:color="auto" w:fill="auto"/>
            <w:noWrap/>
            <w:vAlign w:val="bottom"/>
            <w:hideMark/>
          </w:tcPr>
          <w:p w14:paraId="60FEA5E4"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14:paraId="242F0807"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r w:rsidR="00A44D0E" w:rsidRPr="00A44D0E" w14:paraId="627DABC7"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150B065A"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17</w:t>
            </w:r>
          </w:p>
        </w:tc>
        <w:tc>
          <w:tcPr>
            <w:tcW w:w="1052" w:type="dxa"/>
            <w:tcBorders>
              <w:top w:val="nil"/>
              <w:left w:val="nil"/>
              <w:bottom w:val="single" w:sz="4" w:space="0" w:color="auto"/>
              <w:right w:val="single" w:sz="4" w:space="0" w:color="auto"/>
            </w:tcBorders>
            <w:shd w:val="clear" w:color="auto" w:fill="auto"/>
            <w:noWrap/>
            <w:vAlign w:val="bottom"/>
            <w:hideMark/>
          </w:tcPr>
          <w:p w14:paraId="62FF619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BOH_688</w:t>
            </w:r>
          </w:p>
        </w:tc>
        <w:tc>
          <w:tcPr>
            <w:tcW w:w="821" w:type="dxa"/>
            <w:tcBorders>
              <w:top w:val="nil"/>
              <w:left w:val="nil"/>
              <w:bottom w:val="single" w:sz="4" w:space="0" w:color="auto"/>
              <w:right w:val="single" w:sz="4" w:space="0" w:color="auto"/>
            </w:tcBorders>
            <w:shd w:val="clear" w:color="auto" w:fill="auto"/>
            <w:noWrap/>
            <w:vAlign w:val="bottom"/>
            <w:hideMark/>
          </w:tcPr>
          <w:p w14:paraId="7A50C9B4"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08570065"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0CB6DBDD"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5E1D777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2B7CE354"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60</w:t>
            </w:r>
          </w:p>
        </w:tc>
        <w:tc>
          <w:tcPr>
            <w:tcW w:w="1027" w:type="dxa"/>
            <w:tcBorders>
              <w:top w:val="nil"/>
              <w:left w:val="nil"/>
              <w:bottom w:val="single" w:sz="4" w:space="0" w:color="auto"/>
              <w:right w:val="single" w:sz="4" w:space="0" w:color="auto"/>
            </w:tcBorders>
            <w:shd w:val="clear" w:color="auto" w:fill="auto"/>
            <w:noWrap/>
            <w:vAlign w:val="bottom"/>
            <w:hideMark/>
          </w:tcPr>
          <w:p w14:paraId="7129D1D9"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8</w:t>
            </w:r>
          </w:p>
        </w:tc>
        <w:tc>
          <w:tcPr>
            <w:tcW w:w="992" w:type="dxa"/>
            <w:tcBorders>
              <w:top w:val="nil"/>
              <w:left w:val="nil"/>
              <w:bottom w:val="single" w:sz="4" w:space="0" w:color="auto"/>
              <w:right w:val="single" w:sz="4" w:space="0" w:color="auto"/>
            </w:tcBorders>
            <w:shd w:val="clear" w:color="auto" w:fill="auto"/>
            <w:noWrap/>
            <w:vAlign w:val="bottom"/>
            <w:hideMark/>
          </w:tcPr>
          <w:p w14:paraId="6C6464D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r w:rsidR="00A44D0E" w:rsidRPr="00A44D0E" w14:paraId="5549ED88"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0A33CE22"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18</w:t>
            </w:r>
          </w:p>
        </w:tc>
        <w:tc>
          <w:tcPr>
            <w:tcW w:w="1052" w:type="dxa"/>
            <w:tcBorders>
              <w:top w:val="nil"/>
              <w:left w:val="nil"/>
              <w:bottom w:val="single" w:sz="4" w:space="0" w:color="auto"/>
              <w:right w:val="single" w:sz="4" w:space="0" w:color="auto"/>
            </w:tcBorders>
            <w:shd w:val="clear" w:color="auto" w:fill="auto"/>
            <w:noWrap/>
            <w:vAlign w:val="bottom"/>
            <w:hideMark/>
          </w:tcPr>
          <w:p w14:paraId="0077A3DB"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BOH_758</w:t>
            </w:r>
          </w:p>
        </w:tc>
        <w:tc>
          <w:tcPr>
            <w:tcW w:w="821" w:type="dxa"/>
            <w:tcBorders>
              <w:top w:val="nil"/>
              <w:left w:val="nil"/>
              <w:bottom w:val="single" w:sz="4" w:space="0" w:color="auto"/>
              <w:right w:val="single" w:sz="4" w:space="0" w:color="auto"/>
            </w:tcBorders>
            <w:shd w:val="clear" w:color="auto" w:fill="auto"/>
            <w:noWrap/>
            <w:vAlign w:val="bottom"/>
            <w:hideMark/>
          </w:tcPr>
          <w:p w14:paraId="08D5B033"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08D54B61"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79B985B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Locataire</w:t>
            </w:r>
          </w:p>
        </w:tc>
        <w:tc>
          <w:tcPr>
            <w:tcW w:w="1268" w:type="dxa"/>
            <w:tcBorders>
              <w:top w:val="nil"/>
              <w:left w:val="nil"/>
              <w:bottom w:val="single" w:sz="4" w:space="0" w:color="auto"/>
              <w:right w:val="single" w:sz="4" w:space="0" w:color="auto"/>
            </w:tcBorders>
            <w:shd w:val="clear" w:color="auto" w:fill="auto"/>
            <w:noWrap/>
            <w:vAlign w:val="bottom"/>
            <w:hideMark/>
          </w:tcPr>
          <w:p w14:paraId="5D4BABE3"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3B0E0300"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39</w:t>
            </w:r>
          </w:p>
        </w:tc>
        <w:tc>
          <w:tcPr>
            <w:tcW w:w="1027" w:type="dxa"/>
            <w:tcBorders>
              <w:top w:val="nil"/>
              <w:left w:val="nil"/>
              <w:bottom w:val="single" w:sz="4" w:space="0" w:color="auto"/>
              <w:right w:val="single" w:sz="4" w:space="0" w:color="auto"/>
            </w:tcBorders>
            <w:shd w:val="clear" w:color="auto" w:fill="auto"/>
            <w:noWrap/>
            <w:vAlign w:val="bottom"/>
            <w:hideMark/>
          </w:tcPr>
          <w:p w14:paraId="2395E12E"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8</w:t>
            </w:r>
          </w:p>
        </w:tc>
        <w:tc>
          <w:tcPr>
            <w:tcW w:w="992" w:type="dxa"/>
            <w:tcBorders>
              <w:top w:val="nil"/>
              <w:left w:val="nil"/>
              <w:bottom w:val="single" w:sz="4" w:space="0" w:color="auto"/>
              <w:right w:val="single" w:sz="4" w:space="0" w:color="auto"/>
            </w:tcBorders>
            <w:shd w:val="clear" w:color="auto" w:fill="auto"/>
            <w:noWrap/>
            <w:vAlign w:val="bottom"/>
            <w:hideMark/>
          </w:tcPr>
          <w:p w14:paraId="47EC74CE"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5000</w:t>
            </w:r>
          </w:p>
        </w:tc>
      </w:tr>
      <w:tr w:rsidR="00A44D0E" w:rsidRPr="00A44D0E" w14:paraId="20E1168C"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102A6D6D"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19</w:t>
            </w:r>
          </w:p>
        </w:tc>
        <w:tc>
          <w:tcPr>
            <w:tcW w:w="1052" w:type="dxa"/>
            <w:tcBorders>
              <w:top w:val="nil"/>
              <w:left w:val="nil"/>
              <w:bottom w:val="single" w:sz="4" w:space="0" w:color="auto"/>
              <w:right w:val="single" w:sz="4" w:space="0" w:color="auto"/>
            </w:tcBorders>
            <w:shd w:val="clear" w:color="auto" w:fill="auto"/>
            <w:noWrap/>
            <w:vAlign w:val="bottom"/>
            <w:hideMark/>
          </w:tcPr>
          <w:p w14:paraId="46B49B1B"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BOH_765</w:t>
            </w:r>
          </w:p>
        </w:tc>
        <w:tc>
          <w:tcPr>
            <w:tcW w:w="821" w:type="dxa"/>
            <w:tcBorders>
              <w:top w:val="nil"/>
              <w:left w:val="nil"/>
              <w:bottom w:val="single" w:sz="4" w:space="0" w:color="auto"/>
              <w:right w:val="single" w:sz="4" w:space="0" w:color="auto"/>
            </w:tcBorders>
            <w:shd w:val="clear" w:color="auto" w:fill="auto"/>
            <w:noWrap/>
            <w:vAlign w:val="bottom"/>
            <w:hideMark/>
          </w:tcPr>
          <w:p w14:paraId="19AF309B"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70E85CF5"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1D431B1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327407F8"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2862862B"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70</w:t>
            </w:r>
          </w:p>
        </w:tc>
        <w:tc>
          <w:tcPr>
            <w:tcW w:w="1027" w:type="dxa"/>
            <w:tcBorders>
              <w:top w:val="nil"/>
              <w:left w:val="nil"/>
              <w:bottom w:val="single" w:sz="4" w:space="0" w:color="auto"/>
              <w:right w:val="single" w:sz="4" w:space="0" w:color="auto"/>
            </w:tcBorders>
            <w:shd w:val="clear" w:color="auto" w:fill="auto"/>
            <w:noWrap/>
            <w:vAlign w:val="bottom"/>
            <w:hideMark/>
          </w:tcPr>
          <w:p w14:paraId="66C1E7A0"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15</w:t>
            </w:r>
          </w:p>
        </w:tc>
        <w:tc>
          <w:tcPr>
            <w:tcW w:w="992" w:type="dxa"/>
            <w:tcBorders>
              <w:top w:val="nil"/>
              <w:left w:val="nil"/>
              <w:bottom w:val="single" w:sz="4" w:space="0" w:color="auto"/>
              <w:right w:val="single" w:sz="4" w:space="0" w:color="auto"/>
            </w:tcBorders>
            <w:shd w:val="clear" w:color="auto" w:fill="auto"/>
            <w:noWrap/>
            <w:vAlign w:val="bottom"/>
            <w:hideMark/>
          </w:tcPr>
          <w:p w14:paraId="37DFD452"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5000</w:t>
            </w:r>
          </w:p>
        </w:tc>
      </w:tr>
      <w:tr w:rsidR="00A44D0E" w:rsidRPr="00A44D0E" w14:paraId="1186C679"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762ABAA5"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w:t>
            </w:r>
          </w:p>
        </w:tc>
        <w:tc>
          <w:tcPr>
            <w:tcW w:w="1052" w:type="dxa"/>
            <w:tcBorders>
              <w:top w:val="nil"/>
              <w:left w:val="nil"/>
              <w:bottom w:val="single" w:sz="4" w:space="0" w:color="auto"/>
              <w:right w:val="single" w:sz="4" w:space="0" w:color="auto"/>
            </w:tcBorders>
            <w:shd w:val="clear" w:color="auto" w:fill="auto"/>
            <w:noWrap/>
            <w:vAlign w:val="bottom"/>
            <w:hideMark/>
          </w:tcPr>
          <w:p w14:paraId="6047383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BOH_859</w:t>
            </w:r>
          </w:p>
        </w:tc>
        <w:tc>
          <w:tcPr>
            <w:tcW w:w="821" w:type="dxa"/>
            <w:tcBorders>
              <w:top w:val="nil"/>
              <w:left w:val="nil"/>
              <w:bottom w:val="single" w:sz="4" w:space="0" w:color="auto"/>
              <w:right w:val="single" w:sz="4" w:space="0" w:color="auto"/>
            </w:tcBorders>
            <w:shd w:val="clear" w:color="auto" w:fill="auto"/>
            <w:noWrap/>
            <w:vAlign w:val="bottom"/>
            <w:hideMark/>
          </w:tcPr>
          <w:p w14:paraId="27445B9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047A7FE2"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6A88B44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1978E3F5"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4DCDF184"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57</w:t>
            </w:r>
          </w:p>
        </w:tc>
        <w:tc>
          <w:tcPr>
            <w:tcW w:w="1027" w:type="dxa"/>
            <w:tcBorders>
              <w:top w:val="nil"/>
              <w:left w:val="nil"/>
              <w:bottom w:val="single" w:sz="4" w:space="0" w:color="auto"/>
              <w:right w:val="single" w:sz="4" w:space="0" w:color="auto"/>
            </w:tcBorders>
            <w:shd w:val="clear" w:color="auto" w:fill="auto"/>
            <w:noWrap/>
            <w:vAlign w:val="bottom"/>
            <w:hideMark/>
          </w:tcPr>
          <w:p w14:paraId="70B721AD"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14:paraId="3C93EA0D"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100000</w:t>
            </w:r>
          </w:p>
        </w:tc>
      </w:tr>
      <w:tr w:rsidR="00A44D0E" w:rsidRPr="00A44D0E" w14:paraId="63D3FBBB"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7A78C9F3"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21</w:t>
            </w:r>
          </w:p>
        </w:tc>
        <w:tc>
          <w:tcPr>
            <w:tcW w:w="1052" w:type="dxa"/>
            <w:tcBorders>
              <w:top w:val="nil"/>
              <w:left w:val="nil"/>
              <w:bottom w:val="single" w:sz="4" w:space="0" w:color="auto"/>
              <w:right w:val="single" w:sz="4" w:space="0" w:color="auto"/>
            </w:tcBorders>
            <w:shd w:val="clear" w:color="auto" w:fill="auto"/>
            <w:noWrap/>
            <w:vAlign w:val="bottom"/>
            <w:hideMark/>
          </w:tcPr>
          <w:p w14:paraId="06E85FC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BOH_871</w:t>
            </w:r>
          </w:p>
        </w:tc>
        <w:tc>
          <w:tcPr>
            <w:tcW w:w="821" w:type="dxa"/>
            <w:tcBorders>
              <w:top w:val="nil"/>
              <w:left w:val="nil"/>
              <w:bottom w:val="single" w:sz="4" w:space="0" w:color="auto"/>
              <w:right w:val="single" w:sz="4" w:space="0" w:color="auto"/>
            </w:tcBorders>
            <w:shd w:val="clear" w:color="auto" w:fill="auto"/>
            <w:noWrap/>
            <w:vAlign w:val="bottom"/>
            <w:hideMark/>
          </w:tcPr>
          <w:p w14:paraId="1BADEE9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7AA6E64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6FDD204F"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112D73E8"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17C452D7"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60</w:t>
            </w:r>
          </w:p>
        </w:tc>
        <w:tc>
          <w:tcPr>
            <w:tcW w:w="1027" w:type="dxa"/>
            <w:tcBorders>
              <w:top w:val="nil"/>
              <w:left w:val="nil"/>
              <w:bottom w:val="single" w:sz="4" w:space="0" w:color="auto"/>
              <w:right w:val="single" w:sz="4" w:space="0" w:color="auto"/>
            </w:tcBorders>
            <w:shd w:val="clear" w:color="auto" w:fill="auto"/>
            <w:noWrap/>
            <w:vAlign w:val="bottom"/>
            <w:hideMark/>
          </w:tcPr>
          <w:p w14:paraId="61AAC77D"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13</w:t>
            </w:r>
          </w:p>
        </w:tc>
        <w:tc>
          <w:tcPr>
            <w:tcW w:w="992" w:type="dxa"/>
            <w:tcBorders>
              <w:top w:val="nil"/>
              <w:left w:val="nil"/>
              <w:bottom w:val="single" w:sz="4" w:space="0" w:color="auto"/>
              <w:right w:val="single" w:sz="4" w:space="0" w:color="auto"/>
            </w:tcBorders>
            <w:shd w:val="clear" w:color="auto" w:fill="auto"/>
            <w:noWrap/>
            <w:vAlign w:val="bottom"/>
            <w:hideMark/>
          </w:tcPr>
          <w:p w14:paraId="6FB3E7E4"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5000</w:t>
            </w:r>
          </w:p>
        </w:tc>
      </w:tr>
      <w:tr w:rsidR="00A44D0E" w:rsidRPr="00A44D0E" w14:paraId="2CE2E2F7"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566D0FF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22</w:t>
            </w:r>
          </w:p>
        </w:tc>
        <w:tc>
          <w:tcPr>
            <w:tcW w:w="1052" w:type="dxa"/>
            <w:tcBorders>
              <w:top w:val="nil"/>
              <w:left w:val="nil"/>
              <w:bottom w:val="single" w:sz="4" w:space="0" w:color="auto"/>
              <w:right w:val="single" w:sz="4" w:space="0" w:color="auto"/>
            </w:tcBorders>
            <w:shd w:val="clear" w:color="auto" w:fill="auto"/>
            <w:noWrap/>
            <w:vAlign w:val="bottom"/>
            <w:hideMark/>
          </w:tcPr>
          <w:p w14:paraId="310A9189"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BOH_877</w:t>
            </w:r>
          </w:p>
        </w:tc>
        <w:tc>
          <w:tcPr>
            <w:tcW w:w="821" w:type="dxa"/>
            <w:tcBorders>
              <w:top w:val="nil"/>
              <w:left w:val="nil"/>
              <w:bottom w:val="single" w:sz="4" w:space="0" w:color="auto"/>
              <w:right w:val="single" w:sz="4" w:space="0" w:color="auto"/>
            </w:tcBorders>
            <w:shd w:val="clear" w:color="auto" w:fill="auto"/>
            <w:noWrap/>
            <w:vAlign w:val="bottom"/>
            <w:hideMark/>
          </w:tcPr>
          <w:p w14:paraId="7D7DF295"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63D038B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461C7E4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4E2438D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5EA45C0D"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56</w:t>
            </w:r>
          </w:p>
        </w:tc>
        <w:tc>
          <w:tcPr>
            <w:tcW w:w="1027" w:type="dxa"/>
            <w:tcBorders>
              <w:top w:val="nil"/>
              <w:left w:val="nil"/>
              <w:bottom w:val="single" w:sz="4" w:space="0" w:color="auto"/>
              <w:right w:val="single" w:sz="4" w:space="0" w:color="auto"/>
            </w:tcBorders>
            <w:shd w:val="clear" w:color="auto" w:fill="auto"/>
            <w:noWrap/>
            <w:vAlign w:val="bottom"/>
            <w:hideMark/>
          </w:tcPr>
          <w:p w14:paraId="626C4C6A"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7</w:t>
            </w:r>
          </w:p>
        </w:tc>
        <w:tc>
          <w:tcPr>
            <w:tcW w:w="992" w:type="dxa"/>
            <w:tcBorders>
              <w:top w:val="nil"/>
              <w:left w:val="nil"/>
              <w:bottom w:val="single" w:sz="4" w:space="0" w:color="auto"/>
              <w:right w:val="single" w:sz="4" w:space="0" w:color="auto"/>
            </w:tcBorders>
            <w:shd w:val="clear" w:color="auto" w:fill="auto"/>
            <w:noWrap/>
            <w:vAlign w:val="bottom"/>
            <w:hideMark/>
          </w:tcPr>
          <w:p w14:paraId="6FBC7BB6"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100000</w:t>
            </w:r>
          </w:p>
        </w:tc>
      </w:tr>
      <w:tr w:rsidR="00A44D0E" w:rsidRPr="00A44D0E" w14:paraId="3EDA29EA"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1729DC4C"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23</w:t>
            </w:r>
          </w:p>
        </w:tc>
        <w:tc>
          <w:tcPr>
            <w:tcW w:w="1052" w:type="dxa"/>
            <w:tcBorders>
              <w:top w:val="nil"/>
              <w:left w:val="nil"/>
              <w:bottom w:val="single" w:sz="4" w:space="0" w:color="auto"/>
              <w:right w:val="single" w:sz="4" w:space="0" w:color="auto"/>
            </w:tcBorders>
            <w:shd w:val="clear" w:color="auto" w:fill="auto"/>
            <w:noWrap/>
            <w:vAlign w:val="bottom"/>
            <w:hideMark/>
          </w:tcPr>
          <w:p w14:paraId="3BF51CC9"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BOH_910</w:t>
            </w:r>
          </w:p>
        </w:tc>
        <w:tc>
          <w:tcPr>
            <w:tcW w:w="821" w:type="dxa"/>
            <w:tcBorders>
              <w:top w:val="nil"/>
              <w:left w:val="nil"/>
              <w:bottom w:val="single" w:sz="4" w:space="0" w:color="auto"/>
              <w:right w:val="single" w:sz="4" w:space="0" w:color="auto"/>
            </w:tcBorders>
            <w:shd w:val="clear" w:color="auto" w:fill="auto"/>
            <w:noWrap/>
            <w:vAlign w:val="bottom"/>
            <w:hideMark/>
          </w:tcPr>
          <w:p w14:paraId="455E284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483D17A5"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6AC0F094"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06DA3D3A"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7D6B9D47"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44</w:t>
            </w:r>
          </w:p>
        </w:tc>
        <w:tc>
          <w:tcPr>
            <w:tcW w:w="1027" w:type="dxa"/>
            <w:tcBorders>
              <w:top w:val="nil"/>
              <w:left w:val="nil"/>
              <w:bottom w:val="single" w:sz="4" w:space="0" w:color="auto"/>
              <w:right w:val="single" w:sz="4" w:space="0" w:color="auto"/>
            </w:tcBorders>
            <w:shd w:val="clear" w:color="auto" w:fill="auto"/>
            <w:noWrap/>
            <w:vAlign w:val="bottom"/>
            <w:hideMark/>
          </w:tcPr>
          <w:p w14:paraId="247DAA60"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w:t>
            </w:r>
          </w:p>
        </w:tc>
        <w:tc>
          <w:tcPr>
            <w:tcW w:w="992" w:type="dxa"/>
            <w:tcBorders>
              <w:top w:val="nil"/>
              <w:left w:val="nil"/>
              <w:bottom w:val="single" w:sz="4" w:space="0" w:color="auto"/>
              <w:right w:val="single" w:sz="4" w:space="0" w:color="auto"/>
            </w:tcBorders>
            <w:shd w:val="clear" w:color="auto" w:fill="auto"/>
            <w:noWrap/>
            <w:vAlign w:val="bottom"/>
            <w:hideMark/>
          </w:tcPr>
          <w:p w14:paraId="03FDE8D7"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r w:rsidR="00A44D0E" w:rsidRPr="00A44D0E" w14:paraId="25B10829"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5286DD7C"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24</w:t>
            </w:r>
          </w:p>
        </w:tc>
        <w:tc>
          <w:tcPr>
            <w:tcW w:w="1052" w:type="dxa"/>
            <w:tcBorders>
              <w:top w:val="nil"/>
              <w:left w:val="nil"/>
              <w:bottom w:val="single" w:sz="4" w:space="0" w:color="auto"/>
              <w:right w:val="single" w:sz="4" w:space="0" w:color="auto"/>
            </w:tcBorders>
            <w:shd w:val="clear" w:color="auto" w:fill="auto"/>
            <w:noWrap/>
            <w:vAlign w:val="bottom"/>
            <w:hideMark/>
          </w:tcPr>
          <w:p w14:paraId="1AEBB1F8"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BOH_921</w:t>
            </w:r>
          </w:p>
        </w:tc>
        <w:tc>
          <w:tcPr>
            <w:tcW w:w="821" w:type="dxa"/>
            <w:tcBorders>
              <w:top w:val="nil"/>
              <w:left w:val="nil"/>
              <w:bottom w:val="single" w:sz="4" w:space="0" w:color="auto"/>
              <w:right w:val="single" w:sz="4" w:space="0" w:color="auto"/>
            </w:tcBorders>
            <w:shd w:val="clear" w:color="auto" w:fill="auto"/>
            <w:noWrap/>
            <w:vAlign w:val="bottom"/>
            <w:hideMark/>
          </w:tcPr>
          <w:p w14:paraId="5F173B5A"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Homme</w:t>
            </w:r>
          </w:p>
        </w:tc>
        <w:tc>
          <w:tcPr>
            <w:tcW w:w="1759" w:type="dxa"/>
            <w:tcBorders>
              <w:top w:val="nil"/>
              <w:left w:val="nil"/>
              <w:bottom w:val="single" w:sz="4" w:space="0" w:color="auto"/>
              <w:right w:val="single" w:sz="4" w:space="0" w:color="auto"/>
            </w:tcBorders>
            <w:shd w:val="clear" w:color="auto" w:fill="auto"/>
            <w:noWrap/>
            <w:vAlign w:val="bottom"/>
            <w:hideMark/>
          </w:tcPr>
          <w:p w14:paraId="194CD7BF"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Financier</w:t>
            </w:r>
          </w:p>
        </w:tc>
        <w:tc>
          <w:tcPr>
            <w:tcW w:w="1164" w:type="dxa"/>
            <w:tcBorders>
              <w:top w:val="nil"/>
              <w:left w:val="nil"/>
              <w:bottom w:val="single" w:sz="4" w:space="0" w:color="auto"/>
              <w:right w:val="single" w:sz="4" w:space="0" w:color="auto"/>
            </w:tcBorders>
            <w:shd w:val="clear" w:color="auto" w:fill="auto"/>
            <w:noWrap/>
            <w:vAlign w:val="bottom"/>
            <w:hideMark/>
          </w:tcPr>
          <w:p w14:paraId="33FD6B04"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1BFF4DE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Veuf</w:t>
            </w:r>
          </w:p>
        </w:tc>
        <w:tc>
          <w:tcPr>
            <w:tcW w:w="546" w:type="dxa"/>
            <w:tcBorders>
              <w:top w:val="nil"/>
              <w:left w:val="nil"/>
              <w:bottom w:val="single" w:sz="4" w:space="0" w:color="auto"/>
              <w:right w:val="single" w:sz="4" w:space="0" w:color="auto"/>
            </w:tcBorders>
            <w:shd w:val="clear" w:color="auto" w:fill="auto"/>
            <w:noWrap/>
            <w:vAlign w:val="bottom"/>
            <w:hideMark/>
          </w:tcPr>
          <w:p w14:paraId="2C5B408D"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56</w:t>
            </w:r>
          </w:p>
        </w:tc>
        <w:tc>
          <w:tcPr>
            <w:tcW w:w="1027" w:type="dxa"/>
            <w:tcBorders>
              <w:top w:val="nil"/>
              <w:left w:val="nil"/>
              <w:bottom w:val="single" w:sz="4" w:space="0" w:color="auto"/>
              <w:right w:val="single" w:sz="4" w:space="0" w:color="auto"/>
            </w:tcBorders>
            <w:shd w:val="clear" w:color="auto" w:fill="auto"/>
            <w:noWrap/>
            <w:vAlign w:val="bottom"/>
            <w:hideMark/>
          </w:tcPr>
          <w:p w14:paraId="43C82136"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6FAEF319"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12000</w:t>
            </w:r>
          </w:p>
        </w:tc>
      </w:tr>
      <w:tr w:rsidR="00A44D0E" w:rsidRPr="00A44D0E" w14:paraId="6C36F714"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1392CCF6"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25</w:t>
            </w:r>
          </w:p>
        </w:tc>
        <w:tc>
          <w:tcPr>
            <w:tcW w:w="1052" w:type="dxa"/>
            <w:tcBorders>
              <w:top w:val="nil"/>
              <w:left w:val="nil"/>
              <w:bottom w:val="single" w:sz="4" w:space="0" w:color="auto"/>
              <w:right w:val="single" w:sz="4" w:space="0" w:color="auto"/>
            </w:tcBorders>
            <w:shd w:val="clear" w:color="auto" w:fill="auto"/>
            <w:noWrap/>
            <w:vAlign w:val="bottom"/>
            <w:hideMark/>
          </w:tcPr>
          <w:p w14:paraId="01CDB87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BOH_924</w:t>
            </w:r>
          </w:p>
        </w:tc>
        <w:tc>
          <w:tcPr>
            <w:tcW w:w="821" w:type="dxa"/>
            <w:tcBorders>
              <w:top w:val="nil"/>
              <w:left w:val="nil"/>
              <w:bottom w:val="single" w:sz="4" w:space="0" w:color="auto"/>
              <w:right w:val="single" w:sz="4" w:space="0" w:color="auto"/>
            </w:tcBorders>
            <w:shd w:val="clear" w:color="auto" w:fill="auto"/>
            <w:noWrap/>
            <w:vAlign w:val="bottom"/>
            <w:hideMark/>
          </w:tcPr>
          <w:p w14:paraId="4C2A3818"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Homme</w:t>
            </w:r>
          </w:p>
        </w:tc>
        <w:tc>
          <w:tcPr>
            <w:tcW w:w="1759" w:type="dxa"/>
            <w:tcBorders>
              <w:top w:val="nil"/>
              <w:left w:val="nil"/>
              <w:bottom w:val="single" w:sz="4" w:space="0" w:color="auto"/>
              <w:right w:val="single" w:sz="4" w:space="0" w:color="auto"/>
            </w:tcBorders>
            <w:shd w:val="clear" w:color="auto" w:fill="auto"/>
            <w:noWrap/>
            <w:vAlign w:val="bottom"/>
            <w:hideMark/>
          </w:tcPr>
          <w:p w14:paraId="0AB6D78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Institution de transaction/réseau</w:t>
            </w:r>
          </w:p>
        </w:tc>
        <w:tc>
          <w:tcPr>
            <w:tcW w:w="1164" w:type="dxa"/>
            <w:tcBorders>
              <w:top w:val="nil"/>
              <w:left w:val="nil"/>
              <w:bottom w:val="single" w:sz="4" w:space="0" w:color="auto"/>
              <w:right w:val="single" w:sz="4" w:space="0" w:color="auto"/>
            </w:tcBorders>
            <w:shd w:val="clear" w:color="auto" w:fill="auto"/>
            <w:noWrap/>
            <w:vAlign w:val="bottom"/>
            <w:hideMark/>
          </w:tcPr>
          <w:p w14:paraId="23770241"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279E3189"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Veuf</w:t>
            </w:r>
          </w:p>
        </w:tc>
        <w:tc>
          <w:tcPr>
            <w:tcW w:w="546" w:type="dxa"/>
            <w:tcBorders>
              <w:top w:val="nil"/>
              <w:left w:val="nil"/>
              <w:bottom w:val="single" w:sz="4" w:space="0" w:color="auto"/>
              <w:right w:val="single" w:sz="4" w:space="0" w:color="auto"/>
            </w:tcBorders>
            <w:shd w:val="clear" w:color="auto" w:fill="auto"/>
            <w:noWrap/>
            <w:vAlign w:val="bottom"/>
            <w:hideMark/>
          </w:tcPr>
          <w:p w14:paraId="7ADF17E7"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44</w:t>
            </w:r>
          </w:p>
        </w:tc>
        <w:tc>
          <w:tcPr>
            <w:tcW w:w="1027" w:type="dxa"/>
            <w:tcBorders>
              <w:top w:val="nil"/>
              <w:left w:val="nil"/>
              <w:bottom w:val="single" w:sz="4" w:space="0" w:color="auto"/>
              <w:right w:val="single" w:sz="4" w:space="0" w:color="auto"/>
            </w:tcBorders>
            <w:shd w:val="clear" w:color="auto" w:fill="auto"/>
            <w:noWrap/>
            <w:vAlign w:val="bottom"/>
            <w:hideMark/>
          </w:tcPr>
          <w:p w14:paraId="5BA4EF87"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6185FC8F"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12000</w:t>
            </w:r>
          </w:p>
        </w:tc>
      </w:tr>
      <w:tr w:rsidR="00A44D0E" w:rsidRPr="00A44D0E" w14:paraId="35303D1E"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13B1A125"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26</w:t>
            </w:r>
          </w:p>
        </w:tc>
        <w:tc>
          <w:tcPr>
            <w:tcW w:w="1052" w:type="dxa"/>
            <w:tcBorders>
              <w:top w:val="nil"/>
              <w:left w:val="nil"/>
              <w:bottom w:val="single" w:sz="4" w:space="0" w:color="auto"/>
              <w:right w:val="single" w:sz="4" w:space="0" w:color="auto"/>
            </w:tcBorders>
            <w:shd w:val="clear" w:color="auto" w:fill="auto"/>
            <w:noWrap/>
            <w:vAlign w:val="bottom"/>
            <w:hideMark/>
          </w:tcPr>
          <w:p w14:paraId="207FCB0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BOH_925</w:t>
            </w:r>
          </w:p>
        </w:tc>
        <w:tc>
          <w:tcPr>
            <w:tcW w:w="821" w:type="dxa"/>
            <w:tcBorders>
              <w:top w:val="nil"/>
              <w:left w:val="nil"/>
              <w:bottom w:val="single" w:sz="4" w:space="0" w:color="auto"/>
              <w:right w:val="single" w:sz="4" w:space="0" w:color="auto"/>
            </w:tcBorders>
            <w:shd w:val="clear" w:color="auto" w:fill="auto"/>
            <w:noWrap/>
            <w:vAlign w:val="bottom"/>
            <w:hideMark/>
          </w:tcPr>
          <w:p w14:paraId="619D9DEB"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Homme</w:t>
            </w:r>
          </w:p>
        </w:tc>
        <w:tc>
          <w:tcPr>
            <w:tcW w:w="1759" w:type="dxa"/>
            <w:tcBorders>
              <w:top w:val="nil"/>
              <w:left w:val="nil"/>
              <w:bottom w:val="single" w:sz="4" w:space="0" w:color="auto"/>
              <w:right w:val="single" w:sz="4" w:space="0" w:color="auto"/>
            </w:tcBorders>
            <w:shd w:val="clear" w:color="auto" w:fill="auto"/>
            <w:noWrap/>
            <w:vAlign w:val="bottom"/>
            <w:hideMark/>
          </w:tcPr>
          <w:p w14:paraId="76C0254C"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Sécurité</w:t>
            </w:r>
          </w:p>
        </w:tc>
        <w:tc>
          <w:tcPr>
            <w:tcW w:w="1164" w:type="dxa"/>
            <w:tcBorders>
              <w:top w:val="nil"/>
              <w:left w:val="nil"/>
              <w:bottom w:val="single" w:sz="4" w:space="0" w:color="auto"/>
              <w:right w:val="single" w:sz="4" w:space="0" w:color="auto"/>
            </w:tcBorders>
            <w:shd w:val="clear" w:color="auto" w:fill="auto"/>
            <w:noWrap/>
            <w:vAlign w:val="bottom"/>
            <w:hideMark/>
          </w:tcPr>
          <w:p w14:paraId="4463C82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4302373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Veuf</w:t>
            </w:r>
          </w:p>
        </w:tc>
        <w:tc>
          <w:tcPr>
            <w:tcW w:w="546" w:type="dxa"/>
            <w:tcBorders>
              <w:top w:val="nil"/>
              <w:left w:val="nil"/>
              <w:bottom w:val="single" w:sz="4" w:space="0" w:color="auto"/>
              <w:right w:val="single" w:sz="4" w:space="0" w:color="auto"/>
            </w:tcBorders>
            <w:shd w:val="clear" w:color="auto" w:fill="auto"/>
            <w:noWrap/>
            <w:vAlign w:val="bottom"/>
            <w:hideMark/>
          </w:tcPr>
          <w:p w14:paraId="470E0C6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44</w:t>
            </w:r>
          </w:p>
        </w:tc>
        <w:tc>
          <w:tcPr>
            <w:tcW w:w="1027" w:type="dxa"/>
            <w:tcBorders>
              <w:top w:val="nil"/>
              <w:left w:val="nil"/>
              <w:bottom w:val="single" w:sz="4" w:space="0" w:color="auto"/>
              <w:right w:val="single" w:sz="4" w:space="0" w:color="auto"/>
            </w:tcBorders>
            <w:shd w:val="clear" w:color="auto" w:fill="auto"/>
            <w:noWrap/>
            <w:vAlign w:val="bottom"/>
            <w:hideMark/>
          </w:tcPr>
          <w:p w14:paraId="00FEC52E"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0</w:t>
            </w:r>
          </w:p>
        </w:tc>
        <w:tc>
          <w:tcPr>
            <w:tcW w:w="992" w:type="dxa"/>
            <w:tcBorders>
              <w:top w:val="nil"/>
              <w:left w:val="nil"/>
              <w:bottom w:val="single" w:sz="4" w:space="0" w:color="auto"/>
              <w:right w:val="single" w:sz="4" w:space="0" w:color="auto"/>
            </w:tcBorders>
            <w:shd w:val="clear" w:color="auto" w:fill="auto"/>
            <w:noWrap/>
            <w:vAlign w:val="bottom"/>
            <w:hideMark/>
          </w:tcPr>
          <w:p w14:paraId="48DF2F8E"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15000</w:t>
            </w:r>
          </w:p>
        </w:tc>
      </w:tr>
      <w:tr w:rsidR="00A44D0E" w:rsidRPr="00A44D0E" w14:paraId="2C85CBFF"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16A587BC"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27</w:t>
            </w:r>
          </w:p>
        </w:tc>
        <w:tc>
          <w:tcPr>
            <w:tcW w:w="1052" w:type="dxa"/>
            <w:tcBorders>
              <w:top w:val="nil"/>
              <w:left w:val="nil"/>
              <w:bottom w:val="single" w:sz="4" w:space="0" w:color="auto"/>
              <w:right w:val="single" w:sz="4" w:space="0" w:color="auto"/>
            </w:tcBorders>
            <w:shd w:val="clear" w:color="auto" w:fill="auto"/>
            <w:noWrap/>
            <w:vAlign w:val="bottom"/>
            <w:hideMark/>
          </w:tcPr>
          <w:p w14:paraId="6754F6FC"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BOH_961</w:t>
            </w:r>
          </w:p>
        </w:tc>
        <w:tc>
          <w:tcPr>
            <w:tcW w:w="821" w:type="dxa"/>
            <w:tcBorders>
              <w:top w:val="nil"/>
              <w:left w:val="nil"/>
              <w:bottom w:val="single" w:sz="4" w:space="0" w:color="auto"/>
              <w:right w:val="single" w:sz="4" w:space="0" w:color="auto"/>
            </w:tcBorders>
            <w:shd w:val="clear" w:color="auto" w:fill="auto"/>
            <w:noWrap/>
            <w:vAlign w:val="bottom"/>
            <w:hideMark/>
          </w:tcPr>
          <w:p w14:paraId="41940A8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67647C83"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15099285"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2B46C57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5513500F"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68</w:t>
            </w:r>
          </w:p>
        </w:tc>
        <w:tc>
          <w:tcPr>
            <w:tcW w:w="1027" w:type="dxa"/>
            <w:tcBorders>
              <w:top w:val="nil"/>
              <w:left w:val="nil"/>
              <w:bottom w:val="single" w:sz="4" w:space="0" w:color="auto"/>
              <w:right w:val="single" w:sz="4" w:space="0" w:color="auto"/>
            </w:tcBorders>
            <w:shd w:val="clear" w:color="auto" w:fill="auto"/>
            <w:noWrap/>
            <w:vAlign w:val="bottom"/>
            <w:hideMark/>
          </w:tcPr>
          <w:p w14:paraId="60F32EC2"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14:paraId="6C55A41D"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r w:rsidR="00A44D0E" w:rsidRPr="00A44D0E" w14:paraId="4791749F"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23EFB900"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28</w:t>
            </w:r>
          </w:p>
        </w:tc>
        <w:tc>
          <w:tcPr>
            <w:tcW w:w="1052" w:type="dxa"/>
            <w:tcBorders>
              <w:top w:val="nil"/>
              <w:left w:val="nil"/>
              <w:bottom w:val="single" w:sz="4" w:space="0" w:color="auto"/>
              <w:right w:val="single" w:sz="4" w:space="0" w:color="auto"/>
            </w:tcBorders>
            <w:shd w:val="clear" w:color="auto" w:fill="auto"/>
            <w:noWrap/>
            <w:vAlign w:val="bottom"/>
            <w:hideMark/>
          </w:tcPr>
          <w:p w14:paraId="3E98F3CA"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BOH_965</w:t>
            </w:r>
          </w:p>
        </w:tc>
        <w:tc>
          <w:tcPr>
            <w:tcW w:w="821" w:type="dxa"/>
            <w:tcBorders>
              <w:top w:val="nil"/>
              <w:left w:val="nil"/>
              <w:bottom w:val="single" w:sz="4" w:space="0" w:color="auto"/>
              <w:right w:val="single" w:sz="4" w:space="0" w:color="auto"/>
            </w:tcBorders>
            <w:shd w:val="clear" w:color="auto" w:fill="auto"/>
            <w:noWrap/>
            <w:vAlign w:val="bottom"/>
            <w:hideMark/>
          </w:tcPr>
          <w:p w14:paraId="0CCD6E78"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40139C2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4B5A649A"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65D23904"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4CE23CD2"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54</w:t>
            </w:r>
          </w:p>
        </w:tc>
        <w:tc>
          <w:tcPr>
            <w:tcW w:w="1027" w:type="dxa"/>
            <w:tcBorders>
              <w:top w:val="nil"/>
              <w:left w:val="nil"/>
              <w:bottom w:val="single" w:sz="4" w:space="0" w:color="auto"/>
              <w:right w:val="single" w:sz="4" w:space="0" w:color="auto"/>
            </w:tcBorders>
            <w:shd w:val="clear" w:color="auto" w:fill="auto"/>
            <w:noWrap/>
            <w:vAlign w:val="bottom"/>
            <w:hideMark/>
          </w:tcPr>
          <w:p w14:paraId="1E44337C"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14:paraId="3977E4CE"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5000</w:t>
            </w:r>
          </w:p>
        </w:tc>
      </w:tr>
      <w:tr w:rsidR="00A44D0E" w:rsidRPr="00A44D0E" w14:paraId="70D47157"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3233E409"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29</w:t>
            </w:r>
          </w:p>
        </w:tc>
        <w:tc>
          <w:tcPr>
            <w:tcW w:w="1052" w:type="dxa"/>
            <w:tcBorders>
              <w:top w:val="nil"/>
              <w:left w:val="nil"/>
              <w:bottom w:val="single" w:sz="4" w:space="0" w:color="auto"/>
              <w:right w:val="single" w:sz="4" w:space="0" w:color="auto"/>
            </w:tcBorders>
            <w:shd w:val="clear" w:color="auto" w:fill="auto"/>
            <w:noWrap/>
            <w:vAlign w:val="bottom"/>
            <w:hideMark/>
          </w:tcPr>
          <w:p w14:paraId="0BBFF2C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BOH_971</w:t>
            </w:r>
          </w:p>
        </w:tc>
        <w:tc>
          <w:tcPr>
            <w:tcW w:w="821" w:type="dxa"/>
            <w:tcBorders>
              <w:top w:val="nil"/>
              <w:left w:val="nil"/>
              <w:bottom w:val="single" w:sz="4" w:space="0" w:color="auto"/>
              <w:right w:val="single" w:sz="4" w:space="0" w:color="auto"/>
            </w:tcBorders>
            <w:shd w:val="clear" w:color="auto" w:fill="auto"/>
            <w:noWrap/>
            <w:vAlign w:val="bottom"/>
            <w:hideMark/>
          </w:tcPr>
          <w:p w14:paraId="5DD291E4"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7233B57C"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44C65833"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083263A3"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1025262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47</w:t>
            </w:r>
          </w:p>
        </w:tc>
        <w:tc>
          <w:tcPr>
            <w:tcW w:w="1027" w:type="dxa"/>
            <w:tcBorders>
              <w:top w:val="nil"/>
              <w:left w:val="nil"/>
              <w:bottom w:val="single" w:sz="4" w:space="0" w:color="auto"/>
              <w:right w:val="single" w:sz="4" w:space="0" w:color="auto"/>
            </w:tcBorders>
            <w:shd w:val="clear" w:color="auto" w:fill="auto"/>
            <w:noWrap/>
            <w:vAlign w:val="bottom"/>
            <w:hideMark/>
          </w:tcPr>
          <w:p w14:paraId="7C357A02"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6</w:t>
            </w:r>
          </w:p>
        </w:tc>
        <w:tc>
          <w:tcPr>
            <w:tcW w:w="992" w:type="dxa"/>
            <w:tcBorders>
              <w:top w:val="nil"/>
              <w:left w:val="nil"/>
              <w:bottom w:val="single" w:sz="4" w:space="0" w:color="auto"/>
              <w:right w:val="single" w:sz="4" w:space="0" w:color="auto"/>
            </w:tcBorders>
            <w:shd w:val="clear" w:color="auto" w:fill="auto"/>
            <w:noWrap/>
            <w:vAlign w:val="bottom"/>
            <w:hideMark/>
          </w:tcPr>
          <w:p w14:paraId="2A96A8BF"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15000</w:t>
            </w:r>
          </w:p>
        </w:tc>
      </w:tr>
      <w:tr w:rsidR="00A44D0E" w:rsidRPr="00A44D0E" w14:paraId="038B6C6F"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210CFB29"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30</w:t>
            </w:r>
          </w:p>
        </w:tc>
        <w:tc>
          <w:tcPr>
            <w:tcW w:w="1052" w:type="dxa"/>
            <w:tcBorders>
              <w:top w:val="nil"/>
              <w:left w:val="nil"/>
              <w:bottom w:val="single" w:sz="4" w:space="0" w:color="auto"/>
              <w:right w:val="single" w:sz="4" w:space="0" w:color="auto"/>
            </w:tcBorders>
            <w:shd w:val="clear" w:color="auto" w:fill="auto"/>
            <w:noWrap/>
            <w:vAlign w:val="bottom"/>
            <w:hideMark/>
          </w:tcPr>
          <w:p w14:paraId="0A0C24BF"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BOH_974</w:t>
            </w:r>
          </w:p>
        </w:tc>
        <w:tc>
          <w:tcPr>
            <w:tcW w:w="821" w:type="dxa"/>
            <w:tcBorders>
              <w:top w:val="nil"/>
              <w:left w:val="nil"/>
              <w:bottom w:val="single" w:sz="4" w:space="0" w:color="auto"/>
              <w:right w:val="single" w:sz="4" w:space="0" w:color="auto"/>
            </w:tcBorders>
            <w:shd w:val="clear" w:color="auto" w:fill="auto"/>
            <w:noWrap/>
            <w:vAlign w:val="bottom"/>
            <w:hideMark/>
          </w:tcPr>
          <w:p w14:paraId="0EEA667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516A9E9A"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025367F2"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54C754E7"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7E10FF47"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44</w:t>
            </w:r>
          </w:p>
        </w:tc>
        <w:tc>
          <w:tcPr>
            <w:tcW w:w="1027" w:type="dxa"/>
            <w:tcBorders>
              <w:top w:val="nil"/>
              <w:left w:val="nil"/>
              <w:bottom w:val="single" w:sz="4" w:space="0" w:color="auto"/>
              <w:right w:val="single" w:sz="4" w:space="0" w:color="auto"/>
            </w:tcBorders>
            <w:shd w:val="clear" w:color="auto" w:fill="auto"/>
            <w:noWrap/>
            <w:vAlign w:val="bottom"/>
            <w:hideMark/>
          </w:tcPr>
          <w:p w14:paraId="6D1E4412"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14:paraId="3D265B5A"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12000</w:t>
            </w:r>
          </w:p>
        </w:tc>
      </w:tr>
      <w:tr w:rsidR="00A44D0E" w:rsidRPr="00A44D0E" w14:paraId="70FCF7BD"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16CB7E8C"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31</w:t>
            </w:r>
          </w:p>
        </w:tc>
        <w:tc>
          <w:tcPr>
            <w:tcW w:w="1052" w:type="dxa"/>
            <w:tcBorders>
              <w:top w:val="nil"/>
              <w:left w:val="nil"/>
              <w:bottom w:val="single" w:sz="4" w:space="0" w:color="auto"/>
              <w:right w:val="single" w:sz="4" w:space="0" w:color="auto"/>
            </w:tcBorders>
            <w:shd w:val="clear" w:color="auto" w:fill="auto"/>
            <w:noWrap/>
            <w:vAlign w:val="bottom"/>
            <w:hideMark/>
          </w:tcPr>
          <w:p w14:paraId="17C27862"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BOH_1026</w:t>
            </w:r>
          </w:p>
        </w:tc>
        <w:tc>
          <w:tcPr>
            <w:tcW w:w="821" w:type="dxa"/>
            <w:tcBorders>
              <w:top w:val="nil"/>
              <w:left w:val="nil"/>
              <w:bottom w:val="single" w:sz="4" w:space="0" w:color="auto"/>
              <w:right w:val="single" w:sz="4" w:space="0" w:color="auto"/>
            </w:tcBorders>
            <w:shd w:val="clear" w:color="auto" w:fill="auto"/>
            <w:noWrap/>
            <w:vAlign w:val="bottom"/>
            <w:hideMark/>
          </w:tcPr>
          <w:p w14:paraId="1A9111EF"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Femme</w:t>
            </w:r>
          </w:p>
        </w:tc>
        <w:tc>
          <w:tcPr>
            <w:tcW w:w="1759" w:type="dxa"/>
            <w:tcBorders>
              <w:top w:val="nil"/>
              <w:left w:val="nil"/>
              <w:bottom w:val="single" w:sz="4" w:space="0" w:color="auto"/>
              <w:right w:val="single" w:sz="4" w:space="0" w:color="auto"/>
            </w:tcBorders>
            <w:shd w:val="clear" w:color="auto" w:fill="auto"/>
            <w:noWrap/>
            <w:vAlign w:val="bottom"/>
            <w:hideMark/>
          </w:tcPr>
          <w:p w14:paraId="4A69B87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54D79C3A"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6E9150D5"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Veuve</w:t>
            </w:r>
          </w:p>
        </w:tc>
        <w:tc>
          <w:tcPr>
            <w:tcW w:w="546" w:type="dxa"/>
            <w:tcBorders>
              <w:top w:val="nil"/>
              <w:left w:val="nil"/>
              <w:bottom w:val="single" w:sz="4" w:space="0" w:color="auto"/>
              <w:right w:val="single" w:sz="4" w:space="0" w:color="auto"/>
            </w:tcBorders>
            <w:shd w:val="clear" w:color="auto" w:fill="auto"/>
            <w:noWrap/>
            <w:vAlign w:val="bottom"/>
            <w:hideMark/>
          </w:tcPr>
          <w:p w14:paraId="57D6ED92"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58</w:t>
            </w:r>
          </w:p>
        </w:tc>
        <w:tc>
          <w:tcPr>
            <w:tcW w:w="1027" w:type="dxa"/>
            <w:tcBorders>
              <w:top w:val="nil"/>
              <w:left w:val="nil"/>
              <w:bottom w:val="single" w:sz="4" w:space="0" w:color="auto"/>
              <w:right w:val="single" w:sz="4" w:space="0" w:color="auto"/>
            </w:tcBorders>
            <w:shd w:val="clear" w:color="auto" w:fill="auto"/>
            <w:noWrap/>
            <w:vAlign w:val="bottom"/>
            <w:hideMark/>
          </w:tcPr>
          <w:p w14:paraId="6B64CCFB"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14</w:t>
            </w:r>
          </w:p>
        </w:tc>
        <w:tc>
          <w:tcPr>
            <w:tcW w:w="992" w:type="dxa"/>
            <w:tcBorders>
              <w:top w:val="nil"/>
              <w:left w:val="nil"/>
              <w:bottom w:val="single" w:sz="4" w:space="0" w:color="auto"/>
              <w:right w:val="single" w:sz="4" w:space="0" w:color="auto"/>
            </w:tcBorders>
            <w:shd w:val="clear" w:color="auto" w:fill="auto"/>
            <w:noWrap/>
            <w:vAlign w:val="bottom"/>
            <w:hideMark/>
          </w:tcPr>
          <w:p w14:paraId="1518BC50"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r w:rsidR="00A44D0E" w:rsidRPr="00A44D0E" w14:paraId="1C57AB8D"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33B91415"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32</w:t>
            </w:r>
          </w:p>
        </w:tc>
        <w:tc>
          <w:tcPr>
            <w:tcW w:w="1052" w:type="dxa"/>
            <w:tcBorders>
              <w:top w:val="nil"/>
              <w:left w:val="nil"/>
              <w:bottom w:val="single" w:sz="4" w:space="0" w:color="auto"/>
              <w:right w:val="single" w:sz="4" w:space="0" w:color="auto"/>
            </w:tcBorders>
            <w:shd w:val="clear" w:color="auto" w:fill="auto"/>
            <w:noWrap/>
            <w:vAlign w:val="bottom"/>
            <w:hideMark/>
          </w:tcPr>
          <w:p w14:paraId="5E443E5F"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BOH_1084</w:t>
            </w:r>
          </w:p>
        </w:tc>
        <w:tc>
          <w:tcPr>
            <w:tcW w:w="821" w:type="dxa"/>
            <w:tcBorders>
              <w:top w:val="nil"/>
              <w:left w:val="nil"/>
              <w:bottom w:val="single" w:sz="4" w:space="0" w:color="auto"/>
              <w:right w:val="single" w:sz="4" w:space="0" w:color="auto"/>
            </w:tcBorders>
            <w:shd w:val="clear" w:color="auto" w:fill="auto"/>
            <w:noWrap/>
            <w:vAlign w:val="bottom"/>
            <w:hideMark/>
          </w:tcPr>
          <w:p w14:paraId="7B19AD0E"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Homme</w:t>
            </w:r>
          </w:p>
        </w:tc>
        <w:tc>
          <w:tcPr>
            <w:tcW w:w="1759" w:type="dxa"/>
            <w:tcBorders>
              <w:top w:val="nil"/>
              <w:left w:val="nil"/>
              <w:bottom w:val="single" w:sz="4" w:space="0" w:color="auto"/>
              <w:right w:val="single" w:sz="4" w:space="0" w:color="auto"/>
            </w:tcBorders>
            <w:shd w:val="clear" w:color="auto" w:fill="auto"/>
            <w:noWrap/>
            <w:vAlign w:val="bottom"/>
            <w:hideMark/>
          </w:tcPr>
          <w:p w14:paraId="2310FD88"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Mécanicien</w:t>
            </w:r>
          </w:p>
        </w:tc>
        <w:tc>
          <w:tcPr>
            <w:tcW w:w="1164" w:type="dxa"/>
            <w:tcBorders>
              <w:top w:val="nil"/>
              <w:left w:val="nil"/>
              <w:bottom w:val="single" w:sz="4" w:space="0" w:color="auto"/>
              <w:right w:val="single" w:sz="4" w:space="0" w:color="auto"/>
            </w:tcBorders>
            <w:shd w:val="clear" w:color="auto" w:fill="auto"/>
            <w:noWrap/>
            <w:vAlign w:val="bottom"/>
            <w:hideMark/>
          </w:tcPr>
          <w:p w14:paraId="5DDAFF3B"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Gérant</w:t>
            </w:r>
          </w:p>
        </w:tc>
        <w:tc>
          <w:tcPr>
            <w:tcW w:w="1268" w:type="dxa"/>
            <w:tcBorders>
              <w:top w:val="nil"/>
              <w:left w:val="nil"/>
              <w:bottom w:val="single" w:sz="4" w:space="0" w:color="auto"/>
              <w:right w:val="single" w:sz="4" w:space="0" w:color="auto"/>
            </w:tcBorders>
            <w:shd w:val="clear" w:color="auto" w:fill="auto"/>
            <w:noWrap/>
            <w:vAlign w:val="bottom"/>
            <w:hideMark/>
          </w:tcPr>
          <w:p w14:paraId="357E5672"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Veuf</w:t>
            </w:r>
          </w:p>
        </w:tc>
        <w:tc>
          <w:tcPr>
            <w:tcW w:w="546" w:type="dxa"/>
            <w:tcBorders>
              <w:top w:val="nil"/>
              <w:left w:val="nil"/>
              <w:bottom w:val="single" w:sz="4" w:space="0" w:color="auto"/>
              <w:right w:val="single" w:sz="4" w:space="0" w:color="auto"/>
            </w:tcBorders>
            <w:shd w:val="clear" w:color="auto" w:fill="auto"/>
            <w:noWrap/>
            <w:vAlign w:val="bottom"/>
            <w:hideMark/>
          </w:tcPr>
          <w:p w14:paraId="4AC72F5A"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35</w:t>
            </w:r>
          </w:p>
        </w:tc>
        <w:tc>
          <w:tcPr>
            <w:tcW w:w="1027" w:type="dxa"/>
            <w:tcBorders>
              <w:top w:val="nil"/>
              <w:left w:val="nil"/>
              <w:bottom w:val="single" w:sz="4" w:space="0" w:color="auto"/>
              <w:right w:val="single" w:sz="4" w:space="0" w:color="auto"/>
            </w:tcBorders>
            <w:shd w:val="clear" w:color="auto" w:fill="auto"/>
            <w:noWrap/>
            <w:vAlign w:val="bottom"/>
            <w:hideMark/>
          </w:tcPr>
          <w:p w14:paraId="567064AA"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w:t>
            </w:r>
          </w:p>
        </w:tc>
        <w:tc>
          <w:tcPr>
            <w:tcW w:w="992" w:type="dxa"/>
            <w:tcBorders>
              <w:top w:val="nil"/>
              <w:left w:val="nil"/>
              <w:bottom w:val="single" w:sz="4" w:space="0" w:color="auto"/>
              <w:right w:val="single" w:sz="4" w:space="0" w:color="auto"/>
            </w:tcBorders>
            <w:shd w:val="clear" w:color="auto" w:fill="auto"/>
            <w:noWrap/>
            <w:vAlign w:val="bottom"/>
            <w:hideMark/>
          </w:tcPr>
          <w:p w14:paraId="30D2A6D9"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r w:rsidR="00A44D0E" w:rsidRPr="00A44D0E" w14:paraId="639E2A4A" w14:textId="77777777" w:rsidTr="00A44D0E">
        <w:trPr>
          <w:trHeight w:val="281"/>
        </w:trPr>
        <w:tc>
          <w:tcPr>
            <w:tcW w:w="526" w:type="dxa"/>
            <w:tcBorders>
              <w:top w:val="nil"/>
              <w:left w:val="single" w:sz="4" w:space="0" w:color="auto"/>
              <w:bottom w:val="single" w:sz="4" w:space="0" w:color="auto"/>
              <w:right w:val="single" w:sz="4" w:space="0" w:color="auto"/>
            </w:tcBorders>
            <w:shd w:val="clear" w:color="auto" w:fill="auto"/>
            <w:noWrap/>
            <w:vAlign w:val="bottom"/>
            <w:hideMark/>
          </w:tcPr>
          <w:p w14:paraId="6A5CF61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33</w:t>
            </w:r>
          </w:p>
        </w:tc>
        <w:tc>
          <w:tcPr>
            <w:tcW w:w="1052" w:type="dxa"/>
            <w:tcBorders>
              <w:top w:val="nil"/>
              <w:left w:val="nil"/>
              <w:bottom w:val="single" w:sz="4" w:space="0" w:color="auto"/>
              <w:right w:val="single" w:sz="4" w:space="0" w:color="auto"/>
            </w:tcBorders>
            <w:shd w:val="clear" w:color="auto" w:fill="auto"/>
            <w:noWrap/>
            <w:vAlign w:val="bottom"/>
            <w:hideMark/>
          </w:tcPr>
          <w:p w14:paraId="0B59E790"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BOH_1115</w:t>
            </w:r>
          </w:p>
        </w:tc>
        <w:tc>
          <w:tcPr>
            <w:tcW w:w="821" w:type="dxa"/>
            <w:tcBorders>
              <w:top w:val="nil"/>
              <w:left w:val="nil"/>
              <w:bottom w:val="single" w:sz="4" w:space="0" w:color="auto"/>
              <w:right w:val="single" w:sz="4" w:space="0" w:color="auto"/>
            </w:tcBorders>
            <w:shd w:val="clear" w:color="auto" w:fill="auto"/>
            <w:noWrap/>
            <w:vAlign w:val="bottom"/>
            <w:hideMark/>
          </w:tcPr>
          <w:p w14:paraId="131547EC"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Homme</w:t>
            </w:r>
          </w:p>
        </w:tc>
        <w:tc>
          <w:tcPr>
            <w:tcW w:w="1759" w:type="dxa"/>
            <w:tcBorders>
              <w:top w:val="nil"/>
              <w:left w:val="nil"/>
              <w:bottom w:val="single" w:sz="4" w:space="0" w:color="auto"/>
              <w:right w:val="single" w:sz="4" w:space="0" w:color="auto"/>
            </w:tcBorders>
            <w:shd w:val="clear" w:color="auto" w:fill="auto"/>
            <w:noWrap/>
            <w:vAlign w:val="bottom"/>
            <w:hideMark/>
          </w:tcPr>
          <w:p w14:paraId="3274DC96"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Commerçant</w:t>
            </w:r>
          </w:p>
        </w:tc>
        <w:tc>
          <w:tcPr>
            <w:tcW w:w="1164" w:type="dxa"/>
            <w:tcBorders>
              <w:top w:val="nil"/>
              <w:left w:val="nil"/>
              <w:bottom w:val="single" w:sz="4" w:space="0" w:color="auto"/>
              <w:right w:val="single" w:sz="4" w:space="0" w:color="auto"/>
            </w:tcBorders>
            <w:shd w:val="clear" w:color="auto" w:fill="auto"/>
            <w:noWrap/>
            <w:vAlign w:val="bottom"/>
            <w:hideMark/>
          </w:tcPr>
          <w:p w14:paraId="483F34A4"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Propriétaire</w:t>
            </w:r>
          </w:p>
        </w:tc>
        <w:tc>
          <w:tcPr>
            <w:tcW w:w="1268" w:type="dxa"/>
            <w:tcBorders>
              <w:top w:val="nil"/>
              <w:left w:val="nil"/>
              <w:bottom w:val="single" w:sz="4" w:space="0" w:color="auto"/>
              <w:right w:val="single" w:sz="4" w:space="0" w:color="auto"/>
            </w:tcBorders>
            <w:shd w:val="clear" w:color="auto" w:fill="auto"/>
            <w:noWrap/>
            <w:vAlign w:val="bottom"/>
            <w:hideMark/>
          </w:tcPr>
          <w:p w14:paraId="3BD362BA" w14:textId="77777777" w:rsidR="00A44D0E" w:rsidRPr="00A44D0E" w:rsidRDefault="00A44D0E" w:rsidP="00A44D0E">
            <w:pPr>
              <w:spacing w:before="0" w:line="240" w:lineRule="auto"/>
              <w:rPr>
                <w:rFonts w:ascii="Calibri" w:eastAsia="Times New Roman" w:hAnsi="Calibri" w:cs="Times New Roman"/>
                <w:szCs w:val="22"/>
              </w:rPr>
            </w:pPr>
            <w:r w:rsidRPr="00A44D0E">
              <w:rPr>
                <w:rFonts w:ascii="Calibri" w:eastAsia="Times New Roman" w:hAnsi="Calibri" w:cs="Times New Roman"/>
                <w:szCs w:val="22"/>
              </w:rPr>
              <w:t>Veuf</w:t>
            </w:r>
          </w:p>
        </w:tc>
        <w:tc>
          <w:tcPr>
            <w:tcW w:w="546" w:type="dxa"/>
            <w:tcBorders>
              <w:top w:val="nil"/>
              <w:left w:val="nil"/>
              <w:bottom w:val="single" w:sz="4" w:space="0" w:color="auto"/>
              <w:right w:val="single" w:sz="4" w:space="0" w:color="auto"/>
            </w:tcBorders>
            <w:shd w:val="clear" w:color="auto" w:fill="auto"/>
            <w:noWrap/>
            <w:vAlign w:val="bottom"/>
            <w:hideMark/>
          </w:tcPr>
          <w:p w14:paraId="377F49AB"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52</w:t>
            </w:r>
          </w:p>
        </w:tc>
        <w:tc>
          <w:tcPr>
            <w:tcW w:w="1027" w:type="dxa"/>
            <w:tcBorders>
              <w:top w:val="nil"/>
              <w:left w:val="nil"/>
              <w:bottom w:val="single" w:sz="4" w:space="0" w:color="auto"/>
              <w:right w:val="single" w:sz="4" w:space="0" w:color="auto"/>
            </w:tcBorders>
            <w:shd w:val="clear" w:color="auto" w:fill="auto"/>
            <w:noWrap/>
            <w:vAlign w:val="bottom"/>
            <w:hideMark/>
          </w:tcPr>
          <w:p w14:paraId="293A05A1"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3</w:t>
            </w:r>
          </w:p>
        </w:tc>
        <w:tc>
          <w:tcPr>
            <w:tcW w:w="992" w:type="dxa"/>
            <w:tcBorders>
              <w:top w:val="nil"/>
              <w:left w:val="nil"/>
              <w:bottom w:val="single" w:sz="4" w:space="0" w:color="auto"/>
              <w:right w:val="single" w:sz="4" w:space="0" w:color="auto"/>
            </w:tcBorders>
            <w:shd w:val="clear" w:color="auto" w:fill="auto"/>
            <w:noWrap/>
            <w:vAlign w:val="bottom"/>
            <w:hideMark/>
          </w:tcPr>
          <w:p w14:paraId="31F6C988" w14:textId="77777777" w:rsidR="00A44D0E" w:rsidRPr="00A44D0E" w:rsidRDefault="00A44D0E" w:rsidP="00A44D0E">
            <w:pPr>
              <w:spacing w:before="0" w:line="240" w:lineRule="auto"/>
              <w:jc w:val="right"/>
              <w:rPr>
                <w:rFonts w:ascii="Calibri" w:eastAsia="Times New Roman" w:hAnsi="Calibri" w:cs="Times New Roman"/>
                <w:szCs w:val="22"/>
              </w:rPr>
            </w:pPr>
            <w:r w:rsidRPr="00A44D0E">
              <w:rPr>
                <w:rFonts w:ascii="Calibri" w:eastAsia="Times New Roman" w:hAnsi="Calibri" w:cs="Times New Roman"/>
                <w:szCs w:val="22"/>
              </w:rPr>
              <w:t>2000</w:t>
            </w:r>
          </w:p>
        </w:tc>
      </w:tr>
    </w:tbl>
    <w:p w14:paraId="21CD0E5E" w14:textId="7B0E4659" w:rsidR="000742D0" w:rsidRPr="00EB1138" w:rsidRDefault="003108F4" w:rsidP="00B944B9">
      <w:pPr>
        <w:spacing w:after="120" w:line="312" w:lineRule="auto"/>
        <w:ind w:firstLine="708"/>
        <w:jc w:val="center"/>
        <w:rPr>
          <w:b/>
          <w:sz w:val="20"/>
        </w:rPr>
      </w:pPr>
      <w:r w:rsidRPr="00EB1138">
        <w:rPr>
          <w:b/>
          <w:sz w:val="20"/>
        </w:rPr>
        <w:t>Source : Travaux de terrain</w:t>
      </w:r>
      <w:r w:rsidR="00A83287" w:rsidRPr="00EB1138">
        <w:rPr>
          <w:b/>
          <w:sz w:val="20"/>
        </w:rPr>
        <w:t>, juin 2020</w:t>
      </w:r>
    </w:p>
    <w:p w14:paraId="52ACFA60" w14:textId="0909BD0E" w:rsidR="007117D8" w:rsidRPr="00EB1138" w:rsidRDefault="001C1719" w:rsidP="00C61158">
      <w:pPr>
        <w:pStyle w:val="Lgende"/>
      </w:pPr>
      <w:bookmarkStart w:id="416" w:name="_Toc3225072"/>
      <w:bookmarkStart w:id="417" w:name="_Toc52824810"/>
      <w:r>
        <w:t>9</w:t>
      </w:r>
      <w:r w:rsidR="008B7D3C" w:rsidRPr="00EB1138">
        <w:t xml:space="preserve">.5. </w:t>
      </w:r>
      <w:r w:rsidR="007117D8" w:rsidRPr="00EB1138">
        <w:t>Prise en compte du Genre</w:t>
      </w:r>
      <w:bookmarkEnd w:id="416"/>
      <w:bookmarkEnd w:id="417"/>
      <w:r w:rsidR="007117D8" w:rsidRPr="00EB1138">
        <w:t xml:space="preserve"> </w:t>
      </w:r>
    </w:p>
    <w:p w14:paraId="510E0C21" w14:textId="77777777" w:rsidR="005A0A5F" w:rsidRPr="00EB1138" w:rsidRDefault="005A0A5F" w:rsidP="003C3D9E">
      <w:pPr>
        <w:spacing w:after="120" w:line="312" w:lineRule="auto"/>
        <w:jc w:val="both"/>
      </w:pPr>
      <w:r w:rsidRPr="00EB1138">
        <w:t xml:space="preserve">D’une manière générale, selon la tradition béninoise, l’ordre social et familial reconnait l’autorité de l’homme sur la femme. La femme dans les villages est la cheville ouvrière en matière d’entretien familial. Elle a à sa charge un champ personnel dont les productions vivrières sont destinées à l’alimentation de la famille. Elle intervient également dans le champ </w:t>
      </w:r>
      <w:r w:rsidRPr="00EB1138">
        <w:lastRenderedPageBreak/>
        <w:t xml:space="preserve">de son mari dont les récoltes ne sont généralement utilisées qu’en saison hivernale. Dans la </w:t>
      </w:r>
      <w:r w:rsidR="00473B37" w:rsidRPr="00EB1138">
        <w:t xml:space="preserve">ville de </w:t>
      </w:r>
      <w:r w:rsidR="00F0248D" w:rsidRPr="00EB1138">
        <w:t>Bohicon</w:t>
      </w:r>
      <w:r w:rsidRPr="00EB1138">
        <w:t xml:space="preserve"> qui abrite </w:t>
      </w:r>
      <w:r w:rsidR="00A83287" w:rsidRPr="00EB1138">
        <w:t>les travaux</w:t>
      </w:r>
      <w:r w:rsidRPr="00EB1138">
        <w:t xml:space="preserve">, elle jouit d’une liberté relative : celle de choisir son conjoint, d’adhérer à des associations et groupements de femmes qui visent leur épanouissement. </w:t>
      </w:r>
    </w:p>
    <w:p w14:paraId="22F428A7" w14:textId="67612076" w:rsidR="005A0A5F" w:rsidRPr="00EB1138" w:rsidRDefault="0001199A" w:rsidP="003C3D9E">
      <w:pPr>
        <w:spacing w:after="120" w:line="312" w:lineRule="auto"/>
        <w:jc w:val="both"/>
      </w:pPr>
      <w:r w:rsidRPr="00EB1138">
        <w:t>L</w:t>
      </w:r>
      <w:r w:rsidR="005A0A5F" w:rsidRPr="00EB1138">
        <w:t xml:space="preserve">es résultats du recensement des PAP </w:t>
      </w:r>
      <w:r w:rsidR="00546E6A" w:rsidRPr="00EB1138">
        <w:t xml:space="preserve">dans la ville de </w:t>
      </w:r>
      <w:r w:rsidR="00F0248D" w:rsidRPr="00EB1138">
        <w:t>Bohicon</w:t>
      </w:r>
      <w:r w:rsidR="005A0A5F" w:rsidRPr="00EB1138">
        <w:t xml:space="preserve"> donne</w:t>
      </w:r>
      <w:r w:rsidRPr="00EB1138">
        <w:t xml:space="preserve">nt </w:t>
      </w:r>
      <w:r w:rsidR="00BA5FD9" w:rsidRPr="00EB1138">
        <w:t>61</w:t>
      </w:r>
      <w:r w:rsidR="008B7D3C" w:rsidRPr="00EB1138">
        <w:t xml:space="preserve"> </w:t>
      </w:r>
      <w:r w:rsidR="005A0A5F" w:rsidRPr="00EB1138">
        <w:t>femmes</w:t>
      </w:r>
      <w:r w:rsidRPr="00EB1138">
        <w:t xml:space="preserve"> affectées</w:t>
      </w:r>
      <w:r w:rsidR="00852455" w:rsidRPr="00EB1138">
        <w:t>.</w:t>
      </w:r>
      <w:r w:rsidR="005A0A5F" w:rsidRPr="00EB1138">
        <w:t xml:space="preserve"> </w:t>
      </w:r>
      <w:r w:rsidR="00BA5FD9" w:rsidRPr="00EB1138">
        <w:t>55</w:t>
      </w:r>
      <w:r w:rsidR="005A0A5F" w:rsidRPr="00EB1138">
        <w:t>,</w:t>
      </w:r>
      <w:r w:rsidR="00BA5FD9" w:rsidRPr="00EB1138">
        <w:t>55</w:t>
      </w:r>
      <w:r w:rsidR="00546E6A" w:rsidRPr="00EB1138">
        <w:t xml:space="preserve"> </w:t>
      </w:r>
      <w:r w:rsidR="005A0A5F" w:rsidRPr="00EB1138">
        <w:t>% de ces femmes exercent comme activité économique la vente de vivres et divers produits à petite échelle.</w:t>
      </w:r>
    </w:p>
    <w:p w14:paraId="0BC86045" w14:textId="77777777" w:rsidR="005A0A5F" w:rsidRPr="00EB1138" w:rsidRDefault="005A0A5F" w:rsidP="003C3D9E">
      <w:pPr>
        <w:pStyle w:val="Paragraphedeliste"/>
        <w:spacing w:after="120" w:line="312" w:lineRule="auto"/>
        <w:ind w:left="0"/>
        <w:contextualSpacing w:val="0"/>
        <w:jc w:val="both"/>
        <w:rPr>
          <w:lang w:val="fr-FR"/>
        </w:rPr>
      </w:pPr>
      <w:r w:rsidRPr="00EB1138">
        <w:rPr>
          <w:lang w:val="fr-FR"/>
        </w:rPr>
        <w:t>La préoccupation exprimée par les jeunes est relative aux emplois qui seront créés au moment des travaux. Ainsi, la priorité sera accordée à la main d’œuvre locale pour les emplois non qualifiés. Aussi, le projet accordera une assistance spécifique aux femmes dans le cadre de la mise en œuvre du PAR</w:t>
      </w:r>
      <w:r w:rsidR="00852455" w:rsidRPr="00EB1138">
        <w:rPr>
          <w:lang w:val="fr-FR"/>
        </w:rPr>
        <w:t xml:space="preserve"> : </w:t>
      </w:r>
      <w:r w:rsidR="00E4787C" w:rsidRPr="00EB1138">
        <w:rPr>
          <w:lang w:val="fr-FR"/>
        </w:rPr>
        <w:t xml:space="preserve">Cette </w:t>
      </w:r>
      <w:r w:rsidRPr="00EB1138">
        <w:rPr>
          <w:lang w:val="fr-FR"/>
        </w:rPr>
        <w:t xml:space="preserve">assistance se traduira par : </w:t>
      </w:r>
    </w:p>
    <w:p w14:paraId="2C1314F9" w14:textId="77777777" w:rsidR="005A0A5F" w:rsidRPr="00EB1138" w:rsidRDefault="005A0A5F" w:rsidP="00F52E06">
      <w:pPr>
        <w:pStyle w:val="123"/>
        <w:numPr>
          <w:ilvl w:val="0"/>
          <w:numId w:val="62"/>
        </w:numPr>
      </w:pPr>
      <w:r w:rsidRPr="00EB1138">
        <w:t xml:space="preserve">L’appui pour la compréhension, le remplissage et la signature des documents ; </w:t>
      </w:r>
    </w:p>
    <w:p w14:paraId="73185FD5" w14:textId="77777777" w:rsidR="005A0A5F" w:rsidRPr="00EB1138" w:rsidRDefault="005A0A5F" w:rsidP="00F52E06">
      <w:pPr>
        <w:pStyle w:val="123"/>
        <w:numPr>
          <w:ilvl w:val="0"/>
          <w:numId w:val="62"/>
        </w:numPr>
      </w:pPr>
      <w:r w:rsidRPr="00EB1138">
        <w:t>L’assistance au cours de la période suivant le paiement, pour que l'indemnité soit mise en sécurité et puisse servir à développer les AGR ; cette assistance leur sera apportée à travers des sensibilisations à l’auto-emploi</w:t>
      </w:r>
      <w:r w:rsidR="00E04A6F" w:rsidRPr="00EB1138">
        <w:t>.</w:t>
      </w:r>
      <w:r w:rsidRPr="00EB1138">
        <w:t xml:space="preserve"> L’Assistance pendant la période suivant le paiement afin de sécuriser une indemnité, de réduire les risques d'un mauvais usage ou encore de protéger contre le vol.</w:t>
      </w:r>
    </w:p>
    <w:p w14:paraId="0921643F" w14:textId="77777777" w:rsidR="002B6EB9" w:rsidRPr="00EB1138" w:rsidRDefault="005A0A5F" w:rsidP="003C3D9E">
      <w:pPr>
        <w:spacing w:after="120" w:line="312" w:lineRule="auto"/>
        <w:jc w:val="both"/>
        <w:rPr>
          <w:bCs/>
        </w:rPr>
      </w:pPr>
      <w:r w:rsidRPr="00EB1138">
        <w:rPr>
          <w:bCs/>
        </w:rPr>
        <w:t>Des réunions de point d’étapes régulières seront tenues avec les PAP afin de s’assurer de la bonne utilisation des fonds par la production de preuves.</w:t>
      </w:r>
    </w:p>
    <w:p w14:paraId="7DDA0E84" w14:textId="03EF1268" w:rsidR="00286A61" w:rsidRPr="00EB1138" w:rsidRDefault="00286A61" w:rsidP="00053A73">
      <w:pPr>
        <w:rPr>
          <w:rStyle w:val="lev"/>
          <w:rFonts w:ascii="Arial Gras" w:hAnsi="Arial Gras"/>
        </w:rPr>
      </w:pPr>
      <w:bookmarkStart w:id="418" w:name="17"/>
      <w:bookmarkStart w:id="419" w:name="_Toc44317726"/>
      <w:bookmarkStart w:id="420" w:name="_Toc3225073"/>
      <w:bookmarkEnd w:id="418"/>
      <w:bookmarkEnd w:id="419"/>
    </w:p>
    <w:p w14:paraId="610F6DB9" w14:textId="667AD5F2" w:rsidR="00C245C7" w:rsidRPr="00EB1138" w:rsidRDefault="00286A61" w:rsidP="008B7D3C">
      <w:pPr>
        <w:pStyle w:val="Titre1"/>
        <w:rPr>
          <w:lang w:val="fr-FR"/>
        </w:rPr>
      </w:pPr>
      <w:r w:rsidRPr="00EB1138">
        <w:rPr>
          <w:rStyle w:val="lev"/>
          <w:lang w:val="fr-FR"/>
        </w:rPr>
        <w:br w:type="page"/>
      </w:r>
      <w:bookmarkStart w:id="421" w:name="_Toc52823461"/>
      <w:bookmarkStart w:id="422" w:name="_Toc52824811"/>
      <w:r w:rsidR="008B7D3C" w:rsidRPr="00EB1138">
        <w:rPr>
          <w:rStyle w:val="lev"/>
          <w:b/>
          <w:bCs/>
          <w:lang w:val="fr-FR"/>
        </w:rPr>
        <w:lastRenderedPageBreak/>
        <w:t xml:space="preserve">X. </w:t>
      </w:r>
      <w:r w:rsidR="00C245C7" w:rsidRPr="00EB1138">
        <w:rPr>
          <w:rStyle w:val="lev"/>
          <w:b/>
          <w:bCs/>
          <w:lang w:val="fr-FR"/>
        </w:rPr>
        <w:t>PROCEDURES DE REGLEMENT DES GRIEFS</w:t>
      </w:r>
      <w:bookmarkEnd w:id="420"/>
      <w:bookmarkEnd w:id="421"/>
      <w:bookmarkEnd w:id="422"/>
      <w:r w:rsidR="00C245C7" w:rsidRPr="00EB1138">
        <w:rPr>
          <w:lang w:val="fr-FR"/>
        </w:rPr>
        <w:t> </w:t>
      </w:r>
    </w:p>
    <w:p w14:paraId="27F12BD3" w14:textId="77777777" w:rsidR="00C245C7" w:rsidRPr="00EB1138" w:rsidRDefault="00C245C7" w:rsidP="008B7D3C">
      <w:pPr>
        <w:pStyle w:val="Sansinterligne1"/>
        <w:spacing w:before="120" w:after="120" w:line="312" w:lineRule="auto"/>
        <w:jc w:val="both"/>
      </w:pPr>
      <w:r w:rsidRPr="00EB1138">
        <w:t>Dans le cadre du PAR ou de la mise en œuvre du processus d’expropriation, des litiges peuvent subvenir pour plusieurs raisons. Il s’agit notamment :</w:t>
      </w:r>
    </w:p>
    <w:p w14:paraId="0DD5C0A1" w14:textId="77777777" w:rsidR="00C245C7" w:rsidRPr="00EB1138" w:rsidRDefault="003B4207" w:rsidP="00F52E06">
      <w:pPr>
        <w:pStyle w:val="123"/>
        <w:numPr>
          <w:ilvl w:val="0"/>
          <w:numId w:val="63"/>
        </w:numPr>
      </w:pPr>
      <w:r w:rsidRPr="00EB1138">
        <w:t xml:space="preserve">des </w:t>
      </w:r>
      <w:r w:rsidR="00C245C7" w:rsidRPr="00EB1138">
        <w:t>erreurs dans l'identification de</w:t>
      </w:r>
      <w:r w:rsidR="00E04A6F" w:rsidRPr="00EB1138">
        <w:t>s PAP et l'évaluation des biens ;</w:t>
      </w:r>
    </w:p>
    <w:p w14:paraId="5C4B873A" w14:textId="77777777" w:rsidR="00C245C7" w:rsidRPr="00EB1138" w:rsidRDefault="003B4207" w:rsidP="00F52E06">
      <w:pPr>
        <w:pStyle w:val="123"/>
        <w:numPr>
          <w:ilvl w:val="0"/>
          <w:numId w:val="63"/>
        </w:numPr>
      </w:pPr>
      <w:r w:rsidRPr="00EB1138">
        <w:t xml:space="preserve">du </w:t>
      </w:r>
      <w:r w:rsidR="00C245C7" w:rsidRPr="00EB1138">
        <w:t xml:space="preserve">désaccord sur des limites de parcelles, soit entre la personne affectée et la </w:t>
      </w:r>
      <w:r w:rsidR="007B6129" w:rsidRPr="00EB1138">
        <w:t xml:space="preserve">Mairie de </w:t>
      </w:r>
      <w:r w:rsidR="00F0248D" w:rsidRPr="00EB1138">
        <w:t>Bohicon</w:t>
      </w:r>
      <w:r w:rsidR="00E04A6F" w:rsidRPr="00EB1138">
        <w:t>, ou entre deux voisins ;</w:t>
      </w:r>
    </w:p>
    <w:p w14:paraId="588F9263" w14:textId="77777777" w:rsidR="00C245C7" w:rsidRPr="00EB1138" w:rsidRDefault="003B4207" w:rsidP="00F52E06">
      <w:pPr>
        <w:pStyle w:val="123"/>
        <w:numPr>
          <w:ilvl w:val="0"/>
          <w:numId w:val="63"/>
        </w:numPr>
      </w:pPr>
      <w:r w:rsidRPr="00EB1138">
        <w:t xml:space="preserve">du </w:t>
      </w:r>
      <w:r w:rsidR="00C245C7" w:rsidRPr="00EB1138">
        <w:t>conflit sur la propriété du bien (deux personnes affectées, ou plus, déclarent être le propriétaire de ce bien)</w:t>
      </w:r>
      <w:r w:rsidRPr="00EB1138">
        <w:t xml:space="preserve"> </w:t>
      </w:r>
      <w:r w:rsidR="00C245C7" w:rsidRPr="00EB1138">
        <w:t>;</w:t>
      </w:r>
    </w:p>
    <w:p w14:paraId="16EFC366" w14:textId="77777777" w:rsidR="00C245C7" w:rsidRPr="00EB1138" w:rsidRDefault="003B4207" w:rsidP="00F52E06">
      <w:pPr>
        <w:pStyle w:val="123"/>
        <w:numPr>
          <w:ilvl w:val="0"/>
          <w:numId w:val="63"/>
        </w:numPr>
      </w:pPr>
      <w:r w:rsidRPr="00EB1138">
        <w:t xml:space="preserve">du </w:t>
      </w:r>
      <w:r w:rsidR="00C245C7" w:rsidRPr="00EB1138">
        <w:t>désaccord sur l'évaluation d'</w:t>
      </w:r>
      <w:r w:rsidR="00E04A6F" w:rsidRPr="00EB1138">
        <w:t>une parcelle ou d'un autre bien ;</w:t>
      </w:r>
      <w:r w:rsidR="00C245C7" w:rsidRPr="00EB1138">
        <w:t xml:space="preserve"> </w:t>
      </w:r>
    </w:p>
    <w:p w14:paraId="0727D4F5" w14:textId="77777777" w:rsidR="00C245C7" w:rsidRPr="00EB1138" w:rsidRDefault="003B4207" w:rsidP="00F52E06">
      <w:pPr>
        <w:pStyle w:val="123"/>
        <w:numPr>
          <w:ilvl w:val="0"/>
          <w:numId w:val="63"/>
        </w:numPr>
      </w:pPr>
      <w:r w:rsidRPr="00EB1138">
        <w:t xml:space="preserve">des </w:t>
      </w:r>
      <w:r w:rsidR="00C245C7" w:rsidRPr="00EB1138">
        <w:t>Successions, divorces, et autres problèmes familiaux, ayant pour conséquence des conflits entre héritiers ou membres d'une même famille, sur la propriété, ou sur les parts de propriété, d'un bien donné.</w:t>
      </w:r>
    </w:p>
    <w:p w14:paraId="1756F0EC" w14:textId="33CDC066" w:rsidR="00306543" w:rsidRPr="00EB1138" w:rsidRDefault="00306543" w:rsidP="00F52E06">
      <w:pPr>
        <w:pStyle w:val="123"/>
        <w:numPr>
          <w:ilvl w:val="0"/>
          <w:numId w:val="63"/>
        </w:numPr>
      </w:pPr>
      <w:r w:rsidRPr="00EB1138">
        <w:t>Etc.</w:t>
      </w:r>
    </w:p>
    <w:p w14:paraId="04F6E695" w14:textId="424EF657" w:rsidR="00C245C7" w:rsidRPr="00EB1138" w:rsidRDefault="001C1719" w:rsidP="00C61158">
      <w:pPr>
        <w:pStyle w:val="Lgende"/>
      </w:pPr>
      <w:bookmarkStart w:id="423" w:name="_Toc3225074"/>
      <w:bookmarkStart w:id="424" w:name="_Toc52824812"/>
      <w:r>
        <w:t>10</w:t>
      </w:r>
      <w:r w:rsidR="008B7D3C" w:rsidRPr="00EB1138">
        <w:t xml:space="preserve">.1. </w:t>
      </w:r>
      <w:r w:rsidR="002D2461">
        <w:t>M</w:t>
      </w:r>
      <w:r w:rsidR="00C245C7" w:rsidRPr="00EB1138">
        <w:t>écanismes de règlements des griefs</w:t>
      </w:r>
      <w:bookmarkEnd w:id="423"/>
      <w:bookmarkEnd w:id="424"/>
    </w:p>
    <w:p w14:paraId="0EF8911D" w14:textId="5A811496" w:rsidR="004C6D00" w:rsidRPr="00EB1138" w:rsidRDefault="004C6D00" w:rsidP="008B7D3C">
      <w:pPr>
        <w:spacing w:after="120" w:line="312" w:lineRule="auto"/>
        <w:jc w:val="both"/>
        <w:rPr>
          <w:szCs w:val="22"/>
        </w:rPr>
      </w:pPr>
      <w:r w:rsidRPr="00EB1138">
        <w:rPr>
          <w:szCs w:val="22"/>
        </w:rPr>
        <w:t xml:space="preserve">Le règlement d’éventuelles plaintes se fera avec diligence au cours de la mise en œuvre du PAR et reposera sur diverses procédures d’arbitrage et un système officiel de gestion des griefs. Un </w:t>
      </w:r>
      <w:r w:rsidR="00E04A6F" w:rsidRPr="00EB1138">
        <w:rPr>
          <w:szCs w:val="22"/>
        </w:rPr>
        <w:t>C</w:t>
      </w:r>
      <w:r w:rsidRPr="00EB1138">
        <w:rPr>
          <w:szCs w:val="22"/>
        </w:rPr>
        <w:t xml:space="preserve">omité </w:t>
      </w:r>
      <w:r w:rsidR="00E04A6F" w:rsidRPr="00EB1138">
        <w:rPr>
          <w:szCs w:val="22"/>
        </w:rPr>
        <w:t>T</w:t>
      </w:r>
      <w:r w:rsidRPr="00EB1138">
        <w:rPr>
          <w:szCs w:val="22"/>
        </w:rPr>
        <w:t>echnique de Réinstallation (CTR) sera créé pour la mise en œuvre des activités du présent PAR. Pour le règlement des griefs, ce comité s’appuiera sur un comité local de médiation (niveau quartier) et une commission de conciliation (niveau arrondissement).</w:t>
      </w:r>
    </w:p>
    <w:p w14:paraId="70E3B4BD" w14:textId="4754779A" w:rsidR="004C6D00" w:rsidRPr="00EB1138" w:rsidRDefault="004C6D00" w:rsidP="008B7D3C">
      <w:pPr>
        <w:spacing w:after="120" w:line="312" w:lineRule="auto"/>
        <w:jc w:val="both"/>
        <w:rPr>
          <w:szCs w:val="22"/>
        </w:rPr>
      </w:pPr>
      <w:r w:rsidRPr="00EB1138">
        <w:rPr>
          <w:szCs w:val="22"/>
        </w:rPr>
        <w:t>La composition des comités, ainsi que leurs principales attributions sont décrites au chapitre suivant, relatif aux responsabilités organisationnelles. Les options se présentent comme suit</w:t>
      </w:r>
      <w:r w:rsidR="002074D8">
        <w:rPr>
          <w:szCs w:val="22"/>
        </w:rPr>
        <w:t xml:space="preserve"> </w:t>
      </w:r>
      <w:r w:rsidRPr="00EB1138">
        <w:rPr>
          <w:szCs w:val="22"/>
        </w:rPr>
        <w:t>:</w:t>
      </w:r>
    </w:p>
    <w:p w14:paraId="6A99A122" w14:textId="77777777" w:rsidR="004C6D00" w:rsidRPr="00EB1138" w:rsidRDefault="004C6D00" w:rsidP="00F52E06">
      <w:pPr>
        <w:pStyle w:val="123"/>
        <w:numPr>
          <w:ilvl w:val="0"/>
          <w:numId w:val="64"/>
        </w:numPr>
      </w:pPr>
      <w:r w:rsidRPr="00EB1138">
        <w:rPr>
          <w:b/>
        </w:rPr>
        <w:t>règlement à l’amiable</w:t>
      </w:r>
      <w:r w:rsidRPr="00EB1138">
        <w:t xml:space="preserve"> auprès des Comités Locaux de Médiation ou auprès de la </w:t>
      </w:r>
      <w:r w:rsidR="00F36A61" w:rsidRPr="00EB1138">
        <w:t>Co</w:t>
      </w:r>
      <w:r w:rsidRPr="00EB1138">
        <w:t xml:space="preserve">mmission de </w:t>
      </w:r>
      <w:r w:rsidR="00F36A61" w:rsidRPr="00EB1138">
        <w:t>Co</w:t>
      </w:r>
      <w:r w:rsidRPr="00EB1138">
        <w:t>nciliation ;</w:t>
      </w:r>
    </w:p>
    <w:p w14:paraId="22C7738A" w14:textId="77777777" w:rsidR="004C6D00" w:rsidRPr="00EB1138" w:rsidRDefault="004C6D00" w:rsidP="00F52E06">
      <w:pPr>
        <w:pStyle w:val="123"/>
        <w:numPr>
          <w:ilvl w:val="0"/>
          <w:numId w:val="64"/>
        </w:numPr>
      </w:pPr>
      <w:r w:rsidRPr="00EB1138">
        <w:rPr>
          <w:b/>
        </w:rPr>
        <w:t>arbitrage</w:t>
      </w:r>
      <w:r w:rsidRPr="00EB1138">
        <w:t xml:space="preserve"> en cas de non satisfaction auprès du Comité Technique de Réinstallation ou auprès du Représentant Régional du Médiateur de la République ;</w:t>
      </w:r>
    </w:p>
    <w:p w14:paraId="58A834F8" w14:textId="77777777" w:rsidR="004C6D00" w:rsidRPr="00EB1138" w:rsidRDefault="004C6D00" w:rsidP="00F52E06">
      <w:pPr>
        <w:pStyle w:val="123"/>
        <w:numPr>
          <w:ilvl w:val="0"/>
          <w:numId w:val="64"/>
        </w:numPr>
      </w:pPr>
      <w:r w:rsidRPr="00EB1138">
        <w:rPr>
          <w:b/>
        </w:rPr>
        <w:t xml:space="preserve">négociation : </w:t>
      </w:r>
      <w:r w:rsidRPr="00EB1138">
        <w:t>En cas de non satisfaction</w:t>
      </w:r>
      <w:r w:rsidRPr="00EB1138">
        <w:rPr>
          <w:b/>
        </w:rPr>
        <w:t xml:space="preserve"> </w:t>
      </w:r>
      <w:r w:rsidRPr="00EB1138">
        <w:t>le Ministre du Cadre de Vie et du Développement Durable intervient à travers l’Agence du Cadre de Vie pour le Développement du Territoire ;</w:t>
      </w:r>
    </w:p>
    <w:p w14:paraId="48050501" w14:textId="63DEA140" w:rsidR="004C6D00" w:rsidRPr="00EB1138" w:rsidRDefault="004C6D00" w:rsidP="00F52E06">
      <w:pPr>
        <w:pStyle w:val="123"/>
        <w:numPr>
          <w:ilvl w:val="0"/>
          <w:numId w:val="64"/>
        </w:numPr>
        <w:rPr>
          <w:b/>
        </w:rPr>
      </w:pPr>
      <w:r w:rsidRPr="00EB1138">
        <w:rPr>
          <w:b/>
        </w:rPr>
        <w:t xml:space="preserve">recours à la justice : </w:t>
      </w:r>
      <w:r w:rsidRPr="00EB1138">
        <w:t>En cas de non satisfaction au niveau de ces trois (03) paliers, le requérant peut saisir la justice. Mais dans le cadre d</w:t>
      </w:r>
      <w:r w:rsidR="002074D8">
        <w:t xml:space="preserve">u </w:t>
      </w:r>
      <w:r w:rsidRPr="00EB1138">
        <w:t xml:space="preserve">présent PAR, toutes les dispositions doivent être prises pour que le recours à la justice ne soit pas une option. </w:t>
      </w:r>
    </w:p>
    <w:p w14:paraId="039DDB52" w14:textId="166EBC70" w:rsidR="004C6D00" w:rsidRPr="00EB1138" w:rsidRDefault="004C6D00" w:rsidP="008B7D3C">
      <w:pPr>
        <w:spacing w:after="120" w:line="312" w:lineRule="auto"/>
        <w:jc w:val="both"/>
        <w:rPr>
          <w:szCs w:val="22"/>
        </w:rPr>
      </w:pPr>
      <w:r w:rsidRPr="00EB1138">
        <w:rPr>
          <w:szCs w:val="22"/>
        </w:rPr>
        <w:t xml:space="preserve">La figure </w:t>
      </w:r>
      <w:r w:rsidR="008B7D3C" w:rsidRPr="00EB1138">
        <w:rPr>
          <w:szCs w:val="22"/>
        </w:rPr>
        <w:t>ci-après</w:t>
      </w:r>
      <w:r w:rsidRPr="00EB1138">
        <w:rPr>
          <w:szCs w:val="22"/>
        </w:rPr>
        <w:t xml:space="preserve"> présente les étapes de traitement de plaintes ou de gestion de griefs. La présente section du PAR expose le mécanisme prévu pour le suivi et la résolution de ces plaintes et réclamations. Ce cadre est défini tel que les personnes affectées peuvent exprimer leurs griefs ou réclamations sans supporter de frais et sont assurées que leur plainte sera reçue et traitée en temps </w:t>
      </w:r>
      <w:r w:rsidR="00784D94">
        <w:rPr>
          <w:szCs w:val="22"/>
        </w:rPr>
        <w:t>opportun</w:t>
      </w:r>
      <w:r w:rsidRPr="00EB1138">
        <w:rPr>
          <w:szCs w:val="22"/>
        </w:rPr>
        <w:t>. Dans bien des cas, des dispositions particulières pourraient s’avérer nécessaires pour s’assurer que les intérêts des femmes et autres groupes vulnérables sont pris en compte dans ce cadre.</w:t>
      </w:r>
    </w:p>
    <w:p w14:paraId="59F3981A" w14:textId="77777777" w:rsidR="004C6D00" w:rsidRPr="00EB1138" w:rsidRDefault="004C6D00" w:rsidP="008B7D3C">
      <w:pPr>
        <w:spacing w:after="120" w:line="312" w:lineRule="auto"/>
        <w:jc w:val="both"/>
        <w:rPr>
          <w:szCs w:val="22"/>
        </w:rPr>
      </w:pPr>
      <w:r w:rsidRPr="00EB1138">
        <w:rPr>
          <w:szCs w:val="22"/>
        </w:rPr>
        <w:lastRenderedPageBreak/>
        <w:t xml:space="preserve">Le souhait est que toutes les plaintes et réclamations puissent être gérées par voie de négociation et de conciliation à l’amiable. La priorité sera accordée au recours à des instances locales pour permettre aux PAP d’accéder facilement à ce recours de proximité. Ce mécanisme vise également à favoriser le traitement diligent des différentes plaintes et litiges. </w:t>
      </w:r>
    </w:p>
    <w:p w14:paraId="711F09F0" w14:textId="1365623E" w:rsidR="00022907" w:rsidRDefault="00022907" w:rsidP="006F7E63">
      <w:pPr>
        <w:spacing w:line="312" w:lineRule="auto"/>
        <w:jc w:val="both"/>
        <w:rPr>
          <w:szCs w:val="22"/>
        </w:rPr>
      </w:pPr>
      <w:r w:rsidRPr="00EB1138">
        <w:rPr>
          <w:szCs w:val="22"/>
        </w:rPr>
        <w:t>Le processus complet de gestion des plaintes et réclamations relève de la responsabilité des instances existante</w:t>
      </w:r>
      <w:r w:rsidR="002074D8">
        <w:rPr>
          <w:szCs w:val="22"/>
        </w:rPr>
        <w:t>s</w:t>
      </w:r>
      <w:r w:rsidRPr="00EB1138">
        <w:rPr>
          <w:szCs w:val="22"/>
        </w:rPr>
        <w:t xml:space="preserve"> ou qui seront mises en place tel que présenté dans le chapitre 12. Le processus est présenté à travers les étapes suivantes : </w:t>
      </w:r>
    </w:p>
    <w:p w14:paraId="3376B36D" w14:textId="77777777" w:rsidR="00E92AF9" w:rsidRDefault="00E92AF9" w:rsidP="006F7E63">
      <w:pPr>
        <w:spacing w:line="312" w:lineRule="auto"/>
        <w:jc w:val="both"/>
        <w:rPr>
          <w:szCs w:val="22"/>
        </w:rPr>
      </w:pPr>
    </w:p>
    <w:p w14:paraId="77782EE9" w14:textId="153ABB04" w:rsidR="00E92AF9" w:rsidRPr="002D2461" w:rsidRDefault="00E92AF9" w:rsidP="00E92AF9">
      <w:pPr>
        <w:spacing w:before="0" w:line="240" w:lineRule="auto"/>
        <w:jc w:val="center"/>
        <w:rPr>
          <w:b/>
          <w:bCs/>
          <w:sz w:val="20"/>
        </w:rPr>
      </w:pPr>
      <w:bookmarkStart w:id="425" w:name="_Toc52840386"/>
      <w:r w:rsidRPr="002D2461">
        <w:rPr>
          <w:b/>
          <w:bCs/>
          <w:sz w:val="20"/>
        </w:rPr>
        <w:t xml:space="preserve">Figure </w:t>
      </w:r>
      <w:r w:rsidRPr="002D2461">
        <w:rPr>
          <w:b/>
          <w:bCs/>
          <w:sz w:val="20"/>
        </w:rPr>
        <w:fldChar w:fldCharType="begin"/>
      </w:r>
      <w:r w:rsidRPr="002D2461">
        <w:rPr>
          <w:b/>
          <w:bCs/>
          <w:sz w:val="20"/>
        </w:rPr>
        <w:instrText xml:space="preserve"> SEQ Figure \* ARABIC </w:instrText>
      </w:r>
      <w:r w:rsidRPr="002D2461">
        <w:rPr>
          <w:b/>
          <w:bCs/>
          <w:sz w:val="20"/>
        </w:rPr>
        <w:fldChar w:fldCharType="separate"/>
      </w:r>
      <w:r w:rsidR="00FA093A">
        <w:rPr>
          <w:b/>
          <w:bCs/>
          <w:noProof/>
          <w:sz w:val="20"/>
        </w:rPr>
        <w:t>8</w:t>
      </w:r>
      <w:r w:rsidRPr="002D2461">
        <w:rPr>
          <w:b/>
          <w:bCs/>
          <w:sz w:val="20"/>
        </w:rPr>
        <w:fldChar w:fldCharType="end"/>
      </w:r>
      <w:r w:rsidRPr="002D2461">
        <w:rPr>
          <w:b/>
          <w:bCs/>
          <w:sz w:val="20"/>
        </w:rPr>
        <w:t> : Grandes étapes de gestion d’une plainte</w:t>
      </w:r>
      <w:bookmarkEnd w:id="425"/>
    </w:p>
    <w:bookmarkStart w:id="426" w:name="_Toc442976657"/>
    <w:bookmarkStart w:id="427" w:name="_Toc443033743"/>
    <w:bookmarkStart w:id="428" w:name="_Toc443039745"/>
    <w:bookmarkStart w:id="429" w:name="_Toc497219976"/>
    <w:bookmarkStart w:id="430" w:name="_Toc524429557"/>
    <w:bookmarkStart w:id="431" w:name="_Toc525381297"/>
    <w:bookmarkStart w:id="432" w:name="_Toc525388791"/>
    <w:bookmarkStart w:id="433" w:name="_Toc525390637"/>
    <w:bookmarkStart w:id="434" w:name="_Toc525391098"/>
    <w:bookmarkStart w:id="435" w:name="_Toc525391544"/>
    <w:bookmarkStart w:id="436" w:name="_Toc529024510"/>
    <w:p w14:paraId="32A9990B" w14:textId="2ACFA72C" w:rsidR="004C6D00" w:rsidRPr="00EB1138" w:rsidRDefault="000C2DA8" w:rsidP="006F7E63">
      <w:pPr>
        <w:spacing w:before="0" w:line="240" w:lineRule="auto"/>
        <w:jc w:val="center"/>
        <w:rPr>
          <w:noProof/>
          <w:szCs w:val="22"/>
        </w:rPr>
      </w:pPr>
      <w:r w:rsidRPr="00EB1138">
        <w:rPr>
          <w:noProof/>
          <w:szCs w:val="22"/>
        </w:rPr>
        <mc:AlternateContent>
          <mc:Choice Requires="wpg">
            <w:drawing>
              <wp:anchor distT="0" distB="0" distL="114300" distR="114300" simplePos="0" relativeHeight="251655168" behindDoc="0" locked="0" layoutInCell="1" allowOverlap="1" wp14:anchorId="70148BB8" wp14:editId="18EF2E4B">
                <wp:simplePos x="0" y="0"/>
                <wp:positionH relativeFrom="column">
                  <wp:posOffset>198120</wp:posOffset>
                </wp:positionH>
                <wp:positionV relativeFrom="paragraph">
                  <wp:posOffset>88265</wp:posOffset>
                </wp:positionV>
                <wp:extent cx="5050790" cy="5760085"/>
                <wp:effectExtent l="22225" t="7620" r="13335" b="13970"/>
                <wp:wrapNone/>
                <wp:docPr id="11"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0790" cy="5760085"/>
                          <a:chOff x="1505" y="4897"/>
                          <a:chExt cx="9000" cy="9112"/>
                        </a:xfrm>
                      </wpg:grpSpPr>
                      <wps:wsp>
                        <wps:cNvPr id="12" name="Zone de texte 2"/>
                        <wps:cNvSpPr txBox="1">
                          <a:spLocks noChangeArrowheads="1"/>
                        </wps:cNvSpPr>
                        <wps:spPr bwMode="auto">
                          <a:xfrm>
                            <a:off x="2202" y="4972"/>
                            <a:ext cx="1741" cy="800"/>
                          </a:xfrm>
                          <a:prstGeom prst="rect">
                            <a:avLst/>
                          </a:prstGeom>
                          <a:solidFill>
                            <a:srgbClr val="FF5050"/>
                          </a:solidFill>
                          <a:ln w="9525">
                            <a:solidFill>
                              <a:srgbClr val="000000"/>
                            </a:solidFill>
                            <a:miter lim="800000"/>
                            <a:headEnd/>
                            <a:tailEnd/>
                          </a:ln>
                        </wps:spPr>
                        <wps:txbx>
                          <w:txbxContent>
                            <w:p w14:paraId="73165A65" w14:textId="77777777" w:rsidR="007E3C3C" w:rsidRPr="006F7E63" w:rsidRDefault="007E3C3C" w:rsidP="006F7E63">
                              <w:pPr>
                                <w:spacing w:line="240" w:lineRule="auto"/>
                                <w:ind w:left="-113"/>
                                <w:jc w:val="center"/>
                                <w:rPr>
                                  <w:color w:val="FFFFFF"/>
                                  <w:sz w:val="16"/>
                                  <w:szCs w:val="16"/>
                                </w:rPr>
                              </w:pPr>
                              <w:r w:rsidRPr="006F7E63">
                                <w:rPr>
                                  <w:b/>
                                  <w:color w:val="FFFFFF"/>
                                  <w:sz w:val="16"/>
                                  <w:szCs w:val="16"/>
                                </w:rPr>
                                <w:t>ETAPE 1 : Règlement</w:t>
                              </w:r>
                              <w:r w:rsidRPr="006F7E63">
                                <w:rPr>
                                  <w:color w:val="FFFFFF"/>
                                  <w:sz w:val="16"/>
                                  <w:szCs w:val="16"/>
                                </w:rPr>
                                <w:t xml:space="preserve"> </w:t>
                              </w:r>
                              <w:r w:rsidRPr="006F7E63">
                                <w:rPr>
                                  <w:b/>
                                  <w:color w:val="FFFFFF"/>
                                  <w:sz w:val="16"/>
                                  <w:szCs w:val="16"/>
                                </w:rPr>
                                <w:t>à l’amiable</w:t>
                              </w:r>
                            </w:p>
                          </w:txbxContent>
                        </wps:txbx>
                        <wps:bodyPr rot="0" vert="horz" wrap="square" lIns="91440" tIns="45720" rIns="91440" bIns="45720" anchor="t" anchorCtr="0" upright="1">
                          <a:noAutofit/>
                        </wps:bodyPr>
                      </wps:wsp>
                      <wps:wsp>
                        <wps:cNvPr id="13" name="Zone de texte 2"/>
                        <wps:cNvSpPr txBox="1">
                          <a:spLocks noChangeArrowheads="1"/>
                        </wps:cNvSpPr>
                        <wps:spPr bwMode="auto">
                          <a:xfrm>
                            <a:off x="5091" y="4939"/>
                            <a:ext cx="1724" cy="799"/>
                          </a:xfrm>
                          <a:prstGeom prst="rect">
                            <a:avLst/>
                          </a:prstGeom>
                          <a:solidFill>
                            <a:srgbClr val="ED7D31"/>
                          </a:solidFill>
                          <a:ln w="9525">
                            <a:solidFill>
                              <a:srgbClr val="ED7D31"/>
                            </a:solidFill>
                            <a:miter lim="800000"/>
                            <a:headEnd/>
                            <a:tailEnd/>
                          </a:ln>
                        </wps:spPr>
                        <wps:txbx>
                          <w:txbxContent>
                            <w:p w14:paraId="23ABCFF0" w14:textId="77777777" w:rsidR="007E3C3C" w:rsidRPr="00D766A7" w:rsidRDefault="007E3C3C" w:rsidP="006F7E63">
                              <w:pPr>
                                <w:spacing w:line="240" w:lineRule="auto"/>
                                <w:jc w:val="center"/>
                                <w:rPr>
                                  <w:b/>
                                  <w:color w:val="FFFFFF"/>
                                  <w:sz w:val="18"/>
                                  <w:szCs w:val="18"/>
                                </w:rPr>
                              </w:pPr>
                              <w:r w:rsidRPr="00D766A7">
                                <w:rPr>
                                  <w:b/>
                                  <w:color w:val="FFFFFF"/>
                                  <w:sz w:val="18"/>
                                  <w:szCs w:val="18"/>
                                </w:rPr>
                                <w:t>ETAPE 2 :</w:t>
                              </w:r>
                            </w:p>
                            <w:p w14:paraId="1154FAF7" w14:textId="77777777" w:rsidR="007E3C3C" w:rsidRPr="00591FFB" w:rsidRDefault="007E3C3C" w:rsidP="006F7E63">
                              <w:pPr>
                                <w:spacing w:line="240" w:lineRule="auto"/>
                                <w:jc w:val="center"/>
                                <w:rPr>
                                  <w:rFonts w:ascii="Calibri Light" w:hAnsi="Calibri Light" w:cs="Calibri Light"/>
                                  <w:b/>
                                  <w:color w:val="FFFFFF"/>
                                  <w:sz w:val="24"/>
                                </w:rPr>
                              </w:pPr>
                              <w:r w:rsidRPr="00D766A7">
                                <w:rPr>
                                  <w:b/>
                                  <w:color w:val="FFFFFF"/>
                                  <w:sz w:val="18"/>
                                  <w:szCs w:val="18"/>
                                </w:rPr>
                                <w:t>Arbitrage</w:t>
                              </w:r>
                            </w:p>
                          </w:txbxContent>
                        </wps:txbx>
                        <wps:bodyPr rot="0" vert="horz" wrap="square" lIns="91440" tIns="45720" rIns="91440" bIns="45720" anchor="t" anchorCtr="0" upright="1">
                          <a:noAutofit/>
                        </wps:bodyPr>
                      </wps:wsp>
                      <wps:wsp>
                        <wps:cNvPr id="15" name="Rectangle à coins arrondis 3"/>
                        <wps:cNvSpPr>
                          <a:spLocks noChangeArrowheads="1"/>
                        </wps:cNvSpPr>
                        <wps:spPr bwMode="auto">
                          <a:xfrm>
                            <a:off x="1599" y="5759"/>
                            <a:ext cx="2659" cy="1981"/>
                          </a:xfrm>
                          <a:prstGeom prst="roundRect">
                            <a:avLst>
                              <a:gd name="adj" fmla="val 16667"/>
                            </a:avLst>
                          </a:prstGeom>
                          <a:solidFill>
                            <a:srgbClr val="FFFFFF"/>
                          </a:solidFill>
                          <a:ln w="12700">
                            <a:solidFill>
                              <a:srgbClr val="FF0000"/>
                            </a:solidFill>
                            <a:miter lim="800000"/>
                            <a:headEnd/>
                            <a:tailEnd/>
                          </a:ln>
                        </wps:spPr>
                        <wps:txbx>
                          <w:txbxContent>
                            <w:p w14:paraId="3A7ED49A" w14:textId="77777777" w:rsidR="007E3C3C" w:rsidRPr="00295ADC" w:rsidRDefault="007E3C3C" w:rsidP="006F7E63">
                              <w:pPr>
                                <w:spacing w:line="240" w:lineRule="auto"/>
                                <w:jc w:val="center"/>
                                <w:rPr>
                                  <w:rFonts w:ascii="Calibri Light" w:hAnsi="Calibri Light" w:cs="Calibri Light"/>
                                  <w:b/>
                                  <w:sz w:val="24"/>
                                </w:rPr>
                              </w:pPr>
                              <w:r w:rsidRPr="00295ADC">
                                <w:rPr>
                                  <w:rFonts w:ascii="Calibri Light" w:hAnsi="Calibri Light" w:cs="Calibri Light"/>
                                  <w:b/>
                                  <w:sz w:val="24"/>
                                </w:rPr>
                                <w:t>Comité Local de Réinstallation (CLR) + Comité local de médiation</w:t>
                              </w:r>
                            </w:p>
                          </w:txbxContent>
                        </wps:txbx>
                        <wps:bodyPr rot="0" vert="horz" wrap="square" lIns="91440" tIns="45720" rIns="91440" bIns="45720" anchor="ctr" anchorCtr="0" upright="1">
                          <a:noAutofit/>
                        </wps:bodyPr>
                      </wps:wsp>
                      <wps:wsp>
                        <wps:cNvPr id="16" name="Rectangle à coins arrondis 12"/>
                        <wps:cNvSpPr>
                          <a:spLocks noChangeArrowheads="1"/>
                        </wps:cNvSpPr>
                        <wps:spPr bwMode="auto">
                          <a:xfrm>
                            <a:off x="4627" y="5759"/>
                            <a:ext cx="2855" cy="2023"/>
                          </a:xfrm>
                          <a:prstGeom prst="roundRect">
                            <a:avLst>
                              <a:gd name="adj" fmla="val 16667"/>
                            </a:avLst>
                          </a:prstGeom>
                          <a:solidFill>
                            <a:srgbClr val="FFFFFF"/>
                          </a:solidFill>
                          <a:ln w="12700">
                            <a:solidFill>
                              <a:srgbClr val="ED7D31"/>
                            </a:solidFill>
                            <a:miter lim="800000"/>
                            <a:headEnd/>
                            <a:tailEnd/>
                          </a:ln>
                        </wps:spPr>
                        <wps:txbx>
                          <w:txbxContent>
                            <w:p w14:paraId="05B59DC5" w14:textId="77777777" w:rsidR="007E3C3C" w:rsidRPr="00295ADC" w:rsidRDefault="007E3C3C" w:rsidP="006F7E63">
                              <w:pPr>
                                <w:spacing w:line="240" w:lineRule="auto"/>
                                <w:jc w:val="center"/>
                                <w:rPr>
                                  <w:rFonts w:ascii="Calibri Light" w:hAnsi="Calibri Light" w:cs="Calibri Light"/>
                                  <w:b/>
                                  <w:szCs w:val="22"/>
                                </w:rPr>
                              </w:pPr>
                              <w:r w:rsidRPr="00295ADC">
                                <w:rPr>
                                  <w:rFonts w:ascii="Calibri Light" w:hAnsi="Calibri Light" w:cs="Calibri Light"/>
                                  <w:b/>
                                  <w:szCs w:val="22"/>
                                </w:rPr>
                                <w:t>Comité Technique de Réinstallation (CTR) + Représentant Régional du Médiateur de la République</w:t>
                              </w:r>
                            </w:p>
                          </w:txbxContent>
                        </wps:txbx>
                        <wps:bodyPr rot="0" vert="horz" wrap="square" lIns="91440" tIns="45720" rIns="91440" bIns="45720" anchor="ctr" anchorCtr="0" upright="1">
                          <a:noAutofit/>
                        </wps:bodyPr>
                      </wps:wsp>
                      <wps:wsp>
                        <wps:cNvPr id="17" name="Straight Connector 94"/>
                        <wps:cNvCnPr>
                          <a:cxnSpLocks noChangeShapeType="1"/>
                        </wps:cNvCnPr>
                        <wps:spPr bwMode="auto">
                          <a:xfrm flipH="1">
                            <a:off x="3133" y="7773"/>
                            <a:ext cx="0" cy="4941"/>
                          </a:xfrm>
                          <a:prstGeom prst="line">
                            <a:avLst/>
                          </a:prstGeom>
                          <a:noFill/>
                          <a:ln w="57150">
                            <a:solidFill>
                              <a:srgbClr val="00B050"/>
                            </a:solidFill>
                            <a:miter lim="800000"/>
                            <a:headEnd/>
                            <a:tailEnd/>
                          </a:ln>
                          <a:extLst>
                            <a:ext uri="{909E8E84-426E-40DD-AFC4-6F175D3DCCD1}">
                              <a14:hiddenFill xmlns:a14="http://schemas.microsoft.com/office/drawing/2010/main">
                                <a:noFill/>
                              </a14:hiddenFill>
                            </a:ext>
                          </a:extLst>
                        </wps:spPr>
                        <wps:bodyPr/>
                      </wps:wsp>
                      <wps:wsp>
                        <wps:cNvPr id="18" name="Straight Arrow Connector 95"/>
                        <wps:cNvCnPr>
                          <a:cxnSpLocks noChangeShapeType="1"/>
                        </wps:cNvCnPr>
                        <wps:spPr bwMode="auto">
                          <a:xfrm>
                            <a:off x="3168" y="9980"/>
                            <a:ext cx="2654" cy="0"/>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Straight Arrow Connector 103"/>
                        <wps:cNvCnPr>
                          <a:cxnSpLocks noChangeShapeType="1"/>
                        </wps:cNvCnPr>
                        <wps:spPr bwMode="auto">
                          <a:xfrm>
                            <a:off x="3961" y="5374"/>
                            <a:ext cx="1065" cy="0"/>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0" name="Straight Arrow Connector 104"/>
                        <wps:cNvCnPr>
                          <a:cxnSpLocks noChangeShapeType="1"/>
                        </wps:cNvCnPr>
                        <wps:spPr bwMode="auto">
                          <a:xfrm>
                            <a:off x="6874" y="5374"/>
                            <a:ext cx="1459" cy="0"/>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1" name="Straight Arrow Connector 106"/>
                        <wps:cNvCnPr>
                          <a:cxnSpLocks noChangeShapeType="1"/>
                        </wps:cNvCnPr>
                        <wps:spPr bwMode="auto">
                          <a:xfrm>
                            <a:off x="3090" y="12664"/>
                            <a:ext cx="1534" cy="0"/>
                          </a:xfrm>
                          <a:prstGeom prst="straightConnector1">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22" name="Rectangle à coins arrondis 21"/>
                        <wps:cNvSpPr>
                          <a:spLocks noChangeArrowheads="1"/>
                        </wps:cNvSpPr>
                        <wps:spPr bwMode="auto">
                          <a:xfrm>
                            <a:off x="5840" y="9304"/>
                            <a:ext cx="1964" cy="1289"/>
                          </a:xfrm>
                          <a:prstGeom prst="roundRect">
                            <a:avLst>
                              <a:gd name="adj" fmla="val 16667"/>
                            </a:avLst>
                          </a:prstGeom>
                          <a:solidFill>
                            <a:srgbClr val="FFFFFF"/>
                          </a:solidFill>
                          <a:ln w="12700">
                            <a:solidFill>
                              <a:srgbClr val="00B050"/>
                            </a:solidFill>
                            <a:miter lim="800000"/>
                            <a:headEnd/>
                            <a:tailEnd/>
                          </a:ln>
                        </wps:spPr>
                        <wps:txbx>
                          <w:txbxContent>
                            <w:p w14:paraId="2A3EEF49" w14:textId="77777777" w:rsidR="007E3C3C" w:rsidRPr="00412F90" w:rsidRDefault="007E3C3C" w:rsidP="004C6D00">
                              <w:pPr>
                                <w:jc w:val="center"/>
                                <w:rPr>
                                  <w:rFonts w:ascii="Calibri Light" w:hAnsi="Calibri Light" w:cs="Calibri Light"/>
                                  <w:b/>
                                  <w:sz w:val="28"/>
                                </w:rPr>
                              </w:pPr>
                              <w:r w:rsidRPr="00412F90">
                                <w:rPr>
                                  <w:rFonts w:ascii="Calibri Light" w:hAnsi="Calibri Light" w:cs="Calibri Light"/>
                                  <w:b/>
                                  <w:sz w:val="28"/>
                                </w:rPr>
                                <w:t>Tribunaux</w:t>
                              </w:r>
                            </w:p>
                          </w:txbxContent>
                        </wps:txbx>
                        <wps:bodyPr rot="0" vert="horz" wrap="square" lIns="91440" tIns="45720" rIns="91440" bIns="45720" anchor="ctr" anchorCtr="0" upright="1">
                          <a:noAutofit/>
                        </wps:bodyPr>
                      </wps:wsp>
                      <wps:wsp>
                        <wps:cNvPr id="23" name="Zone de texte 2"/>
                        <wps:cNvSpPr txBox="1">
                          <a:spLocks noChangeArrowheads="1"/>
                        </wps:cNvSpPr>
                        <wps:spPr bwMode="auto">
                          <a:xfrm>
                            <a:off x="5857" y="10576"/>
                            <a:ext cx="1981" cy="762"/>
                          </a:xfrm>
                          <a:prstGeom prst="rect">
                            <a:avLst/>
                          </a:prstGeom>
                          <a:solidFill>
                            <a:srgbClr val="00B050"/>
                          </a:solidFill>
                          <a:ln w="9525">
                            <a:solidFill>
                              <a:srgbClr val="00B050"/>
                            </a:solidFill>
                            <a:miter lim="800000"/>
                            <a:headEnd/>
                            <a:tailEnd/>
                          </a:ln>
                        </wps:spPr>
                        <wps:txbx>
                          <w:txbxContent>
                            <w:p w14:paraId="6CB1AE70" w14:textId="77777777" w:rsidR="007E3C3C" w:rsidRPr="006F7E63" w:rsidRDefault="007E3C3C" w:rsidP="006F7E63">
                              <w:pPr>
                                <w:spacing w:line="240" w:lineRule="auto"/>
                                <w:jc w:val="center"/>
                                <w:rPr>
                                  <w:rFonts w:ascii="Calibri Light" w:hAnsi="Calibri Light" w:cs="Calibri Light"/>
                                  <w:b/>
                                  <w:color w:val="FFFFFF"/>
                                  <w:szCs w:val="22"/>
                                </w:rPr>
                              </w:pPr>
                              <w:r w:rsidRPr="006F7E63">
                                <w:rPr>
                                  <w:rFonts w:ascii="Calibri Light" w:hAnsi="Calibri Light" w:cs="Calibri Light"/>
                                  <w:color w:val="FFFFFF"/>
                                  <w:szCs w:val="22"/>
                                </w:rPr>
                                <w:t>ETAPE 4 :</w:t>
                              </w:r>
                              <w:r w:rsidRPr="006F7E63">
                                <w:rPr>
                                  <w:rFonts w:ascii="Calibri Light" w:hAnsi="Calibri Light" w:cs="Calibri Light"/>
                                  <w:b/>
                                  <w:color w:val="FFFFFF"/>
                                  <w:szCs w:val="22"/>
                                </w:rPr>
                                <w:t xml:space="preserve"> Justice</w:t>
                              </w:r>
                            </w:p>
                            <w:p w14:paraId="777DEEDA" w14:textId="77777777" w:rsidR="007E3C3C" w:rsidRPr="006F7E63" w:rsidRDefault="007E3C3C" w:rsidP="006F7E63">
                              <w:pPr>
                                <w:spacing w:line="240" w:lineRule="auto"/>
                                <w:jc w:val="center"/>
                                <w:rPr>
                                  <w:rFonts w:ascii="Calibri Light" w:hAnsi="Calibri Light" w:cs="Calibri Light"/>
                                  <w:b/>
                                  <w:color w:val="FFFFFF"/>
                                  <w:szCs w:val="22"/>
                                </w:rPr>
                              </w:pPr>
                            </w:p>
                          </w:txbxContent>
                        </wps:txbx>
                        <wps:bodyPr rot="0" vert="horz" wrap="square" lIns="91440" tIns="45720" rIns="91440" bIns="45720" anchor="t" anchorCtr="0" upright="1">
                          <a:noAutofit/>
                        </wps:bodyPr>
                      </wps:wsp>
                      <wps:wsp>
                        <wps:cNvPr id="24" name="Rectangle à coins arrondis 18"/>
                        <wps:cNvSpPr>
                          <a:spLocks noChangeArrowheads="1"/>
                        </wps:cNvSpPr>
                        <wps:spPr bwMode="auto">
                          <a:xfrm>
                            <a:off x="4633" y="11781"/>
                            <a:ext cx="5620" cy="1012"/>
                          </a:xfrm>
                          <a:prstGeom prst="roundRect">
                            <a:avLst>
                              <a:gd name="adj" fmla="val 16667"/>
                            </a:avLst>
                          </a:prstGeom>
                          <a:solidFill>
                            <a:srgbClr val="5B9BD5"/>
                          </a:solidFill>
                          <a:ln w="12700">
                            <a:solidFill>
                              <a:srgbClr val="41719C"/>
                            </a:solidFill>
                            <a:miter lim="800000"/>
                            <a:headEnd/>
                            <a:tailEnd/>
                          </a:ln>
                        </wps:spPr>
                        <wps:txbx>
                          <w:txbxContent>
                            <w:p w14:paraId="1E325D3C" w14:textId="77777777" w:rsidR="007E3C3C" w:rsidRPr="006F7E63" w:rsidRDefault="007E3C3C" w:rsidP="004C6D00">
                              <w:pPr>
                                <w:spacing w:after="120"/>
                                <w:jc w:val="center"/>
                                <w:rPr>
                                  <w:rFonts w:ascii="Calibri Light" w:hAnsi="Calibri Light" w:cs="Calibri Light"/>
                                  <w:b/>
                                  <w:sz w:val="32"/>
                                  <w:szCs w:val="32"/>
                                </w:rPr>
                              </w:pPr>
                              <w:r w:rsidRPr="006F7E63">
                                <w:rPr>
                                  <w:rFonts w:ascii="Calibri Light" w:hAnsi="Calibri Light" w:cs="Calibri Light"/>
                                  <w:b/>
                                  <w:sz w:val="32"/>
                                  <w:szCs w:val="32"/>
                                </w:rPr>
                                <w:t>FIN DE LA PROCEDURE</w:t>
                              </w:r>
                            </w:p>
                          </w:txbxContent>
                        </wps:txbx>
                        <wps:bodyPr rot="0" vert="horz" wrap="square" lIns="91440" tIns="45720" rIns="91440" bIns="45720" anchor="ctr" anchorCtr="0" upright="1">
                          <a:noAutofit/>
                        </wps:bodyPr>
                      </wps:wsp>
                      <wps:wsp>
                        <wps:cNvPr id="25" name="Straight Arrow Connector 96"/>
                        <wps:cNvCnPr>
                          <a:cxnSpLocks noChangeShapeType="1"/>
                        </wps:cNvCnPr>
                        <wps:spPr bwMode="auto">
                          <a:xfrm flipH="1">
                            <a:off x="6549" y="11313"/>
                            <a:ext cx="15" cy="478"/>
                          </a:xfrm>
                          <a:prstGeom prst="straightConnector1">
                            <a:avLst/>
                          </a:prstGeom>
                          <a:noFill/>
                          <a:ln w="5715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26" name="Straight Arrow Connector 97"/>
                        <wps:cNvCnPr>
                          <a:cxnSpLocks noChangeShapeType="1"/>
                        </wps:cNvCnPr>
                        <wps:spPr bwMode="auto">
                          <a:xfrm flipH="1">
                            <a:off x="7839" y="9828"/>
                            <a:ext cx="1576" cy="0"/>
                          </a:xfrm>
                          <a:prstGeom prst="straightConnector1">
                            <a:avLst/>
                          </a:prstGeom>
                          <a:noFill/>
                          <a:ln w="5715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27" name="Straight Arrow Connector 98"/>
                        <wps:cNvCnPr>
                          <a:cxnSpLocks noChangeShapeType="1"/>
                        </wps:cNvCnPr>
                        <wps:spPr bwMode="auto">
                          <a:xfrm>
                            <a:off x="4978" y="7822"/>
                            <a:ext cx="0" cy="3969"/>
                          </a:xfrm>
                          <a:prstGeom prst="straightConnector1">
                            <a:avLst/>
                          </a:prstGeom>
                          <a:noFill/>
                          <a:ln w="5715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28" name="Straight Arrow Connector 99"/>
                        <wps:cNvCnPr>
                          <a:cxnSpLocks noChangeShapeType="1"/>
                        </wps:cNvCnPr>
                        <wps:spPr bwMode="auto">
                          <a:xfrm flipH="1">
                            <a:off x="9415" y="7822"/>
                            <a:ext cx="28" cy="3941"/>
                          </a:xfrm>
                          <a:prstGeom prst="straightConnector1">
                            <a:avLst/>
                          </a:prstGeom>
                          <a:noFill/>
                          <a:ln w="5715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29" name="Straight Arrow Connector 100"/>
                        <wps:cNvCnPr>
                          <a:cxnSpLocks noChangeShapeType="1"/>
                        </wps:cNvCnPr>
                        <wps:spPr bwMode="auto">
                          <a:xfrm>
                            <a:off x="1505" y="13155"/>
                            <a:ext cx="1304" cy="0"/>
                          </a:xfrm>
                          <a:prstGeom prst="straightConnector1">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wps:wsp>
                        <wps:cNvPr id="30" name="Straight Arrow Connector 101"/>
                        <wps:cNvCnPr>
                          <a:cxnSpLocks noChangeShapeType="1"/>
                        </wps:cNvCnPr>
                        <wps:spPr bwMode="auto">
                          <a:xfrm>
                            <a:off x="1559" y="13741"/>
                            <a:ext cx="1304" cy="0"/>
                          </a:xfrm>
                          <a:prstGeom prst="straightConnector1">
                            <a:avLst/>
                          </a:prstGeom>
                          <a:noFill/>
                          <a:ln w="38100">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wps:wsp>
                        <wps:cNvPr id="31" name="Text Box 102"/>
                        <wps:cNvSpPr txBox="1">
                          <a:spLocks noChangeArrowheads="1"/>
                        </wps:cNvSpPr>
                        <wps:spPr bwMode="auto">
                          <a:xfrm>
                            <a:off x="3150" y="13523"/>
                            <a:ext cx="2069" cy="486"/>
                          </a:xfrm>
                          <a:prstGeom prst="rect">
                            <a:avLst/>
                          </a:prstGeom>
                          <a:solidFill>
                            <a:srgbClr val="FFFFFF"/>
                          </a:solidFill>
                          <a:ln w="6350">
                            <a:solidFill>
                              <a:srgbClr val="000000"/>
                            </a:solidFill>
                            <a:miter lim="800000"/>
                            <a:headEnd/>
                            <a:tailEnd/>
                          </a:ln>
                        </wps:spPr>
                        <wps:txbx>
                          <w:txbxContent>
                            <w:p w14:paraId="755DD3F7" w14:textId="77777777" w:rsidR="007E3C3C" w:rsidRPr="006F7E63" w:rsidRDefault="007E3C3C" w:rsidP="004C6D00">
                              <w:pPr>
                                <w:jc w:val="center"/>
                                <w:rPr>
                                  <w:sz w:val="20"/>
                                </w:rPr>
                              </w:pPr>
                              <w:r w:rsidRPr="006F7E63">
                                <w:rPr>
                                  <w:sz w:val="20"/>
                                </w:rPr>
                                <w:t>Pas d’accord</w:t>
                              </w:r>
                            </w:p>
                          </w:txbxContent>
                        </wps:txbx>
                        <wps:bodyPr rot="0" vert="horz" wrap="square" lIns="91440" tIns="45720" rIns="91440" bIns="45720" anchor="t" anchorCtr="0" upright="1">
                          <a:noAutofit/>
                        </wps:bodyPr>
                      </wps:wsp>
                      <wps:wsp>
                        <wps:cNvPr id="32" name="Text Box 105"/>
                        <wps:cNvSpPr txBox="1">
                          <a:spLocks noChangeArrowheads="1"/>
                        </wps:cNvSpPr>
                        <wps:spPr bwMode="auto">
                          <a:xfrm>
                            <a:off x="3150" y="12921"/>
                            <a:ext cx="2069" cy="485"/>
                          </a:xfrm>
                          <a:prstGeom prst="rect">
                            <a:avLst/>
                          </a:prstGeom>
                          <a:solidFill>
                            <a:srgbClr val="FFFFFF"/>
                          </a:solidFill>
                          <a:ln w="6350">
                            <a:solidFill>
                              <a:srgbClr val="000000"/>
                            </a:solidFill>
                            <a:miter lim="800000"/>
                            <a:headEnd/>
                            <a:tailEnd/>
                          </a:ln>
                        </wps:spPr>
                        <wps:txbx>
                          <w:txbxContent>
                            <w:p w14:paraId="3E5CA5E2" w14:textId="77777777" w:rsidR="007E3C3C" w:rsidRPr="006F7E63" w:rsidRDefault="007E3C3C" w:rsidP="004C6D00">
                              <w:pPr>
                                <w:jc w:val="center"/>
                                <w:rPr>
                                  <w:sz w:val="20"/>
                                </w:rPr>
                              </w:pPr>
                              <w:r w:rsidRPr="006F7E63">
                                <w:rPr>
                                  <w:sz w:val="20"/>
                                </w:rPr>
                                <w:t>Accord</w:t>
                              </w:r>
                            </w:p>
                          </w:txbxContent>
                        </wps:txbx>
                        <wps:bodyPr rot="0" vert="horz" wrap="square" lIns="91440" tIns="45720" rIns="91440" bIns="45720" anchor="t" anchorCtr="0" upright="1">
                          <a:noAutofit/>
                        </wps:bodyPr>
                      </wps:wsp>
                      <wps:wsp>
                        <wps:cNvPr id="33" name="Zone de texte 2"/>
                        <wps:cNvSpPr txBox="1">
                          <a:spLocks noChangeArrowheads="1"/>
                        </wps:cNvSpPr>
                        <wps:spPr bwMode="auto">
                          <a:xfrm>
                            <a:off x="8409" y="4897"/>
                            <a:ext cx="1638" cy="867"/>
                          </a:xfrm>
                          <a:prstGeom prst="rect">
                            <a:avLst/>
                          </a:prstGeom>
                          <a:solidFill>
                            <a:srgbClr val="00B050"/>
                          </a:solidFill>
                          <a:ln w="9525">
                            <a:solidFill>
                              <a:srgbClr val="000000"/>
                            </a:solidFill>
                            <a:miter lim="800000"/>
                            <a:headEnd/>
                            <a:tailEnd/>
                          </a:ln>
                        </wps:spPr>
                        <wps:txbx>
                          <w:txbxContent>
                            <w:p w14:paraId="61A599F0" w14:textId="77777777" w:rsidR="007E3C3C" w:rsidRPr="00D766A7" w:rsidRDefault="007E3C3C" w:rsidP="006F7E63">
                              <w:pPr>
                                <w:spacing w:line="240" w:lineRule="auto"/>
                                <w:jc w:val="center"/>
                                <w:rPr>
                                  <w:b/>
                                  <w:color w:val="FFFFFF"/>
                                  <w:sz w:val="18"/>
                                  <w:szCs w:val="18"/>
                                </w:rPr>
                              </w:pPr>
                              <w:r w:rsidRPr="00D766A7">
                                <w:rPr>
                                  <w:b/>
                                  <w:color w:val="FFFFFF"/>
                                  <w:sz w:val="18"/>
                                  <w:szCs w:val="18"/>
                                </w:rPr>
                                <w:t>ETAPE 3 :</w:t>
                              </w:r>
                            </w:p>
                            <w:p w14:paraId="290F6F66" w14:textId="77777777" w:rsidR="007E3C3C" w:rsidRPr="00D766A7" w:rsidRDefault="007E3C3C" w:rsidP="006F7E63">
                              <w:pPr>
                                <w:spacing w:line="240" w:lineRule="auto"/>
                                <w:jc w:val="center"/>
                                <w:rPr>
                                  <w:b/>
                                  <w:color w:val="FFFFFF"/>
                                  <w:sz w:val="18"/>
                                  <w:szCs w:val="18"/>
                                </w:rPr>
                              </w:pPr>
                              <w:r w:rsidRPr="00D766A7">
                                <w:rPr>
                                  <w:b/>
                                  <w:color w:val="FFFFFF"/>
                                  <w:sz w:val="18"/>
                                  <w:szCs w:val="18"/>
                                </w:rPr>
                                <w:t>Négociation</w:t>
                              </w:r>
                            </w:p>
                          </w:txbxContent>
                        </wps:txbx>
                        <wps:bodyPr rot="0" vert="horz" wrap="square" lIns="91440" tIns="45720" rIns="91440" bIns="45720" anchor="t" anchorCtr="0" upright="1">
                          <a:noAutofit/>
                        </wps:bodyPr>
                      </wps:wsp>
                      <wps:wsp>
                        <wps:cNvPr id="34" name="Rectangle à coins arrondis 16"/>
                        <wps:cNvSpPr>
                          <a:spLocks noChangeArrowheads="1"/>
                        </wps:cNvSpPr>
                        <wps:spPr bwMode="auto">
                          <a:xfrm>
                            <a:off x="7823" y="5810"/>
                            <a:ext cx="2682" cy="2014"/>
                          </a:xfrm>
                          <a:prstGeom prst="roundRect">
                            <a:avLst>
                              <a:gd name="adj" fmla="val 16667"/>
                            </a:avLst>
                          </a:prstGeom>
                          <a:solidFill>
                            <a:srgbClr val="FFFFFF"/>
                          </a:solidFill>
                          <a:ln w="12700">
                            <a:solidFill>
                              <a:srgbClr val="00B050"/>
                            </a:solidFill>
                            <a:miter lim="800000"/>
                            <a:headEnd/>
                            <a:tailEnd/>
                          </a:ln>
                        </wps:spPr>
                        <wps:txbx>
                          <w:txbxContent>
                            <w:p w14:paraId="0F4C0001" w14:textId="35512CC4" w:rsidR="007E3C3C" w:rsidRPr="00295ADC" w:rsidRDefault="007E3C3C" w:rsidP="004C6D00">
                              <w:pPr>
                                <w:jc w:val="center"/>
                                <w:rPr>
                                  <w:rFonts w:ascii="Calibri Light" w:hAnsi="Calibri Light" w:cs="Calibri Light"/>
                                  <w:b/>
                                  <w:szCs w:val="22"/>
                                </w:rPr>
                              </w:pPr>
                              <w:r w:rsidRPr="00295ADC">
                                <w:rPr>
                                  <w:rFonts w:ascii="Calibri Light" w:hAnsi="Calibri Light" w:cs="Calibri Light"/>
                                  <w:b/>
                                  <w:szCs w:val="22"/>
                                </w:rPr>
                                <w:t xml:space="preserve">Maître d’Ouvrage (ACVDT)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148BB8" id="Group 87" o:spid="_x0000_s1029" style="position:absolute;left:0;text-align:left;margin-left:15.6pt;margin-top:6.95pt;width:397.7pt;height:453.55pt;z-index:251655168" coordorigin="1505,4897" coordsize="9000,9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">
                <v:shape id="Zone de texte 2" o:spid="_x0000_s1030" type="#_x0000_t202" style="position:absolute;left:2202;top:4972;width:174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" fillcolor="#ff5050">
                  <v:textbox>
                    <w:txbxContent>
                      <w:p w14:paraId="73165A65" w14:textId="77777777" w:rsidR="007E3C3C" w:rsidRPr="006F7E63" w:rsidRDefault="007E3C3C" w:rsidP="006F7E63">
                        <w:pPr>
                          <w:spacing w:line="240" w:lineRule="auto"/>
                          <w:ind w:left="-113"/>
                          <w:jc w:val="center"/>
                          <w:rPr>
                            <w:color w:val="FFFFFF"/>
                            <w:sz w:val="16"/>
                            <w:szCs w:val="16"/>
                          </w:rPr>
                        </w:pPr>
                        <w:r w:rsidRPr="006F7E63">
                          <w:rPr>
                            <w:b/>
                            <w:color w:val="FFFFFF"/>
                            <w:sz w:val="16"/>
                            <w:szCs w:val="16"/>
                          </w:rPr>
                          <w:t>ETAPE 1 : Règlement</w:t>
                        </w:r>
                        <w:r w:rsidRPr="006F7E63">
                          <w:rPr>
                            <w:color w:val="FFFFFF"/>
                            <w:sz w:val="16"/>
                            <w:szCs w:val="16"/>
                          </w:rPr>
                          <w:t xml:space="preserve"> </w:t>
                        </w:r>
                        <w:r w:rsidRPr="006F7E63">
                          <w:rPr>
                            <w:b/>
                            <w:color w:val="FFFFFF"/>
                            <w:sz w:val="16"/>
                            <w:szCs w:val="16"/>
                          </w:rPr>
                          <w:t>à l’amiable</w:t>
                        </w:r>
                      </w:p>
                    </w:txbxContent>
                  </v:textbox>
                </v:shape>
                <v:shape id="Zone de texte 2" o:spid="_x0000_s1031" type="#_x0000_t202" style="position:absolute;left:5091;top:4939;width:1724;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" fillcolor="#ed7d31" strokecolor="#ed7d31">
                  <v:textbox>
                    <w:txbxContent>
                      <w:p w14:paraId="23ABCFF0" w14:textId="77777777" w:rsidR="007E3C3C" w:rsidRPr="00D766A7" w:rsidRDefault="007E3C3C" w:rsidP="006F7E63">
                        <w:pPr>
                          <w:spacing w:line="240" w:lineRule="auto"/>
                          <w:jc w:val="center"/>
                          <w:rPr>
                            <w:b/>
                            <w:color w:val="FFFFFF"/>
                            <w:sz w:val="18"/>
                            <w:szCs w:val="18"/>
                          </w:rPr>
                        </w:pPr>
                        <w:r w:rsidRPr="00D766A7">
                          <w:rPr>
                            <w:b/>
                            <w:color w:val="FFFFFF"/>
                            <w:sz w:val="18"/>
                            <w:szCs w:val="18"/>
                          </w:rPr>
                          <w:t>ETAPE 2 :</w:t>
                        </w:r>
                      </w:p>
                      <w:p w14:paraId="1154FAF7" w14:textId="77777777" w:rsidR="007E3C3C" w:rsidRPr="00591FFB" w:rsidRDefault="007E3C3C" w:rsidP="006F7E63">
                        <w:pPr>
                          <w:spacing w:line="240" w:lineRule="auto"/>
                          <w:jc w:val="center"/>
                          <w:rPr>
                            <w:rFonts w:ascii="Calibri Light" w:hAnsi="Calibri Light" w:cs="Calibri Light"/>
                            <w:b/>
                            <w:color w:val="FFFFFF"/>
                            <w:sz w:val="24"/>
                          </w:rPr>
                        </w:pPr>
                        <w:r w:rsidRPr="00D766A7">
                          <w:rPr>
                            <w:b/>
                            <w:color w:val="FFFFFF"/>
                            <w:sz w:val="18"/>
                            <w:szCs w:val="18"/>
                          </w:rPr>
                          <w:t>Arbitrage</w:t>
                        </w:r>
                      </w:p>
                    </w:txbxContent>
                  </v:textbox>
                </v:shape>
                <v:roundrect id="Rectangle à coins arrondis 3" o:spid="_x0000_s1032" style="position:absolute;left:1599;top:5759;width:2659;height:1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" strokecolor="red" strokeweight="1pt">
                  <v:stroke joinstyle="miter"/>
                  <v:textbox>
                    <w:txbxContent>
                      <w:p w14:paraId="3A7ED49A" w14:textId="77777777" w:rsidR="007E3C3C" w:rsidRPr="00295ADC" w:rsidRDefault="007E3C3C" w:rsidP="006F7E63">
                        <w:pPr>
                          <w:spacing w:line="240" w:lineRule="auto"/>
                          <w:jc w:val="center"/>
                          <w:rPr>
                            <w:rFonts w:ascii="Calibri Light" w:hAnsi="Calibri Light" w:cs="Calibri Light"/>
                            <w:b/>
                            <w:sz w:val="24"/>
                          </w:rPr>
                        </w:pPr>
                        <w:r w:rsidRPr="00295ADC">
                          <w:rPr>
                            <w:rFonts w:ascii="Calibri Light" w:hAnsi="Calibri Light" w:cs="Calibri Light"/>
                            <w:b/>
                            <w:sz w:val="24"/>
                          </w:rPr>
                          <w:t>Comité Local de Réinstallation (CLR) + Comité local de médiation</w:t>
                        </w:r>
                      </w:p>
                    </w:txbxContent>
                  </v:textbox>
                </v:roundrect>
                <v:roundrect id="Rectangle à coins arrondis 12" o:spid="_x0000_s1033" style="position:absolute;left:4627;top:5759;width:2855;height:20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" strokecolor="#ed7d31" strokeweight="1pt">
                  <v:stroke joinstyle="miter"/>
                  <v:textbox>
                    <w:txbxContent>
                      <w:p w14:paraId="05B59DC5" w14:textId="77777777" w:rsidR="007E3C3C" w:rsidRPr="00295ADC" w:rsidRDefault="007E3C3C" w:rsidP="006F7E63">
                        <w:pPr>
                          <w:spacing w:line="240" w:lineRule="auto"/>
                          <w:jc w:val="center"/>
                          <w:rPr>
                            <w:rFonts w:ascii="Calibri Light" w:hAnsi="Calibri Light" w:cs="Calibri Light"/>
                            <w:b/>
                            <w:szCs w:val="22"/>
                          </w:rPr>
                        </w:pPr>
                        <w:r w:rsidRPr="00295ADC">
                          <w:rPr>
                            <w:rFonts w:ascii="Calibri Light" w:hAnsi="Calibri Light" w:cs="Calibri Light"/>
                            <w:b/>
                            <w:szCs w:val="22"/>
                          </w:rPr>
                          <w:t>Comité Technique de Réinstallation (CTR) + Représentant Régional du Médiateur de la République</w:t>
                        </w:r>
                      </w:p>
                    </w:txbxContent>
                  </v:textbox>
                </v:roundrect>
                <v:line id="Straight Connector 94" o:spid="_x0000_s1034" style="position:absolute;flip:x;visibility:visible;mso-wrap-style:square" from="3133,7773" to="3133,12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" strokecolor="#00b050" strokeweight="4.5pt">
                  <v:stroke joinstyle="miter"/>
                </v:line>
                <v:shapetype id="_x0000_t32" coordsize="21600,21600" o:spt="32" o:oned="t" path="m,l21600,21600e" filled="f">
                  <v:path arrowok="t" fillok="f" o:connecttype="none"/>
                  <o:lock v:ext="edit" shapetype="t"/>
                </v:shapetype>
                <v:shape id="Straight Arrow Connector 95" o:spid="_x0000_s1035" type="#_x0000_t32" style="position:absolute;left:3168;top:9980;width:26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" strokecolor="red" strokeweight="3pt">
                  <v:stroke endarrow="block" joinstyle="miter"/>
                </v:shape>
                <v:shape id="Straight Arrow Connector 103" o:spid="_x0000_s1036" type="#_x0000_t32" style="position:absolute;left:3961;top:5374;width:10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" strokecolor="red" strokeweight="3pt">
                  <v:stroke endarrow="block" joinstyle="miter"/>
                </v:shape>
                <v:shape id="Straight Arrow Connector 104" o:spid="_x0000_s1037" type="#_x0000_t32" style="position:absolute;left:6874;top:5374;width:14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" strokecolor="red" strokeweight="3pt">
                  <v:stroke endarrow="block" joinstyle="miter"/>
                </v:shape>
                <v:shape id="Straight Arrow Connector 106" o:spid="_x0000_s1038" type="#_x0000_t32" style="position:absolute;left:3090;top:12664;width:1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" strokecolor="#00b050" strokeweight="3pt">
                  <v:stroke endarrow="block" joinstyle="miter"/>
                </v:shape>
                <v:roundrect id="Rectangle à coins arrondis 21" o:spid="_x0000_s1039" style="position:absolute;left:5840;top:9304;width:1964;height:12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" strokecolor="#00b050" strokeweight="1pt">
                  <v:stroke joinstyle="miter"/>
                  <v:textbox>
                    <w:txbxContent>
                      <w:p w14:paraId="2A3EEF49" w14:textId="77777777" w:rsidR="007E3C3C" w:rsidRPr="00412F90" w:rsidRDefault="007E3C3C" w:rsidP="004C6D00">
                        <w:pPr>
                          <w:jc w:val="center"/>
                          <w:rPr>
                            <w:rFonts w:ascii="Calibri Light" w:hAnsi="Calibri Light" w:cs="Calibri Light"/>
                            <w:b/>
                            <w:sz w:val="28"/>
                          </w:rPr>
                        </w:pPr>
                        <w:r w:rsidRPr="00412F90">
                          <w:rPr>
                            <w:rFonts w:ascii="Calibri Light" w:hAnsi="Calibri Light" w:cs="Calibri Light"/>
                            <w:b/>
                            <w:sz w:val="28"/>
                          </w:rPr>
                          <w:t>Tribunaux</w:t>
                        </w:r>
                      </w:p>
                    </w:txbxContent>
                  </v:textbox>
                </v:roundrect>
                <v:shape id="Zone de texte 2" o:spid="_x0000_s1040" type="#_x0000_t202" style="position:absolute;left:5857;top:10576;width:1981;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" fillcolor="#00b050" strokecolor="#00b050">
                  <v:textbox>
                    <w:txbxContent>
                      <w:p w14:paraId="6CB1AE70" w14:textId="77777777" w:rsidR="007E3C3C" w:rsidRPr="006F7E63" w:rsidRDefault="007E3C3C" w:rsidP="006F7E63">
                        <w:pPr>
                          <w:spacing w:line="240" w:lineRule="auto"/>
                          <w:jc w:val="center"/>
                          <w:rPr>
                            <w:rFonts w:ascii="Calibri Light" w:hAnsi="Calibri Light" w:cs="Calibri Light"/>
                            <w:b/>
                            <w:color w:val="FFFFFF"/>
                            <w:szCs w:val="22"/>
                          </w:rPr>
                        </w:pPr>
                        <w:r w:rsidRPr="006F7E63">
                          <w:rPr>
                            <w:rFonts w:ascii="Calibri Light" w:hAnsi="Calibri Light" w:cs="Calibri Light"/>
                            <w:color w:val="FFFFFF"/>
                            <w:szCs w:val="22"/>
                          </w:rPr>
                          <w:t>ETAPE 4 :</w:t>
                        </w:r>
                        <w:r w:rsidRPr="006F7E63">
                          <w:rPr>
                            <w:rFonts w:ascii="Calibri Light" w:hAnsi="Calibri Light" w:cs="Calibri Light"/>
                            <w:b/>
                            <w:color w:val="FFFFFF"/>
                            <w:szCs w:val="22"/>
                          </w:rPr>
                          <w:t xml:space="preserve"> Justice</w:t>
                        </w:r>
                      </w:p>
                      <w:p w14:paraId="777DEEDA" w14:textId="77777777" w:rsidR="007E3C3C" w:rsidRPr="006F7E63" w:rsidRDefault="007E3C3C" w:rsidP="006F7E63">
                        <w:pPr>
                          <w:spacing w:line="240" w:lineRule="auto"/>
                          <w:jc w:val="center"/>
                          <w:rPr>
                            <w:rFonts w:ascii="Calibri Light" w:hAnsi="Calibri Light" w:cs="Calibri Light"/>
                            <w:b/>
                            <w:color w:val="FFFFFF"/>
                            <w:szCs w:val="22"/>
                          </w:rPr>
                        </w:pPr>
                      </w:p>
                    </w:txbxContent>
                  </v:textbox>
                </v:shape>
                <v:roundrect id="Rectangle à coins arrondis 18" o:spid="_x0000_s1041" style="position:absolute;left:4633;top:11781;width:5620;height:1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" fillcolor="#5b9bd5" strokecolor="#41719c" strokeweight="1pt">
                  <v:stroke joinstyle="miter"/>
                  <v:textbox>
                    <w:txbxContent>
                      <w:p w14:paraId="1E325D3C" w14:textId="77777777" w:rsidR="007E3C3C" w:rsidRPr="006F7E63" w:rsidRDefault="007E3C3C" w:rsidP="004C6D00">
                        <w:pPr>
                          <w:spacing w:after="120"/>
                          <w:jc w:val="center"/>
                          <w:rPr>
                            <w:rFonts w:ascii="Calibri Light" w:hAnsi="Calibri Light" w:cs="Calibri Light"/>
                            <w:b/>
                            <w:sz w:val="32"/>
                            <w:szCs w:val="32"/>
                          </w:rPr>
                        </w:pPr>
                        <w:r w:rsidRPr="006F7E63">
                          <w:rPr>
                            <w:rFonts w:ascii="Calibri Light" w:hAnsi="Calibri Light" w:cs="Calibri Light"/>
                            <w:b/>
                            <w:sz w:val="32"/>
                            <w:szCs w:val="32"/>
                          </w:rPr>
                          <w:t>FIN DE LA PROCEDURE</w:t>
                        </w:r>
                      </w:p>
                    </w:txbxContent>
                  </v:textbox>
                </v:roundrect>
                <v:shape id="Straight Arrow Connector 96" o:spid="_x0000_s1042" type="#_x0000_t32" style="position:absolute;left:6549;top:11313;width:15;height:4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" strokecolor="#00b050" strokeweight="4.5pt">
                  <v:stroke endarrow="block" joinstyle="miter"/>
                </v:shape>
                <v:shape id="Straight Arrow Connector 97" o:spid="_x0000_s1043" type="#_x0000_t32" style="position:absolute;left:7839;top:9828;width:157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" strokecolor="red" strokeweight="4.5pt">
                  <v:stroke endarrow="block" joinstyle="miter"/>
                </v:shape>
                <v:shape id="Straight Arrow Connector 98" o:spid="_x0000_s1044" type="#_x0000_t32" style="position:absolute;left:4978;top:7822;width:0;height:3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" strokecolor="#00b050" strokeweight="4.5pt">
                  <v:stroke endarrow="block" joinstyle="miter"/>
                </v:shape>
                <v:shape id="Straight Arrow Connector 99" o:spid="_x0000_s1045" type="#_x0000_t32" style="position:absolute;left:9415;top:7822;width:28;height:39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" strokecolor="#00b050" strokeweight="4.5pt">
                  <v:stroke endarrow="block" joinstyle="miter"/>
                </v:shape>
                <v:shape id="Straight Arrow Connector 100" o:spid="_x0000_s1046" type="#_x0000_t32" style="position:absolute;left:1505;top:13155;width:1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" strokecolor="#00b050" strokeweight="3pt">
                  <v:stroke endarrow="block" joinstyle="miter"/>
                </v:shape>
                <v:shape id="Straight Arrow Connector 101" o:spid="_x0000_s1047" type="#_x0000_t32" style="position:absolute;left:1559;top:13741;width:13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" strokecolor="red" strokeweight="3pt">
                  <v:stroke endarrow="block" joinstyle="miter"/>
                </v:shape>
                <v:shape id="Text Box 102" o:spid="_x0000_s1048" type="#_x0000_t202" style="position:absolute;left:3150;top:13523;width:2069;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" strokeweight=".5pt">
                  <v:textbox>
                    <w:txbxContent>
                      <w:p w14:paraId="755DD3F7" w14:textId="77777777" w:rsidR="007E3C3C" w:rsidRPr="006F7E63" w:rsidRDefault="007E3C3C" w:rsidP="004C6D00">
                        <w:pPr>
                          <w:jc w:val="center"/>
                          <w:rPr>
                            <w:sz w:val="20"/>
                          </w:rPr>
                        </w:pPr>
                        <w:r w:rsidRPr="006F7E63">
                          <w:rPr>
                            <w:sz w:val="20"/>
                          </w:rPr>
                          <w:t>Pas d’accord</w:t>
                        </w:r>
                      </w:p>
                    </w:txbxContent>
                  </v:textbox>
                </v:shape>
                <v:shape id="Text Box 105" o:spid="_x0000_s1049" type="#_x0000_t202" style="position:absolute;left:3150;top:12921;width:2069;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" strokeweight=".5pt">
                  <v:textbox>
                    <w:txbxContent>
                      <w:p w14:paraId="3E5CA5E2" w14:textId="77777777" w:rsidR="007E3C3C" w:rsidRPr="006F7E63" w:rsidRDefault="007E3C3C" w:rsidP="004C6D00">
                        <w:pPr>
                          <w:jc w:val="center"/>
                          <w:rPr>
                            <w:sz w:val="20"/>
                          </w:rPr>
                        </w:pPr>
                        <w:r w:rsidRPr="006F7E63">
                          <w:rPr>
                            <w:sz w:val="20"/>
                          </w:rPr>
                          <w:t>Accord</w:t>
                        </w:r>
                      </w:p>
                    </w:txbxContent>
                  </v:textbox>
                </v:shape>
                <v:shape id="Zone de texte 2" o:spid="_x0000_s1050" type="#_x0000_t202" style="position:absolute;left:8409;top:4897;width:1638;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" fillcolor="#00b050">
                  <v:textbox>
                    <w:txbxContent>
                      <w:p w14:paraId="61A599F0" w14:textId="77777777" w:rsidR="007E3C3C" w:rsidRPr="00D766A7" w:rsidRDefault="007E3C3C" w:rsidP="006F7E63">
                        <w:pPr>
                          <w:spacing w:line="240" w:lineRule="auto"/>
                          <w:jc w:val="center"/>
                          <w:rPr>
                            <w:b/>
                            <w:color w:val="FFFFFF"/>
                            <w:sz w:val="18"/>
                            <w:szCs w:val="18"/>
                          </w:rPr>
                        </w:pPr>
                        <w:r w:rsidRPr="00D766A7">
                          <w:rPr>
                            <w:b/>
                            <w:color w:val="FFFFFF"/>
                            <w:sz w:val="18"/>
                            <w:szCs w:val="18"/>
                          </w:rPr>
                          <w:t>ETAPE 3 :</w:t>
                        </w:r>
                      </w:p>
                      <w:p w14:paraId="290F6F66" w14:textId="77777777" w:rsidR="007E3C3C" w:rsidRPr="00D766A7" w:rsidRDefault="007E3C3C" w:rsidP="006F7E63">
                        <w:pPr>
                          <w:spacing w:line="240" w:lineRule="auto"/>
                          <w:jc w:val="center"/>
                          <w:rPr>
                            <w:b/>
                            <w:color w:val="FFFFFF"/>
                            <w:sz w:val="18"/>
                            <w:szCs w:val="18"/>
                          </w:rPr>
                        </w:pPr>
                        <w:r w:rsidRPr="00D766A7">
                          <w:rPr>
                            <w:b/>
                            <w:color w:val="FFFFFF"/>
                            <w:sz w:val="18"/>
                            <w:szCs w:val="18"/>
                          </w:rPr>
                          <w:t>Négociation</w:t>
                        </w:r>
                      </w:p>
                    </w:txbxContent>
                  </v:textbox>
                </v:shape>
                <v:roundrect id="Rectangle à coins arrondis 16" o:spid="_x0000_s1051" style="position:absolute;left:7823;top:5810;width:2682;height:20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" strokecolor="#00b050" strokeweight="1pt">
                  <v:stroke joinstyle="miter"/>
                  <v:textbox>
                    <w:txbxContent>
                      <w:p w14:paraId="0F4C0001" w14:textId="35512CC4" w:rsidR="007E3C3C" w:rsidRPr="00295ADC" w:rsidRDefault="007E3C3C" w:rsidP="004C6D00">
                        <w:pPr>
                          <w:jc w:val="center"/>
                          <w:rPr>
                            <w:rFonts w:ascii="Calibri Light" w:hAnsi="Calibri Light" w:cs="Calibri Light"/>
                            <w:b/>
                            <w:szCs w:val="22"/>
                          </w:rPr>
                        </w:pPr>
                        <w:r w:rsidRPr="00295ADC">
                          <w:rPr>
                            <w:rFonts w:ascii="Calibri Light" w:hAnsi="Calibri Light" w:cs="Calibri Light"/>
                            <w:b/>
                            <w:szCs w:val="22"/>
                          </w:rPr>
                          <w:t xml:space="preserve">Maître d’Ouvrage (ACVDT) </w:t>
                        </w:r>
                      </w:p>
                    </w:txbxContent>
                  </v:textbox>
                </v:roundrect>
              </v:group>
            </w:pict>
          </mc:Fallback>
        </mc:AlternateContent>
      </w:r>
    </w:p>
    <w:p w14:paraId="2F60FA63" w14:textId="7FD87D09" w:rsidR="004C6D00" w:rsidRPr="00EB1138" w:rsidRDefault="004C6D00" w:rsidP="006F7E63">
      <w:pPr>
        <w:spacing w:before="0" w:line="240" w:lineRule="auto"/>
        <w:jc w:val="center"/>
        <w:rPr>
          <w:noProof/>
          <w:szCs w:val="22"/>
        </w:rPr>
      </w:pPr>
    </w:p>
    <w:p w14:paraId="36727511" w14:textId="77777777" w:rsidR="004C6D00" w:rsidRPr="00EB1138" w:rsidRDefault="004C6D00" w:rsidP="006F7E63">
      <w:pPr>
        <w:spacing w:before="0" w:line="240" w:lineRule="auto"/>
        <w:jc w:val="center"/>
        <w:rPr>
          <w:noProof/>
          <w:szCs w:val="22"/>
        </w:rPr>
      </w:pPr>
    </w:p>
    <w:p w14:paraId="6001E37E" w14:textId="77777777" w:rsidR="004C6D00" w:rsidRPr="00EB1138" w:rsidRDefault="004C6D00" w:rsidP="006F7E63">
      <w:pPr>
        <w:spacing w:before="0" w:line="240" w:lineRule="auto"/>
        <w:jc w:val="center"/>
        <w:rPr>
          <w:noProof/>
          <w:szCs w:val="22"/>
        </w:rPr>
      </w:pPr>
    </w:p>
    <w:p w14:paraId="43813C34" w14:textId="77777777" w:rsidR="004C6D00" w:rsidRPr="00EB1138" w:rsidRDefault="004C6D00" w:rsidP="006F7E63">
      <w:pPr>
        <w:spacing w:before="0" w:line="240" w:lineRule="auto"/>
        <w:jc w:val="center"/>
        <w:rPr>
          <w:noProof/>
          <w:szCs w:val="22"/>
        </w:rPr>
      </w:pPr>
    </w:p>
    <w:p w14:paraId="4FEF7227" w14:textId="77777777" w:rsidR="004C6D00" w:rsidRPr="00EB1138" w:rsidRDefault="004C6D00" w:rsidP="006F7E63">
      <w:pPr>
        <w:spacing w:before="0" w:line="240" w:lineRule="auto"/>
        <w:jc w:val="center"/>
        <w:rPr>
          <w:noProof/>
          <w:szCs w:val="22"/>
        </w:rPr>
      </w:pPr>
    </w:p>
    <w:p w14:paraId="2FFB2526" w14:textId="77777777" w:rsidR="004C6D00" w:rsidRPr="00EB1138" w:rsidRDefault="004C6D00" w:rsidP="006F7E63">
      <w:pPr>
        <w:spacing w:before="0" w:line="240" w:lineRule="auto"/>
        <w:jc w:val="center"/>
        <w:rPr>
          <w:noProof/>
          <w:szCs w:val="22"/>
        </w:rPr>
      </w:pPr>
    </w:p>
    <w:p w14:paraId="50CCFA9F" w14:textId="77777777" w:rsidR="004C6D00" w:rsidRPr="00EB1138" w:rsidRDefault="004C6D00" w:rsidP="006F7E63">
      <w:pPr>
        <w:spacing w:before="0" w:line="240" w:lineRule="auto"/>
        <w:rPr>
          <w:szCs w:val="22"/>
        </w:rPr>
      </w:pPr>
    </w:p>
    <w:p w14:paraId="62B77B1A" w14:textId="77777777" w:rsidR="004C6D00" w:rsidRPr="00EB1138" w:rsidRDefault="004C6D00" w:rsidP="006F7E63">
      <w:pPr>
        <w:spacing w:before="0" w:line="240" w:lineRule="auto"/>
        <w:rPr>
          <w:szCs w:val="22"/>
        </w:rPr>
      </w:pPr>
    </w:p>
    <w:p w14:paraId="33FA9061" w14:textId="77777777" w:rsidR="004C6D00" w:rsidRPr="00EB1138" w:rsidRDefault="004C6D00" w:rsidP="006F7E63">
      <w:pPr>
        <w:spacing w:before="0" w:line="240" w:lineRule="auto"/>
        <w:rPr>
          <w:szCs w:val="22"/>
        </w:rPr>
      </w:pPr>
    </w:p>
    <w:p w14:paraId="2E819D59" w14:textId="77777777" w:rsidR="004C6D00" w:rsidRPr="00EB1138" w:rsidRDefault="004C6D00" w:rsidP="006F7E63">
      <w:pPr>
        <w:spacing w:before="0" w:line="240" w:lineRule="auto"/>
        <w:rPr>
          <w:szCs w:val="22"/>
        </w:rPr>
      </w:pPr>
    </w:p>
    <w:p w14:paraId="3D7E3D71" w14:textId="77777777" w:rsidR="004C6D00" w:rsidRPr="00EB1138" w:rsidRDefault="004C6D00" w:rsidP="006F7E63">
      <w:pPr>
        <w:spacing w:before="0" w:line="240" w:lineRule="auto"/>
        <w:rPr>
          <w:szCs w:val="22"/>
        </w:rPr>
      </w:pPr>
    </w:p>
    <w:p w14:paraId="2F07F749" w14:textId="77777777" w:rsidR="004C6D00" w:rsidRPr="00EB1138" w:rsidRDefault="004C6D00" w:rsidP="006F7E63">
      <w:pPr>
        <w:spacing w:before="0" w:line="240" w:lineRule="auto"/>
        <w:rPr>
          <w:szCs w:val="22"/>
        </w:rPr>
      </w:pPr>
    </w:p>
    <w:p w14:paraId="5FA68030" w14:textId="77777777" w:rsidR="004C6D00" w:rsidRPr="00EB1138" w:rsidRDefault="004C6D00" w:rsidP="006F7E63">
      <w:pPr>
        <w:spacing w:before="0" w:line="240" w:lineRule="auto"/>
        <w:rPr>
          <w:szCs w:val="22"/>
        </w:rPr>
      </w:pPr>
    </w:p>
    <w:p w14:paraId="11909505" w14:textId="77777777" w:rsidR="004C6D00" w:rsidRPr="00EB1138" w:rsidRDefault="004C6D00" w:rsidP="006F7E63">
      <w:pPr>
        <w:spacing w:before="0" w:line="240" w:lineRule="auto"/>
        <w:rPr>
          <w:szCs w:val="22"/>
        </w:rPr>
      </w:pPr>
    </w:p>
    <w:p w14:paraId="17D1F912" w14:textId="77777777" w:rsidR="00286A61" w:rsidRPr="00EB1138" w:rsidRDefault="00286A61" w:rsidP="006F7E63">
      <w:pPr>
        <w:spacing w:before="0" w:line="240" w:lineRule="auto"/>
        <w:rPr>
          <w:b/>
          <w:bCs/>
          <w:szCs w:val="22"/>
        </w:rPr>
      </w:pPr>
      <w:bookmarkStart w:id="437" w:name="_Toc2785730"/>
    </w:p>
    <w:p w14:paraId="652BB29C" w14:textId="77777777" w:rsidR="008B7D3C" w:rsidRPr="00EB1138" w:rsidRDefault="008B7D3C" w:rsidP="006F7E63">
      <w:pPr>
        <w:spacing w:before="0" w:line="240" w:lineRule="auto"/>
        <w:rPr>
          <w:b/>
          <w:bCs/>
          <w:szCs w:val="22"/>
        </w:rPr>
      </w:pPr>
    </w:p>
    <w:p w14:paraId="586FF60B" w14:textId="77777777" w:rsidR="008B7D3C" w:rsidRPr="00EB1138" w:rsidRDefault="008B7D3C" w:rsidP="006F7E63">
      <w:pPr>
        <w:spacing w:before="0" w:line="240" w:lineRule="auto"/>
        <w:rPr>
          <w:b/>
          <w:bCs/>
          <w:szCs w:val="22"/>
        </w:rPr>
      </w:pPr>
    </w:p>
    <w:p w14:paraId="5A3EE900" w14:textId="77777777" w:rsidR="008B7D3C" w:rsidRPr="00EB1138" w:rsidRDefault="008B7D3C" w:rsidP="006F7E63">
      <w:pPr>
        <w:spacing w:before="0" w:line="240" w:lineRule="auto"/>
        <w:rPr>
          <w:b/>
          <w:bCs/>
          <w:szCs w:val="22"/>
        </w:rPr>
      </w:pPr>
    </w:p>
    <w:p w14:paraId="3A7D7925" w14:textId="77777777" w:rsidR="008B7D3C" w:rsidRPr="00EB1138" w:rsidRDefault="008B7D3C" w:rsidP="006F7E63">
      <w:pPr>
        <w:spacing w:before="0" w:line="240" w:lineRule="auto"/>
        <w:rPr>
          <w:b/>
          <w:bCs/>
          <w:szCs w:val="22"/>
        </w:rPr>
      </w:pPr>
    </w:p>
    <w:p w14:paraId="7A9D599A" w14:textId="77777777" w:rsidR="008B7D3C" w:rsidRPr="00EB1138" w:rsidRDefault="008B7D3C" w:rsidP="006F7E63">
      <w:pPr>
        <w:spacing w:before="0" w:line="240" w:lineRule="auto"/>
        <w:rPr>
          <w:b/>
          <w:bCs/>
          <w:szCs w:val="22"/>
        </w:rPr>
      </w:pPr>
    </w:p>
    <w:p w14:paraId="0793A5FB" w14:textId="77777777" w:rsidR="006F7E63" w:rsidRPr="00EB1138" w:rsidRDefault="006F7E63" w:rsidP="006F7E63">
      <w:pPr>
        <w:spacing w:before="0" w:line="240" w:lineRule="auto"/>
        <w:rPr>
          <w:b/>
          <w:bCs/>
          <w:szCs w:val="22"/>
        </w:rPr>
      </w:pPr>
    </w:p>
    <w:p w14:paraId="465335BF" w14:textId="77777777" w:rsidR="006F7E63" w:rsidRPr="00EB1138" w:rsidRDefault="006F7E63" w:rsidP="006F7E63">
      <w:pPr>
        <w:spacing w:before="0" w:line="240" w:lineRule="auto"/>
        <w:rPr>
          <w:b/>
          <w:bCs/>
          <w:szCs w:val="22"/>
        </w:rPr>
      </w:pPr>
    </w:p>
    <w:p w14:paraId="0141B6A2" w14:textId="77777777" w:rsidR="006F7E63" w:rsidRPr="00EB1138" w:rsidRDefault="006F7E63" w:rsidP="006F7E63">
      <w:pPr>
        <w:spacing w:before="0" w:line="240" w:lineRule="auto"/>
        <w:rPr>
          <w:b/>
          <w:bCs/>
          <w:szCs w:val="22"/>
        </w:rPr>
      </w:pPr>
    </w:p>
    <w:p w14:paraId="51081AF3" w14:textId="77777777" w:rsidR="006F7E63" w:rsidRPr="00EB1138" w:rsidRDefault="006F7E63" w:rsidP="006F7E63">
      <w:pPr>
        <w:spacing w:before="0" w:line="240" w:lineRule="auto"/>
        <w:rPr>
          <w:b/>
          <w:bCs/>
          <w:szCs w:val="22"/>
        </w:rPr>
      </w:pPr>
    </w:p>
    <w:p w14:paraId="3EFEBBAA" w14:textId="77777777" w:rsidR="006F7E63" w:rsidRPr="00EB1138" w:rsidRDefault="006F7E63" w:rsidP="006F7E63">
      <w:pPr>
        <w:spacing w:before="0" w:line="240" w:lineRule="auto"/>
        <w:rPr>
          <w:b/>
          <w:bCs/>
          <w:szCs w:val="22"/>
        </w:rPr>
      </w:pPr>
    </w:p>
    <w:p w14:paraId="4D723077" w14:textId="77777777" w:rsidR="006F7E63" w:rsidRPr="00EB1138" w:rsidRDefault="006F7E63" w:rsidP="006F7E63">
      <w:pPr>
        <w:spacing w:before="0" w:line="240" w:lineRule="auto"/>
        <w:rPr>
          <w:b/>
          <w:bCs/>
          <w:szCs w:val="22"/>
        </w:rPr>
      </w:pPr>
    </w:p>
    <w:p w14:paraId="30BA188D" w14:textId="77777777" w:rsidR="006F7E63" w:rsidRPr="00EB1138" w:rsidRDefault="006F7E63" w:rsidP="006F7E63">
      <w:pPr>
        <w:spacing w:before="0" w:line="240" w:lineRule="auto"/>
        <w:rPr>
          <w:b/>
          <w:bCs/>
          <w:szCs w:val="22"/>
        </w:rPr>
      </w:pPr>
    </w:p>
    <w:p w14:paraId="6E4CB276" w14:textId="77777777" w:rsidR="006F7E63" w:rsidRPr="00EB1138" w:rsidRDefault="006F7E63" w:rsidP="006F7E63">
      <w:pPr>
        <w:spacing w:before="0" w:line="240" w:lineRule="auto"/>
        <w:rPr>
          <w:b/>
          <w:bCs/>
          <w:szCs w:val="22"/>
        </w:rPr>
      </w:pPr>
    </w:p>
    <w:p w14:paraId="0F673F86" w14:textId="77777777" w:rsidR="006F7E63" w:rsidRPr="00EB1138" w:rsidRDefault="006F7E63" w:rsidP="006F7E63">
      <w:pPr>
        <w:spacing w:before="0" w:line="240" w:lineRule="auto"/>
        <w:rPr>
          <w:b/>
          <w:bCs/>
          <w:szCs w:val="22"/>
        </w:rPr>
      </w:pPr>
    </w:p>
    <w:p w14:paraId="06FCA577" w14:textId="77777777" w:rsidR="006F7E63" w:rsidRPr="00EB1138" w:rsidRDefault="006F7E63" w:rsidP="006F7E63">
      <w:pPr>
        <w:spacing w:before="0" w:line="240" w:lineRule="auto"/>
        <w:rPr>
          <w:b/>
          <w:bCs/>
          <w:szCs w:val="22"/>
        </w:rPr>
      </w:pPr>
    </w:p>
    <w:p w14:paraId="25647909" w14:textId="77777777" w:rsidR="006F7E63" w:rsidRPr="00EB1138" w:rsidRDefault="006F7E63" w:rsidP="006F7E63">
      <w:pPr>
        <w:spacing w:before="0" w:line="240" w:lineRule="auto"/>
        <w:rPr>
          <w:b/>
          <w:bCs/>
          <w:szCs w:val="22"/>
        </w:rPr>
      </w:pPr>
    </w:p>
    <w:p w14:paraId="1A840798" w14:textId="77777777" w:rsidR="006F7E63" w:rsidRPr="00EB1138" w:rsidRDefault="006F7E63" w:rsidP="006F7E63">
      <w:pPr>
        <w:spacing w:before="0" w:line="240" w:lineRule="auto"/>
        <w:rPr>
          <w:b/>
          <w:bCs/>
          <w:szCs w:val="22"/>
        </w:rPr>
      </w:pPr>
    </w:p>
    <w:p w14:paraId="562403F8" w14:textId="77777777" w:rsidR="006F7E63" w:rsidRPr="00EB1138" w:rsidRDefault="006F7E63" w:rsidP="006F7E63">
      <w:pPr>
        <w:spacing w:before="0" w:line="240" w:lineRule="auto"/>
        <w:rPr>
          <w:b/>
          <w:bCs/>
          <w:szCs w:val="22"/>
        </w:rPr>
      </w:pPr>
    </w:p>
    <w:p w14:paraId="3EB93250" w14:textId="77777777" w:rsidR="006F7E63" w:rsidRPr="00EB1138" w:rsidRDefault="006F7E63" w:rsidP="006F7E63">
      <w:pPr>
        <w:spacing w:before="0" w:line="240" w:lineRule="auto"/>
        <w:rPr>
          <w:b/>
          <w:bCs/>
          <w:szCs w:val="22"/>
        </w:rPr>
      </w:pPr>
    </w:p>
    <w:p w14:paraId="61CBEC25" w14:textId="77777777" w:rsidR="006F7E63" w:rsidRPr="00EB1138" w:rsidRDefault="006F7E63" w:rsidP="006F7E63">
      <w:pPr>
        <w:spacing w:before="0" w:line="240" w:lineRule="auto"/>
        <w:rPr>
          <w:b/>
          <w:bCs/>
          <w:szCs w:val="22"/>
        </w:rPr>
      </w:pPr>
    </w:p>
    <w:p w14:paraId="672F3369" w14:textId="77777777" w:rsidR="006F7E63" w:rsidRPr="00EB1138" w:rsidRDefault="006F7E63" w:rsidP="006F7E63">
      <w:pPr>
        <w:spacing w:before="0" w:line="240" w:lineRule="auto"/>
        <w:rPr>
          <w:b/>
          <w:bCs/>
          <w:szCs w:val="22"/>
        </w:rPr>
      </w:pPr>
    </w:p>
    <w:p w14:paraId="6EEE1E75" w14:textId="77777777" w:rsidR="002D2461" w:rsidRDefault="002D2461" w:rsidP="006F7E63">
      <w:pPr>
        <w:spacing w:before="0" w:line="240" w:lineRule="auto"/>
        <w:jc w:val="center"/>
        <w:rPr>
          <w:b/>
          <w:bCs/>
          <w:sz w:val="20"/>
        </w:rPr>
      </w:pPr>
    </w:p>
    <w:bookmarkEnd w:id="437"/>
    <w:p w14:paraId="0564144E" w14:textId="3C1B394B" w:rsidR="007C1051" w:rsidRPr="002D2461" w:rsidRDefault="007C1051" w:rsidP="002D2461">
      <w:pPr>
        <w:spacing w:before="0" w:line="240" w:lineRule="auto"/>
        <w:jc w:val="center"/>
        <w:rPr>
          <w:b/>
          <w:sz w:val="20"/>
        </w:rPr>
      </w:pPr>
      <w:r w:rsidRPr="002D2461">
        <w:rPr>
          <w:b/>
          <w:sz w:val="20"/>
        </w:rPr>
        <w:t xml:space="preserve">Source : </w:t>
      </w:r>
      <w:r w:rsidR="00915BCC" w:rsidRPr="002D2461">
        <w:rPr>
          <w:b/>
          <w:sz w:val="20"/>
        </w:rPr>
        <w:t>CECO-BTP</w:t>
      </w:r>
      <w:r w:rsidR="003B51BF" w:rsidRPr="002D2461">
        <w:rPr>
          <w:b/>
          <w:sz w:val="20"/>
        </w:rPr>
        <w:t>, juin 2020</w:t>
      </w:r>
    </w:p>
    <w:p w14:paraId="6B6BAFAD" w14:textId="312D21A5" w:rsidR="00C245C7" w:rsidRPr="00EB1138" w:rsidRDefault="001C1719" w:rsidP="00C61158">
      <w:pPr>
        <w:pStyle w:val="Lgende"/>
      </w:pPr>
      <w:bookmarkStart w:id="438" w:name="_Toc3225075"/>
      <w:bookmarkStart w:id="439" w:name="_Toc52824813"/>
      <w:r>
        <w:lastRenderedPageBreak/>
        <w:t>10</w:t>
      </w:r>
      <w:r w:rsidR="006F7E63" w:rsidRPr="00EB1138">
        <w:t xml:space="preserve">.2. </w:t>
      </w:r>
      <w:r w:rsidR="00C245C7" w:rsidRPr="00EB1138">
        <w:t>Enregistrement des plaintes</w:t>
      </w:r>
      <w:bookmarkEnd w:id="438"/>
      <w:bookmarkEnd w:id="439"/>
    </w:p>
    <w:p w14:paraId="1D3F7AA8" w14:textId="4E63B89F" w:rsidR="00C245C7" w:rsidRPr="00EB1138" w:rsidRDefault="00C245C7" w:rsidP="008B7D3C">
      <w:pPr>
        <w:spacing w:after="120" w:line="312" w:lineRule="auto"/>
        <w:jc w:val="both"/>
        <w:rPr>
          <w:szCs w:val="22"/>
        </w:rPr>
      </w:pPr>
      <w:r w:rsidRPr="00EB1138">
        <w:rPr>
          <w:szCs w:val="22"/>
        </w:rPr>
        <w:t xml:space="preserve">Les PAP seront informées par les canaux d’information habituels de l’existence d’un mécanisme de gestion des conflits au niveau quartier, arrondissement, soit au niveau communal et à </w:t>
      </w:r>
      <w:r w:rsidRPr="00E92AF9">
        <w:rPr>
          <w:szCs w:val="22"/>
        </w:rPr>
        <w:t>l’</w:t>
      </w:r>
      <w:r w:rsidR="00E92AF9">
        <w:rPr>
          <w:szCs w:val="22"/>
        </w:rPr>
        <w:t>ACVDT / AMO</w:t>
      </w:r>
      <w:r w:rsidRPr="00E92AF9">
        <w:rPr>
          <w:szCs w:val="22"/>
        </w:rPr>
        <w:t>. Le</w:t>
      </w:r>
      <w:r w:rsidRPr="00EB1138">
        <w:rPr>
          <w:szCs w:val="22"/>
        </w:rPr>
        <w:t xml:space="preserve"> mécanisme de gestion des conflits inclura un processus et des procédures pour que les plaintes puissent être formulées de manière anonyme. De plus, le mécanisme définira clairement le processus d’enregistrement des plaintes soit par enregistrement dans le registre, par écrit, par SMS, par appel téléphonique, etc., en donnant aux PAP plusieurs alternatives pour soumettre leurs plaintes. Les réclamations des PAP sont traitées et enregistrées au niveau du comité local de réinstallation composé du Comité Local de Médiation ou la commission de conciliation. </w:t>
      </w:r>
    </w:p>
    <w:p w14:paraId="7521C7D2" w14:textId="77777777" w:rsidR="00C245C7" w:rsidRPr="00EB1138" w:rsidRDefault="00C245C7" w:rsidP="008B7D3C">
      <w:pPr>
        <w:spacing w:after="120" w:line="312" w:lineRule="auto"/>
        <w:jc w:val="both"/>
        <w:rPr>
          <w:szCs w:val="22"/>
        </w:rPr>
      </w:pPr>
      <w:r w:rsidRPr="00EB1138">
        <w:rPr>
          <w:szCs w:val="22"/>
        </w:rPr>
        <w:t xml:space="preserve">Pour le cas du </w:t>
      </w:r>
      <w:r w:rsidR="0080207F" w:rsidRPr="00EB1138">
        <w:rPr>
          <w:szCs w:val="22"/>
        </w:rPr>
        <w:t>PAPVS</w:t>
      </w:r>
      <w:r w:rsidRPr="00EB1138">
        <w:rPr>
          <w:szCs w:val="22"/>
        </w:rPr>
        <w:t xml:space="preserve">, un registre sera tenu par le secrétariat de la commission de conciliation ou son représentant au niveau du comité local de médiation.  </w:t>
      </w:r>
    </w:p>
    <w:p w14:paraId="73E0D205" w14:textId="252865D2" w:rsidR="00C245C7" w:rsidRPr="00EB1138" w:rsidRDefault="001E31B9" w:rsidP="002D2461">
      <w:pPr>
        <w:pStyle w:val="Titre3"/>
      </w:pPr>
      <w:bookmarkStart w:id="440" w:name="_Toc3225076"/>
      <w:bookmarkStart w:id="441" w:name="_Toc52824814"/>
      <w:r>
        <w:t>10</w:t>
      </w:r>
      <w:r w:rsidR="006F7E63" w:rsidRPr="00EB1138">
        <w:t xml:space="preserve">.2.1. </w:t>
      </w:r>
      <w:r w:rsidR="00C245C7" w:rsidRPr="00EB1138">
        <w:t>Traitement des plaintes</w:t>
      </w:r>
      <w:bookmarkEnd w:id="440"/>
      <w:bookmarkEnd w:id="441"/>
    </w:p>
    <w:p w14:paraId="12E5F305" w14:textId="74A91637" w:rsidR="00C245C7" w:rsidRPr="00EB1138" w:rsidRDefault="00C245C7" w:rsidP="008B7D3C">
      <w:pPr>
        <w:widowControl w:val="0"/>
        <w:tabs>
          <w:tab w:val="left" w:pos="0"/>
          <w:tab w:val="left" w:pos="4395"/>
          <w:tab w:val="left" w:pos="4820"/>
          <w:tab w:val="left" w:pos="5245"/>
          <w:tab w:val="left" w:pos="5529"/>
          <w:tab w:val="left" w:pos="6096"/>
          <w:tab w:val="left" w:pos="6521"/>
          <w:tab w:val="left" w:pos="6804"/>
          <w:tab w:val="left" w:pos="8222"/>
        </w:tabs>
        <w:spacing w:after="120" w:line="312" w:lineRule="auto"/>
        <w:jc w:val="both"/>
        <w:rPr>
          <w:szCs w:val="22"/>
        </w:rPr>
      </w:pPr>
      <w:r w:rsidRPr="00EB1138">
        <w:rPr>
          <w:szCs w:val="22"/>
        </w:rPr>
        <w:t>Le comité local de Réinstallation (CLR) qui dispose en son sein du comité local de médiation et de la commission de conciliation est la première instance de gestion des plaintes dans le cadre d</w:t>
      </w:r>
      <w:r w:rsidR="002074D8">
        <w:rPr>
          <w:szCs w:val="22"/>
        </w:rPr>
        <w:t xml:space="preserve">u présent </w:t>
      </w:r>
      <w:r w:rsidRPr="00EB1138">
        <w:rPr>
          <w:szCs w:val="22"/>
        </w:rPr>
        <w:t>projet. Ainsi, le plaignant qui estime avoir été omis ou lésé dans le cadre du projet, saisit l’une ou l’autre de ces instances qui enregistrent formellement la plainte ou la réclamation et entreprennent toutes les démarches nécessaires en vue d’un règlement à l’amiable dans un délai de cinq (05) jours ouvrables.</w:t>
      </w:r>
    </w:p>
    <w:p w14:paraId="56221F5D" w14:textId="6C25181F" w:rsidR="00C245C7" w:rsidRPr="00EB1138" w:rsidRDefault="00C245C7" w:rsidP="008B7D3C">
      <w:pPr>
        <w:widowControl w:val="0"/>
        <w:tabs>
          <w:tab w:val="left" w:pos="0"/>
          <w:tab w:val="left" w:pos="4395"/>
          <w:tab w:val="left" w:pos="4820"/>
          <w:tab w:val="left" w:pos="5245"/>
          <w:tab w:val="left" w:pos="5529"/>
          <w:tab w:val="left" w:pos="6096"/>
          <w:tab w:val="left" w:pos="6521"/>
          <w:tab w:val="left" w:pos="6804"/>
          <w:tab w:val="left" w:pos="8222"/>
        </w:tabs>
        <w:spacing w:after="120" w:line="312" w:lineRule="auto"/>
        <w:jc w:val="both"/>
        <w:rPr>
          <w:szCs w:val="22"/>
        </w:rPr>
      </w:pPr>
      <w:r w:rsidRPr="00EB1138">
        <w:rPr>
          <w:szCs w:val="22"/>
        </w:rPr>
        <w:t xml:space="preserve">A défaut de pouvoir donner satisfaction à la PAP, le Comité Local de Médiation transmettra la réclamation à la Commission de Conciliation de laquelle relève la PAP, pour règlement à l’amiable. Si la plainte est fondée, les dispositions sont prises pour l’indemnisation du plaignant. Ainsi, le consultant procède au calcul des indemnités et communique le montant au président du comité technique de réinstallation </w:t>
      </w:r>
      <w:r w:rsidR="008926C6" w:rsidRPr="00EB1138">
        <w:rPr>
          <w:szCs w:val="22"/>
        </w:rPr>
        <w:t>(</w:t>
      </w:r>
      <w:r w:rsidRPr="00EB1138">
        <w:rPr>
          <w:szCs w:val="22"/>
        </w:rPr>
        <w:t>CTR</w:t>
      </w:r>
      <w:r w:rsidR="008926C6" w:rsidRPr="00EB1138">
        <w:rPr>
          <w:szCs w:val="22"/>
        </w:rPr>
        <w:t>)</w:t>
      </w:r>
      <w:r w:rsidRPr="00EB1138">
        <w:rPr>
          <w:szCs w:val="22"/>
        </w:rPr>
        <w:t xml:space="preserve"> en présence du plaignant et des représentants du CLR. Il précise la date de paiement. En revanche, si la plainte est jugée irrecevable, et les arguments sont présentés au plaignant par le comité et la plainte est éteinte à ce niveau. Au cas où le plaignant ne partage pas les arguments du CLR, la plainte est référée au niveau du CTR ; au cas échéant il peut faire recours aux </w:t>
      </w:r>
      <w:r w:rsidR="008926C6" w:rsidRPr="00EB1138">
        <w:rPr>
          <w:szCs w:val="22"/>
        </w:rPr>
        <w:t>juri</w:t>
      </w:r>
      <w:r w:rsidRPr="00EB1138">
        <w:rPr>
          <w:szCs w:val="22"/>
        </w:rPr>
        <w:t xml:space="preserve">dictions compétentes. Dans tous les cas, un procès-verbal est produit, dont une copie est transmise au Maire </w:t>
      </w:r>
      <w:r w:rsidR="00915BCC" w:rsidRPr="00EB1138">
        <w:rPr>
          <w:szCs w:val="22"/>
        </w:rPr>
        <w:t xml:space="preserve">de </w:t>
      </w:r>
      <w:r w:rsidR="00F0248D" w:rsidRPr="00EB1138">
        <w:rPr>
          <w:szCs w:val="22"/>
        </w:rPr>
        <w:t>Bohicon</w:t>
      </w:r>
      <w:r w:rsidR="008926C6" w:rsidRPr="00EB1138">
        <w:rPr>
          <w:szCs w:val="22"/>
        </w:rPr>
        <w:t>, une</w:t>
      </w:r>
      <w:r w:rsidR="00E54073" w:rsidRPr="00EB1138">
        <w:rPr>
          <w:szCs w:val="22"/>
        </w:rPr>
        <w:t xml:space="preserve"> au CTR, </w:t>
      </w:r>
      <w:r w:rsidR="00E54073" w:rsidRPr="00E92AF9">
        <w:rPr>
          <w:szCs w:val="22"/>
        </w:rPr>
        <w:t>u</w:t>
      </w:r>
      <w:r w:rsidRPr="00E92AF9">
        <w:rPr>
          <w:szCs w:val="22"/>
        </w:rPr>
        <w:t xml:space="preserve">ne </w:t>
      </w:r>
      <w:r w:rsidR="00CB658F" w:rsidRPr="00E92AF9">
        <w:rPr>
          <w:szCs w:val="22"/>
        </w:rPr>
        <w:t>à l’AMO</w:t>
      </w:r>
      <w:r w:rsidR="00E92AF9">
        <w:rPr>
          <w:szCs w:val="22"/>
        </w:rPr>
        <w:t>, une au Pool PAPVS (ACVDT)</w:t>
      </w:r>
      <w:r w:rsidRPr="00E92AF9">
        <w:rPr>
          <w:szCs w:val="22"/>
        </w:rPr>
        <w:t xml:space="preserve"> et une autre copie</w:t>
      </w:r>
      <w:r w:rsidRPr="00EB1138">
        <w:rPr>
          <w:szCs w:val="22"/>
        </w:rPr>
        <w:t xml:space="preserve"> remise au plaignant.</w:t>
      </w:r>
    </w:p>
    <w:p w14:paraId="6468397F" w14:textId="6BCD9D7D" w:rsidR="00C245C7" w:rsidRPr="00EB1138" w:rsidRDefault="001E31B9" w:rsidP="002D2461">
      <w:pPr>
        <w:pStyle w:val="Titre3"/>
      </w:pPr>
      <w:bookmarkStart w:id="442" w:name="_Toc3225077"/>
      <w:bookmarkStart w:id="443" w:name="_Toc52824815"/>
      <w:r>
        <w:t>10</w:t>
      </w:r>
      <w:r w:rsidR="006F7E63" w:rsidRPr="00EB1138">
        <w:t xml:space="preserve">.2.2. </w:t>
      </w:r>
      <w:r w:rsidR="00E54073" w:rsidRPr="00EB1138">
        <w:t>Le C</w:t>
      </w:r>
      <w:r w:rsidR="00C245C7" w:rsidRPr="00EB1138">
        <w:t>omité Technique de Réinstallation</w:t>
      </w:r>
      <w:bookmarkEnd w:id="442"/>
      <w:bookmarkEnd w:id="443"/>
    </w:p>
    <w:p w14:paraId="0D72AB5C" w14:textId="32F962E6" w:rsidR="00C245C7" w:rsidRPr="00EB1138" w:rsidRDefault="00C245C7" w:rsidP="008B7D3C">
      <w:pPr>
        <w:widowControl w:val="0"/>
        <w:tabs>
          <w:tab w:val="left" w:pos="0"/>
          <w:tab w:val="left" w:pos="4395"/>
          <w:tab w:val="left" w:pos="4820"/>
          <w:tab w:val="left" w:pos="5245"/>
          <w:tab w:val="left" w:pos="5529"/>
          <w:tab w:val="left" w:pos="6096"/>
          <w:tab w:val="left" w:pos="6521"/>
          <w:tab w:val="left" w:pos="6804"/>
          <w:tab w:val="left" w:pos="8222"/>
        </w:tabs>
        <w:spacing w:after="120" w:line="312" w:lineRule="auto"/>
        <w:jc w:val="both"/>
        <w:rPr>
          <w:szCs w:val="22"/>
        </w:rPr>
      </w:pPr>
      <w:r w:rsidRPr="00EB1138">
        <w:rPr>
          <w:szCs w:val="22"/>
        </w:rPr>
        <w:t xml:space="preserve">Que </w:t>
      </w:r>
      <w:r w:rsidR="00745B1A" w:rsidRPr="00EB1138">
        <w:rPr>
          <w:szCs w:val="22"/>
        </w:rPr>
        <w:t>ce</w:t>
      </w:r>
      <w:r w:rsidRPr="00EB1138">
        <w:rPr>
          <w:szCs w:val="22"/>
        </w:rPr>
        <w:t xml:space="preserve"> soit les plaintes enregistrées directement ou celles venant du CLR, le CTR dispose de cinq (05) jours ouvrables à compter de la date de l’enregistrement ou de réception du PV de la commission Locale de Réinstallation, pour diligenter un règlement avec le plaignant. Ainsi, le CTR examine les plaintes et les PV puis entend le plaignant ou son représentant avant de se prononcer sur la suite à y donner. Après vérification des informations motivant la réclamation, le comité se prononce et dresse un PV dont une copie est remise au plaignant, </w:t>
      </w:r>
      <w:r w:rsidRPr="00EB1138">
        <w:rPr>
          <w:szCs w:val="22"/>
        </w:rPr>
        <w:lastRenderedPageBreak/>
        <w:t xml:space="preserve">avec ampliation </w:t>
      </w:r>
      <w:r w:rsidRPr="00E92AF9">
        <w:rPr>
          <w:szCs w:val="22"/>
        </w:rPr>
        <w:t xml:space="preserve">au CLR, </w:t>
      </w:r>
      <w:r w:rsidR="00CB658F" w:rsidRPr="00E92AF9">
        <w:rPr>
          <w:szCs w:val="22"/>
        </w:rPr>
        <w:t>à l’AMO</w:t>
      </w:r>
      <w:r w:rsidRPr="00E92AF9">
        <w:rPr>
          <w:szCs w:val="22"/>
        </w:rPr>
        <w:t xml:space="preserve"> et </w:t>
      </w:r>
      <w:r w:rsidR="00E92AF9">
        <w:rPr>
          <w:szCs w:val="22"/>
        </w:rPr>
        <w:t>Pool PAPVS (ACVDT).</w:t>
      </w:r>
      <w:r w:rsidR="00E92AF9" w:rsidRPr="00E92AF9">
        <w:rPr>
          <w:szCs w:val="22"/>
        </w:rPr>
        <w:t xml:space="preserve"> </w:t>
      </w:r>
      <w:r w:rsidRPr="00EB1138">
        <w:rPr>
          <w:szCs w:val="22"/>
        </w:rPr>
        <w:t xml:space="preserve">En cas d’accord, le plaignant est soit indemnisé, ou la plainte est éteinte pour réclamation non recevable ; le cas échéant, le plaignant peut se référer aux juridictions compétentes. Avant le recours aux juridictions, le Représentant du médiateur de la République pourra être saisi toujours dans le souci de régler à l’amiable le différend, avant l’enclenchement d’une procédure judiciaire devant les tribunaux. </w:t>
      </w:r>
    </w:p>
    <w:p w14:paraId="2F9A2B6D" w14:textId="4E1346BB" w:rsidR="00C245C7" w:rsidRPr="00EB1138" w:rsidRDefault="001C1719" w:rsidP="002D2461">
      <w:pPr>
        <w:pStyle w:val="Titre3"/>
      </w:pPr>
      <w:bookmarkStart w:id="444" w:name="_Toc3225078"/>
      <w:bookmarkStart w:id="445" w:name="_Toc52824816"/>
      <w:r>
        <w:rPr>
          <w:lang w:val="fr-FR"/>
        </w:rPr>
        <w:t>10</w:t>
      </w:r>
      <w:r w:rsidR="006F7E63" w:rsidRPr="00EB1138">
        <w:t xml:space="preserve">.2.3. </w:t>
      </w:r>
      <w:r w:rsidR="00C245C7" w:rsidRPr="00EB1138">
        <w:t>Au niveau des juridictions</w:t>
      </w:r>
      <w:bookmarkEnd w:id="444"/>
      <w:bookmarkEnd w:id="445"/>
      <w:r w:rsidR="00C245C7" w:rsidRPr="00EB1138">
        <w:t xml:space="preserve"> </w:t>
      </w:r>
    </w:p>
    <w:p w14:paraId="4880B5A3" w14:textId="77777777" w:rsidR="00C245C7" w:rsidRPr="00EB1138" w:rsidRDefault="00C245C7" w:rsidP="008B7D3C">
      <w:pPr>
        <w:spacing w:after="120" w:line="312" w:lineRule="auto"/>
        <w:jc w:val="both"/>
        <w:rPr>
          <w:szCs w:val="22"/>
        </w:rPr>
      </w:pPr>
      <w:r w:rsidRPr="00EB1138">
        <w:rPr>
          <w:szCs w:val="22"/>
        </w:rPr>
        <w:t xml:space="preserve">A l’issue du traitement au niveau local et au niveau de la commune, le plaignant non satisfait peut recourir à un arbitrage du tribunal de première instance de la </w:t>
      </w:r>
      <w:r w:rsidR="00473B37" w:rsidRPr="00EB1138">
        <w:rPr>
          <w:szCs w:val="22"/>
        </w:rPr>
        <w:t xml:space="preserve">ville de </w:t>
      </w:r>
      <w:r w:rsidR="00F0248D" w:rsidRPr="00EB1138">
        <w:rPr>
          <w:szCs w:val="22"/>
        </w:rPr>
        <w:t>Bohicon</w:t>
      </w:r>
      <w:r w:rsidRPr="00EB1138">
        <w:rPr>
          <w:szCs w:val="22"/>
        </w:rPr>
        <w:t xml:space="preserve">. Dans ces conditions, tous les frais générés seront à la charge du projet. </w:t>
      </w:r>
    </w:p>
    <w:p w14:paraId="7F56E14C" w14:textId="77777777" w:rsidR="00C245C7" w:rsidRPr="00EB1138" w:rsidRDefault="00C245C7" w:rsidP="008B7D3C">
      <w:pPr>
        <w:widowControl w:val="0"/>
        <w:tabs>
          <w:tab w:val="left" w:pos="0"/>
          <w:tab w:val="left" w:pos="4395"/>
          <w:tab w:val="left" w:pos="4820"/>
          <w:tab w:val="left" w:pos="5245"/>
          <w:tab w:val="left" w:pos="5529"/>
          <w:tab w:val="left" w:pos="6096"/>
          <w:tab w:val="left" w:pos="6521"/>
          <w:tab w:val="left" w:pos="6804"/>
          <w:tab w:val="left" w:pos="8222"/>
        </w:tabs>
        <w:spacing w:after="120" w:line="312" w:lineRule="auto"/>
        <w:jc w:val="both"/>
        <w:rPr>
          <w:szCs w:val="22"/>
        </w:rPr>
      </w:pPr>
      <w:r w:rsidRPr="00EB1138">
        <w:rPr>
          <w:szCs w:val="22"/>
        </w:rPr>
        <w:t>Le Consultant pour la mise en œuvre du PAR s’investira à mettre en place des procédures permettant aux PAP de s’exprimer dans les meilleures conditions (sans pertes de temps et sans frais financiers). Il devra développer une stratégie permettant aux femmes et autres PAP défavorisées comme les PAP âgées de pouvoir accéder et participer au processus de règlement de leurs plaintes et doléances.</w:t>
      </w:r>
    </w:p>
    <w:p w14:paraId="0D199F40" w14:textId="6DC6BD1F" w:rsidR="00C245C7" w:rsidRPr="00EB1138" w:rsidRDefault="001C1719" w:rsidP="00C61158">
      <w:pPr>
        <w:pStyle w:val="Lgende"/>
      </w:pPr>
      <w:bookmarkStart w:id="446" w:name="_Toc3225079"/>
      <w:bookmarkStart w:id="447" w:name="_Toc52824817"/>
      <w:r w:rsidRPr="001C1719">
        <w:rPr>
          <w:rFonts w:ascii="Arial" w:hAnsi="Arial"/>
          <w:lang w:val="fr-FR"/>
        </w:rPr>
        <w:t>10</w:t>
      </w:r>
      <w:r w:rsidR="006F7E63" w:rsidRPr="001C1719">
        <w:rPr>
          <w:rFonts w:ascii="Arial" w:hAnsi="Arial"/>
        </w:rPr>
        <w:t>.3</w:t>
      </w:r>
      <w:r w:rsidR="006F7E63" w:rsidRPr="00EB1138">
        <w:t xml:space="preserve">. </w:t>
      </w:r>
      <w:r w:rsidR="00C245C7" w:rsidRPr="00EB1138">
        <w:t>Dispositions administratives et recours à la justice</w:t>
      </w:r>
      <w:bookmarkEnd w:id="446"/>
      <w:bookmarkEnd w:id="447"/>
    </w:p>
    <w:p w14:paraId="2AFF16F2" w14:textId="77777777" w:rsidR="00C245C7" w:rsidRPr="00EB1138" w:rsidRDefault="00C245C7" w:rsidP="008B7D3C">
      <w:pPr>
        <w:spacing w:after="120" w:line="312" w:lineRule="auto"/>
        <w:jc w:val="both"/>
        <w:rPr>
          <w:szCs w:val="22"/>
        </w:rPr>
      </w:pPr>
      <w:r w:rsidRPr="00EB1138">
        <w:rPr>
          <w:szCs w:val="22"/>
        </w:rPr>
        <w:t>Le recours à la justice est possible en cas d’échec de la voie de règlement à l’amiable. Mais, c’est souvent une voie qui n’est pas recommandée pour éviter les pertes de temps liées à la complexité des procédures.</w:t>
      </w:r>
    </w:p>
    <w:p w14:paraId="40D38677" w14:textId="766B6D15" w:rsidR="00C245C7" w:rsidRPr="00EB1138" w:rsidRDefault="00C245C7" w:rsidP="008B7D3C">
      <w:pPr>
        <w:pStyle w:val="Articles"/>
        <w:spacing w:line="312" w:lineRule="auto"/>
        <w:jc w:val="both"/>
        <w:rPr>
          <w:rFonts w:ascii="Arial" w:hAnsi="Arial"/>
          <w:szCs w:val="22"/>
          <w:lang w:val="fr-FR"/>
        </w:rPr>
      </w:pPr>
      <w:r w:rsidRPr="00EB1138">
        <w:rPr>
          <w:rFonts w:ascii="Arial" w:hAnsi="Arial"/>
          <w:szCs w:val="22"/>
          <w:lang w:val="fr-FR"/>
        </w:rPr>
        <w:t xml:space="preserve">S’agissant particulièrement du cas des parcelles régulièrement loties dans les zones impropres à l’habitation, il convient de préciser que les décisions rendues en matière d’expropriation s’exécutent sous réserve des recours ou de leur aboutissement. Ces recours ne sont pas </w:t>
      </w:r>
      <w:r w:rsidR="002D2461" w:rsidRPr="00EB1138">
        <w:rPr>
          <w:rFonts w:ascii="Arial" w:hAnsi="Arial"/>
          <w:szCs w:val="22"/>
          <w:lang w:val="fr-FR"/>
        </w:rPr>
        <w:t>suspensifs de</w:t>
      </w:r>
      <w:r w:rsidRPr="00EB1138">
        <w:rPr>
          <w:rFonts w:ascii="Arial" w:hAnsi="Arial"/>
          <w:szCs w:val="22"/>
          <w:lang w:val="fr-FR"/>
        </w:rPr>
        <w:t xml:space="preserve"> la poursuite des procédures et des travaux.</w:t>
      </w:r>
    </w:p>
    <w:p w14:paraId="0C9BD3F0" w14:textId="2D452431" w:rsidR="00C245C7" w:rsidRPr="00EB1138" w:rsidRDefault="00C245C7" w:rsidP="008B7D3C">
      <w:pPr>
        <w:pStyle w:val="Articles"/>
        <w:spacing w:line="312" w:lineRule="auto"/>
        <w:jc w:val="both"/>
        <w:rPr>
          <w:rFonts w:ascii="Arial" w:hAnsi="Arial"/>
          <w:szCs w:val="22"/>
          <w:lang w:val="fr-FR"/>
        </w:rPr>
      </w:pPr>
      <w:r w:rsidRPr="00EB1138">
        <w:rPr>
          <w:rFonts w:ascii="Arial" w:hAnsi="Arial"/>
          <w:szCs w:val="22"/>
          <w:lang w:val="fr-FR"/>
        </w:rPr>
        <w:t xml:space="preserve">En somme, les décisions rendues en première instance ne sont pas susceptibles d’opposition. Ce qui veut dire que l’ordonnance ne peut faire </w:t>
      </w:r>
      <w:r w:rsidR="002D2461" w:rsidRPr="00EB1138">
        <w:rPr>
          <w:rFonts w:ascii="Arial" w:hAnsi="Arial"/>
          <w:szCs w:val="22"/>
          <w:lang w:val="fr-FR"/>
        </w:rPr>
        <w:t>l’objet d’appel</w:t>
      </w:r>
      <w:r w:rsidRPr="00EB1138">
        <w:rPr>
          <w:rFonts w:ascii="Arial" w:hAnsi="Arial"/>
          <w:szCs w:val="22"/>
          <w:lang w:val="fr-FR"/>
        </w:rPr>
        <w:t>. L’ordonnance d’expropriation et toute décision rendue en matière d’expropriation sont exécutoires nonobstant toute voie de recours. Elles ne peuvent être attaquées que par voie de cassation. Le recours en cassation n’est pas suspensif.</w:t>
      </w:r>
    </w:p>
    <w:p w14:paraId="167CD269" w14:textId="77777777" w:rsidR="00C245C7" w:rsidRPr="00EB1138" w:rsidRDefault="00C245C7" w:rsidP="008B7D3C">
      <w:pPr>
        <w:pStyle w:val="Articles"/>
        <w:spacing w:line="312" w:lineRule="auto"/>
        <w:jc w:val="both"/>
        <w:rPr>
          <w:rFonts w:ascii="Arial" w:hAnsi="Arial"/>
          <w:szCs w:val="22"/>
          <w:lang w:val="fr-FR"/>
        </w:rPr>
      </w:pPr>
      <w:r w:rsidRPr="00EB1138">
        <w:rPr>
          <w:rFonts w:ascii="Arial" w:hAnsi="Arial"/>
          <w:szCs w:val="22"/>
          <w:lang w:val="fr-FR"/>
        </w:rPr>
        <w:t>Le recours en cassation a lieu dans les trente (30) jours à partir de la notification de l’ordonnance y compris le délai de distance, par déclaration au greffe du tribunal qui a statué.</w:t>
      </w:r>
    </w:p>
    <w:p w14:paraId="2C53BF89" w14:textId="77777777" w:rsidR="00C245C7" w:rsidRPr="00EB1138" w:rsidRDefault="00C245C7" w:rsidP="008B7D3C">
      <w:pPr>
        <w:pStyle w:val="Articles"/>
        <w:spacing w:line="312" w:lineRule="auto"/>
        <w:jc w:val="both"/>
        <w:rPr>
          <w:rFonts w:ascii="Arial" w:hAnsi="Arial"/>
          <w:szCs w:val="22"/>
          <w:lang w:val="fr-FR"/>
        </w:rPr>
      </w:pPr>
      <w:r w:rsidRPr="00EB1138">
        <w:rPr>
          <w:rFonts w:ascii="Arial" w:hAnsi="Arial"/>
          <w:szCs w:val="22"/>
          <w:lang w:val="fr-FR"/>
        </w:rPr>
        <w:t xml:space="preserve">Il est notifié par ce dernier dans ce même délai de trente (30) jours à la partie adverse, soit à domicile réel ou à domicile élu, ou au Maire s’il s’agit de travaux communaux tels que ceux projetés dans le cadre du </w:t>
      </w:r>
      <w:r w:rsidR="0076775A" w:rsidRPr="00EB1138">
        <w:rPr>
          <w:rFonts w:ascii="Arial" w:hAnsi="Arial"/>
          <w:szCs w:val="22"/>
          <w:lang w:val="fr-FR"/>
        </w:rPr>
        <w:t xml:space="preserve">Programme d’Assainissement Pluvial des </w:t>
      </w:r>
      <w:r w:rsidR="00A41791" w:rsidRPr="00EB1138">
        <w:rPr>
          <w:rFonts w:ascii="Arial" w:hAnsi="Arial"/>
          <w:szCs w:val="22"/>
          <w:lang w:val="fr-FR"/>
        </w:rPr>
        <w:t>Villes Secondaires</w:t>
      </w:r>
      <w:r w:rsidRPr="00EB1138">
        <w:rPr>
          <w:rFonts w:ascii="Arial" w:hAnsi="Arial"/>
          <w:szCs w:val="22"/>
          <w:lang w:val="fr-FR"/>
        </w:rPr>
        <w:t>. Dans la quinzaine qui suit la notification du recours, les pièces sont adressées à la Cour suprême qui statue dans le délai d’un mois à dater de leur réception.</w:t>
      </w:r>
    </w:p>
    <w:p w14:paraId="0B633DE2" w14:textId="77777777" w:rsidR="00C245C7" w:rsidRPr="00EB1138" w:rsidRDefault="00C245C7" w:rsidP="008B7D3C">
      <w:pPr>
        <w:spacing w:after="120" w:line="312" w:lineRule="auto"/>
        <w:jc w:val="both"/>
        <w:rPr>
          <w:szCs w:val="22"/>
        </w:rPr>
      </w:pPr>
      <w:r w:rsidRPr="00EB1138">
        <w:rPr>
          <w:szCs w:val="22"/>
        </w:rPr>
        <w:t>Toutefois, les litiges ne doivent pas bloquer les travaux. En cas de désaccord persistant, les montants des indemnisations sont consignés attendant que la justice donne son verdict. Cela permet aux travaux de se poursuivre normalement</w:t>
      </w:r>
    </w:p>
    <w:p w14:paraId="1FA0EDBF" w14:textId="77777777" w:rsidR="00C245C7" w:rsidRPr="00EB1138" w:rsidRDefault="00C245C7" w:rsidP="008B7D3C">
      <w:pPr>
        <w:spacing w:after="120" w:line="312" w:lineRule="auto"/>
        <w:jc w:val="both"/>
        <w:rPr>
          <w:szCs w:val="22"/>
        </w:rPr>
      </w:pPr>
      <w:r w:rsidRPr="00EB1138">
        <w:rPr>
          <w:szCs w:val="22"/>
        </w:rPr>
        <w:lastRenderedPageBreak/>
        <w:t xml:space="preserve">De façon spécifique, le Comité Technique de Réinstallation, mettra à la disposition des personnes affectées les numéros de téléphones de son Secrétaire administratif ou de son Rapporteur. Un registre sera ouvert à cet effet pour recueillir les plaintes qui seront traitées. Les plaintes et doléances seront dépouillées en session par le CTR. Les propositions de réponses parviendront aux plaignants par le canal des représentants des personnes affectées membres du CTR. </w:t>
      </w:r>
    </w:p>
    <w:p w14:paraId="14A9B833" w14:textId="77777777" w:rsidR="00C245C7" w:rsidRPr="00EB1138" w:rsidRDefault="00C245C7" w:rsidP="008B7D3C">
      <w:pPr>
        <w:spacing w:after="120" w:line="312" w:lineRule="auto"/>
        <w:jc w:val="both"/>
        <w:rPr>
          <w:szCs w:val="22"/>
        </w:rPr>
      </w:pPr>
      <w:r w:rsidRPr="00EB1138">
        <w:rPr>
          <w:szCs w:val="22"/>
        </w:rPr>
        <w:t>Les plaignants peuvent être amenés à rencontrer le CTR lors des réunions périodiques pour exposer de vive voix leurs préoccupations. Les personnes affectées seront informées de toutes ces dispositions. Par ailleurs, un dispositif analogue est installé au niveau du Comité de réinstallation locale qui siège au niveau de l’arrondissement.</w:t>
      </w:r>
    </w:p>
    <w:p w14:paraId="74A28655" w14:textId="61967F05" w:rsidR="000D68C4" w:rsidRPr="00EB1138" w:rsidRDefault="000D68C4" w:rsidP="00DF13C9">
      <w:bookmarkStart w:id="448" w:name="_Toc3225080"/>
      <w:bookmarkEnd w:id="426"/>
      <w:bookmarkEnd w:id="427"/>
      <w:bookmarkEnd w:id="428"/>
      <w:bookmarkEnd w:id="429"/>
      <w:bookmarkEnd w:id="430"/>
      <w:bookmarkEnd w:id="431"/>
      <w:bookmarkEnd w:id="432"/>
      <w:bookmarkEnd w:id="433"/>
      <w:bookmarkEnd w:id="434"/>
      <w:bookmarkEnd w:id="435"/>
      <w:bookmarkEnd w:id="436"/>
    </w:p>
    <w:p w14:paraId="03A0C318" w14:textId="12E7BA25" w:rsidR="00C245C7" w:rsidRPr="00E92AF9" w:rsidRDefault="000D68C4" w:rsidP="00E92AF9">
      <w:pPr>
        <w:pStyle w:val="Titre1"/>
      </w:pPr>
      <w:r w:rsidRPr="00EB1138">
        <w:rPr>
          <w:lang w:val="fr-FR"/>
        </w:rPr>
        <w:br w:type="page"/>
      </w:r>
      <w:bookmarkStart w:id="449" w:name="_Toc52823462"/>
      <w:bookmarkStart w:id="450" w:name="_Toc52824818"/>
      <w:bookmarkStart w:id="451" w:name="_Toc3225081"/>
      <w:bookmarkEnd w:id="448"/>
      <w:r w:rsidR="000E3A4E" w:rsidRPr="001C1719">
        <w:rPr>
          <w:rStyle w:val="lev"/>
          <w:rFonts w:ascii="Arial" w:hAnsi="Arial"/>
          <w:b/>
          <w:bCs/>
        </w:rPr>
        <w:lastRenderedPageBreak/>
        <w:t>X</w:t>
      </w:r>
      <w:r w:rsidR="001C1719" w:rsidRPr="001C1719">
        <w:rPr>
          <w:rStyle w:val="lev"/>
          <w:rFonts w:ascii="Arial" w:hAnsi="Arial"/>
          <w:b/>
          <w:bCs/>
          <w:lang w:val="fr-FR"/>
        </w:rPr>
        <w:t>i</w:t>
      </w:r>
      <w:r w:rsidR="00D40799" w:rsidRPr="001C1719">
        <w:rPr>
          <w:rStyle w:val="lev"/>
          <w:rFonts w:ascii="Arial" w:hAnsi="Arial"/>
          <w:b/>
          <w:bCs/>
        </w:rPr>
        <w:t>.</w:t>
      </w:r>
      <w:r w:rsidR="00D40799" w:rsidRPr="001C1719">
        <w:rPr>
          <w:rFonts w:ascii="Arial" w:hAnsi="Arial"/>
        </w:rPr>
        <w:t xml:space="preserve"> </w:t>
      </w:r>
      <w:r w:rsidR="00C245C7" w:rsidRPr="001C1719">
        <w:rPr>
          <w:rFonts w:ascii="Arial" w:hAnsi="Arial"/>
        </w:rPr>
        <w:t xml:space="preserve">CALENDRIER DE MISE EN ŒUVRE </w:t>
      </w:r>
      <w:r w:rsidR="00E92AF9" w:rsidRPr="001C1719">
        <w:rPr>
          <w:rFonts w:ascii="Arial" w:hAnsi="Arial"/>
        </w:rPr>
        <w:t>DES ACTIVITES DU PAR ET DES</w:t>
      </w:r>
      <w:r w:rsidR="00E92AF9" w:rsidRPr="00E92AF9">
        <w:t xml:space="preserve"> TRAVAUX</w:t>
      </w:r>
      <w:bookmarkEnd w:id="449"/>
      <w:bookmarkEnd w:id="450"/>
      <w:r w:rsidR="00E92AF9" w:rsidRPr="00E92AF9">
        <w:t xml:space="preserve"> </w:t>
      </w:r>
      <w:bookmarkEnd w:id="451"/>
    </w:p>
    <w:p w14:paraId="49692B70" w14:textId="77777777" w:rsidR="00C245C7" w:rsidRPr="00EB1138" w:rsidRDefault="00C245C7" w:rsidP="00173B9F">
      <w:pPr>
        <w:spacing w:after="60"/>
        <w:jc w:val="both"/>
      </w:pPr>
      <w:r w:rsidRPr="00EB1138">
        <w:t xml:space="preserve">L’établissement du planning de mise en œuvre du PAR tient compte de quatre principaux facteurs : </w:t>
      </w:r>
    </w:p>
    <w:p w14:paraId="62B4389C" w14:textId="77777777" w:rsidR="00C245C7" w:rsidRPr="00EB1138" w:rsidRDefault="00C245C7" w:rsidP="00F52E06">
      <w:pPr>
        <w:pStyle w:val="123"/>
        <w:numPr>
          <w:ilvl w:val="0"/>
          <w:numId w:val="66"/>
        </w:numPr>
      </w:pPr>
      <w:r w:rsidRPr="00EB1138">
        <w:t xml:space="preserve">le nombre de PAP, </w:t>
      </w:r>
    </w:p>
    <w:p w14:paraId="36EC991B" w14:textId="77777777" w:rsidR="00C245C7" w:rsidRPr="00EB1138" w:rsidRDefault="00C245C7" w:rsidP="00F52E06">
      <w:pPr>
        <w:pStyle w:val="123"/>
        <w:numPr>
          <w:ilvl w:val="0"/>
          <w:numId w:val="66"/>
        </w:numPr>
      </w:pPr>
      <w:r w:rsidRPr="00EB1138">
        <w:t xml:space="preserve">la complexité de la réinstallation, </w:t>
      </w:r>
    </w:p>
    <w:p w14:paraId="2DBA71E2" w14:textId="77777777" w:rsidR="00C245C7" w:rsidRPr="00EB1138" w:rsidRDefault="00C245C7" w:rsidP="00F52E06">
      <w:pPr>
        <w:pStyle w:val="123"/>
        <w:numPr>
          <w:ilvl w:val="0"/>
          <w:numId w:val="66"/>
        </w:numPr>
      </w:pPr>
      <w:r w:rsidRPr="00EB1138">
        <w:t xml:space="preserve">le programme des travaux de l’entreprise, </w:t>
      </w:r>
    </w:p>
    <w:p w14:paraId="64AFB31B" w14:textId="77777777" w:rsidR="00C245C7" w:rsidRPr="00EB1138" w:rsidRDefault="00C245C7" w:rsidP="00F52E06">
      <w:pPr>
        <w:pStyle w:val="123"/>
        <w:numPr>
          <w:ilvl w:val="0"/>
          <w:numId w:val="66"/>
        </w:numPr>
      </w:pPr>
      <w:r w:rsidRPr="00EB1138">
        <w:t>les besoins d’une mise en œuvre réussie et durable de la réinstallation à travers l’exécution et le suivi des mesures d’appui et de soutien économique proposées.</w:t>
      </w:r>
    </w:p>
    <w:p w14:paraId="43770201" w14:textId="77777777" w:rsidR="00C245C7" w:rsidRPr="00EB1138" w:rsidRDefault="00C245C7" w:rsidP="00173B9F">
      <w:pPr>
        <w:spacing w:after="60"/>
        <w:jc w:val="both"/>
      </w:pPr>
      <w:r w:rsidRPr="00EB1138">
        <w:t>Le calendrier ci-après a été élaboré sur la base de ces facteurs.</w:t>
      </w:r>
    </w:p>
    <w:p w14:paraId="4794A91E" w14:textId="77777777" w:rsidR="00C245C7" w:rsidRPr="00EB1138" w:rsidRDefault="00C245C7" w:rsidP="000D0F64">
      <w:pPr>
        <w:rPr>
          <w:lang w:eastAsia="en-US"/>
        </w:rPr>
      </w:pPr>
    </w:p>
    <w:p w14:paraId="2D28CC0D" w14:textId="77777777" w:rsidR="003F0E0A" w:rsidRPr="00EB1138" w:rsidRDefault="003F0E0A" w:rsidP="000D0F64">
      <w:pPr>
        <w:rPr>
          <w:lang w:eastAsia="en-US"/>
        </w:rPr>
      </w:pPr>
    </w:p>
    <w:p w14:paraId="1128D4A2" w14:textId="77777777" w:rsidR="003F0E0A" w:rsidRPr="00EB1138" w:rsidRDefault="003F0E0A" w:rsidP="000D0F64">
      <w:pPr>
        <w:rPr>
          <w:lang w:eastAsia="en-US"/>
        </w:rPr>
        <w:sectPr w:rsidR="003F0E0A" w:rsidRPr="00EB1138" w:rsidSect="00B352F0">
          <w:pgSz w:w="11906" w:h="16838"/>
          <w:pgMar w:top="1418" w:right="1418" w:bottom="1418" w:left="1418" w:header="709" w:footer="709" w:gutter="0"/>
          <w:cols w:space="708"/>
          <w:docGrid w:linePitch="360"/>
        </w:sectPr>
      </w:pPr>
    </w:p>
    <w:p w14:paraId="66721062" w14:textId="1E680EB6" w:rsidR="00C245C7" w:rsidRDefault="00D109AB" w:rsidP="003E283B">
      <w:pPr>
        <w:rPr>
          <w:rFonts w:ascii="Arial Narrow" w:eastAsia="Times New Roman" w:hAnsi="Arial Narrow" w:cs="Calibri"/>
          <w:b/>
          <w:bCs/>
          <w:sz w:val="20"/>
        </w:rPr>
      </w:pPr>
      <w:bookmarkStart w:id="452" w:name="_Toc525389218"/>
      <w:bookmarkStart w:id="453" w:name="_Toc529100821"/>
      <w:bookmarkStart w:id="454" w:name="_Toc530585493"/>
      <w:bookmarkStart w:id="455" w:name="_Toc3224931"/>
      <w:bookmarkStart w:id="456" w:name="_Toc46433935"/>
      <w:bookmarkStart w:id="457" w:name="_Toc52808744"/>
      <w:r w:rsidRPr="003E283B">
        <w:rPr>
          <w:b/>
          <w:sz w:val="20"/>
        </w:rPr>
        <w:lastRenderedPageBreak/>
        <w:t xml:space="preserve">Tableau </w:t>
      </w:r>
      <w:r w:rsidR="00C5757E" w:rsidRPr="003E283B">
        <w:rPr>
          <w:b/>
          <w:sz w:val="20"/>
        </w:rPr>
        <w:fldChar w:fldCharType="begin"/>
      </w:r>
      <w:r w:rsidR="00C5757E" w:rsidRPr="003E283B">
        <w:rPr>
          <w:b/>
          <w:sz w:val="20"/>
        </w:rPr>
        <w:instrText xml:space="preserve"> SEQ Tableau \* ARABIC </w:instrText>
      </w:r>
      <w:r w:rsidR="00C5757E" w:rsidRPr="003E283B">
        <w:rPr>
          <w:b/>
          <w:sz w:val="20"/>
        </w:rPr>
        <w:fldChar w:fldCharType="separate"/>
      </w:r>
      <w:r w:rsidR="00463CCD">
        <w:rPr>
          <w:b/>
          <w:noProof/>
          <w:sz w:val="20"/>
        </w:rPr>
        <w:t>21</w:t>
      </w:r>
      <w:r w:rsidR="00C5757E" w:rsidRPr="003E283B">
        <w:rPr>
          <w:b/>
          <w:noProof/>
          <w:sz w:val="20"/>
        </w:rPr>
        <w:fldChar w:fldCharType="end"/>
      </w:r>
      <w:r w:rsidR="00282278" w:rsidRPr="003E283B">
        <w:rPr>
          <w:b/>
          <w:sz w:val="20"/>
        </w:rPr>
        <w:t xml:space="preserve"> </w:t>
      </w:r>
      <w:r w:rsidR="00C245C7" w:rsidRPr="003E283B">
        <w:rPr>
          <w:b/>
          <w:sz w:val="20"/>
        </w:rPr>
        <w:t xml:space="preserve">: </w:t>
      </w:r>
      <w:bookmarkEnd w:id="452"/>
      <w:bookmarkEnd w:id="453"/>
      <w:bookmarkEnd w:id="454"/>
      <w:bookmarkEnd w:id="455"/>
      <w:bookmarkEnd w:id="456"/>
      <w:r w:rsidR="000E5CA1" w:rsidRPr="00216E8D">
        <w:rPr>
          <w:rFonts w:ascii="Arial Narrow" w:eastAsia="Times New Roman" w:hAnsi="Arial Narrow" w:cs="Calibri"/>
          <w:b/>
          <w:bCs/>
          <w:sz w:val="20"/>
        </w:rPr>
        <w:t>PROGRAMME D'ASSAINISSEMENT PLUVIAL DES VILLES SECONDAIRES  - CALENDRIER DE MISE EN ŒUVRE DES PAR ET DES TRAVAUX</w:t>
      </w:r>
      <w:bookmarkEnd w:id="457"/>
    </w:p>
    <w:tbl>
      <w:tblPr>
        <w:tblW w:w="5154"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71"/>
        <w:gridCol w:w="281"/>
        <w:gridCol w:w="281"/>
        <w:gridCol w:w="281"/>
        <w:gridCol w:w="299"/>
        <w:gridCol w:w="281"/>
        <w:gridCol w:w="281"/>
        <w:gridCol w:w="281"/>
        <w:gridCol w:w="299"/>
        <w:gridCol w:w="281"/>
        <w:gridCol w:w="345"/>
        <w:gridCol w:w="345"/>
        <w:gridCol w:w="345"/>
        <w:gridCol w:w="345"/>
        <w:gridCol w:w="345"/>
        <w:gridCol w:w="345"/>
        <w:gridCol w:w="345"/>
        <w:gridCol w:w="345"/>
        <w:gridCol w:w="345"/>
        <w:gridCol w:w="345"/>
        <w:gridCol w:w="345"/>
        <w:gridCol w:w="345"/>
        <w:gridCol w:w="348"/>
        <w:gridCol w:w="348"/>
        <w:gridCol w:w="352"/>
        <w:gridCol w:w="349"/>
        <w:gridCol w:w="349"/>
        <w:gridCol w:w="655"/>
        <w:gridCol w:w="352"/>
        <w:gridCol w:w="349"/>
        <w:gridCol w:w="349"/>
        <w:gridCol w:w="349"/>
        <w:gridCol w:w="355"/>
        <w:gridCol w:w="349"/>
        <w:gridCol w:w="349"/>
        <w:gridCol w:w="349"/>
        <w:gridCol w:w="345"/>
      </w:tblGrid>
      <w:tr w:rsidR="000E5CA1" w:rsidRPr="00216E8D" w14:paraId="59FEF0D0" w14:textId="77777777" w:rsidTr="00E92AF9">
        <w:trPr>
          <w:trHeight w:val="315"/>
        </w:trPr>
        <w:tc>
          <w:tcPr>
            <w:tcW w:w="753" w:type="pct"/>
            <w:vMerge w:val="restart"/>
            <w:shd w:val="clear" w:color="auto" w:fill="auto"/>
            <w:noWrap/>
            <w:vAlign w:val="center"/>
            <w:hideMark/>
          </w:tcPr>
          <w:p w14:paraId="4D28794C" w14:textId="77777777" w:rsidR="00216E8D" w:rsidRPr="000E5CA1" w:rsidRDefault="00216E8D" w:rsidP="00216E8D">
            <w:pPr>
              <w:spacing w:before="0" w:line="240" w:lineRule="auto"/>
              <w:jc w:val="center"/>
              <w:rPr>
                <w:rFonts w:ascii="Arial Narrow" w:eastAsia="Times New Roman" w:hAnsi="Arial Narrow" w:cs="Calibri"/>
                <w:b/>
                <w:bCs/>
                <w:sz w:val="18"/>
                <w:szCs w:val="18"/>
              </w:rPr>
            </w:pPr>
            <w:r w:rsidRPr="000E5CA1">
              <w:rPr>
                <w:rFonts w:ascii="Arial Narrow" w:eastAsia="Times New Roman" w:hAnsi="Arial Narrow" w:cs="Calibri"/>
                <w:b/>
                <w:bCs/>
                <w:sz w:val="18"/>
                <w:szCs w:val="18"/>
              </w:rPr>
              <w:t>Activités</w:t>
            </w:r>
          </w:p>
        </w:tc>
        <w:tc>
          <w:tcPr>
            <w:tcW w:w="395" w:type="pct"/>
            <w:gridSpan w:val="4"/>
            <w:shd w:val="clear" w:color="auto" w:fill="auto"/>
            <w:noWrap/>
            <w:vAlign w:val="bottom"/>
            <w:hideMark/>
          </w:tcPr>
          <w:p w14:paraId="24C22650"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janv.-21</w:t>
            </w:r>
          </w:p>
        </w:tc>
        <w:tc>
          <w:tcPr>
            <w:tcW w:w="395" w:type="pct"/>
            <w:gridSpan w:val="4"/>
            <w:shd w:val="clear" w:color="auto" w:fill="auto"/>
            <w:noWrap/>
            <w:vAlign w:val="bottom"/>
            <w:hideMark/>
          </w:tcPr>
          <w:p w14:paraId="47448C66"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févr.-21</w:t>
            </w:r>
          </w:p>
        </w:tc>
        <w:tc>
          <w:tcPr>
            <w:tcW w:w="456" w:type="pct"/>
            <w:gridSpan w:val="4"/>
            <w:shd w:val="clear" w:color="auto" w:fill="auto"/>
            <w:noWrap/>
            <w:vAlign w:val="bottom"/>
            <w:hideMark/>
          </w:tcPr>
          <w:p w14:paraId="2BCB0DE2"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mars-21</w:t>
            </w:r>
          </w:p>
        </w:tc>
        <w:tc>
          <w:tcPr>
            <w:tcW w:w="478" w:type="pct"/>
            <w:gridSpan w:val="4"/>
            <w:shd w:val="clear" w:color="auto" w:fill="auto"/>
            <w:noWrap/>
            <w:vAlign w:val="bottom"/>
            <w:hideMark/>
          </w:tcPr>
          <w:p w14:paraId="27E04F00"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avr.-21</w:t>
            </w:r>
          </w:p>
        </w:tc>
        <w:tc>
          <w:tcPr>
            <w:tcW w:w="479" w:type="pct"/>
            <w:gridSpan w:val="4"/>
            <w:shd w:val="clear" w:color="auto" w:fill="auto"/>
            <w:noWrap/>
            <w:vAlign w:val="bottom"/>
            <w:hideMark/>
          </w:tcPr>
          <w:p w14:paraId="634379CE"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mai-21</w:t>
            </w:r>
          </w:p>
        </w:tc>
        <w:tc>
          <w:tcPr>
            <w:tcW w:w="484" w:type="pct"/>
            <w:gridSpan w:val="4"/>
            <w:shd w:val="clear" w:color="auto" w:fill="auto"/>
            <w:noWrap/>
            <w:vAlign w:val="bottom"/>
            <w:hideMark/>
          </w:tcPr>
          <w:p w14:paraId="2EA4C6A1"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juin-21</w:t>
            </w:r>
          </w:p>
        </w:tc>
        <w:tc>
          <w:tcPr>
            <w:tcW w:w="591" w:type="pct"/>
            <w:gridSpan w:val="4"/>
            <w:shd w:val="clear" w:color="auto" w:fill="auto"/>
            <w:noWrap/>
            <w:vAlign w:val="bottom"/>
            <w:hideMark/>
          </w:tcPr>
          <w:p w14:paraId="0264CC75"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juil.-21</w:t>
            </w:r>
          </w:p>
        </w:tc>
        <w:tc>
          <w:tcPr>
            <w:tcW w:w="486" w:type="pct"/>
            <w:gridSpan w:val="4"/>
            <w:shd w:val="clear" w:color="auto" w:fill="auto"/>
            <w:noWrap/>
            <w:vAlign w:val="bottom"/>
            <w:hideMark/>
          </w:tcPr>
          <w:p w14:paraId="7004604B"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août-21</w:t>
            </w:r>
          </w:p>
        </w:tc>
        <w:tc>
          <w:tcPr>
            <w:tcW w:w="483" w:type="pct"/>
            <w:gridSpan w:val="4"/>
            <w:shd w:val="clear" w:color="auto" w:fill="auto"/>
            <w:noWrap/>
            <w:vAlign w:val="bottom"/>
            <w:hideMark/>
          </w:tcPr>
          <w:p w14:paraId="72EF1B80"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sept.-21</w:t>
            </w:r>
          </w:p>
        </w:tc>
      </w:tr>
      <w:tr w:rsidR="000E5CA1" w:rsidRPr="00216E8D" w14:paraId="2D6342E7" w14:textId="77777777" w:rsidTr="00E92AF9">
        <w:trPr>
          <w:trHeight w:val="330"/>
        </w:trPr>
        <w:tc>
          <w:tcPr>
            <w:tcW w:w="753" w:type="pct"/>
            <w:vMerge/>
            <w:vAlign w:val="center"/>
            <w:hideMark/>
          </w:tcPr>
          <w:p w14:paraId="24694A62" w14:textId="77777777" w:rsidR="00216E8D" w:rsidRPr="000E5CA1" w:rsidRDefault="00216E8D" w:rsidP="00216E8D">
            <w:pPr>
              <w:spacing w:before="0" w:line="240" w:lineRule="auto"/>
              <w:rPr>
                <w:rFonts w:ascii="Arial Narrow" w:eastAsia="Times New Roman" w:hAnsi="Arial Narrow" w:cs="Calibri"/>
                <w:b/>
                <w:bCs/>
                <w:sz w:val="18"/>
                <w:szCs w:val="18"/>
              </w:rPr>
            </w:pPr>
          </w:p>
        </w:tc>
        <w:tc>
          <w:tcPr>
            <w:tcW w:w="97" w:type="pct"/>
            <w:shd w:val="clear" w:color="auto" w:fill="auto"/>
            <w:noWrap/>
            <w:vAlign w:val="bottom"/>
            <w:hideMark/>
          </w:tcPr>
          <w:p w14:paraId="76575DE0"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S1</w:t>
            </w:r>
          </w:p>
        </w:tc>
        <w:tc>
          <w:tcPr>
            <w:tcW w:w="97" w:type="pct"/>
            <w:shd w:val="clear" w:color="auto" w:fill="auto"/>
            <w:noWrap/>
            <w:vAlign w:val="bottom"/>
            <w:hideMark/>
          </w:tcPr>
          <w:p w14:paraId="10B95722"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S2</w:t>
            </w:r>
          </w:p>
        </w:tc>
        <w:tc>
          <w:tcPr>
            <w:tcW w:w="97" w:type="pct"/>
            <w:shd w:val="clear" w:color="auto" w:fill="auto"/>
            <w:noWrap/>
            <w:vAlign w:val="bottom"/>
            <w:hideMark/>
          </w:tcPr>
          <w:p w14:paraId="31507776"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S3</w:t>
            </w:r>
          </w:p>
        </w:tc>
        <w:tc>
          <w:tcPr>
            <w:tcW w:w="103" w:type="pct"/>
            <w:shd w:val="clear" w:color="auto" w:fill="auto"/>
            <w:noWrap/>
            <w:vAlign w:val="bottom"/>
            <w:hideMark/>
          </w:tcPr>
          <w:p w14:paraId="7703C7F9"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S4</w:t>
            </w:r>
          </w:p>
        </w:tc>
        <w:tc>
          <w:tcPr>
            <w:tcW w:w="97" w:type="pct"/>
            <w:shd w:val="clear" w:color="auto" w:fill="auto"/>
            <w:noWrap/>
            <w:vAlign w:val="bottom"/>
            <w:hideMark/>
          </w:tcPr>
          <w:p w14:paraId="671BA10D"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S5</w:t>
            </w:r>
          </w:p>
        </w:tc>
        <w:tc>
          <w:tcPr>
            <w:tcW w:w="97" w:type="pct"/>
            <w:shd w:val="clear" w:color="auto" w:fill="auto"/>
            <w:noWrap/>
            <w:vAlign w:val="bottom"/>
            <w:hideMark/>
          </w:tcPr>
          <w:p w14:paraId="29FE6AD5"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S6</w:t>
            </w:r>
          </w:p>
        </w:tc>
        <w:tc>
          <w:tcPr>
            <w:tcW w:w="97" w:type="pct"/>
            <w:shd w:val="clear" w:color="auto" w:fill="auto"/>
            <w:noWrap/>
            <w:vAlign w:val="bottom"/>
            <w:hideMark/>
          </w:tcPr>
          <w:p w14:paraId="20553191"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S7</w:t>
            </w:r>
          </w:p>
        </w:tc>
        <w:tc>
          <w:tcPr>
            <w:tcW w:w="103" w:type="pct"/>
            <w:shd w:val="clear" w:color="auto" w:fill="auto"/>
            <w:noWrap/>
            <w:vAlign w:val="bottom"/>
            <w:hideMark/>
          </w:tcPr>
          <w:p w14:paraId="7F5B4663"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S8</w:t>
            </w:r>
          </w:p>
        </w:tc>
        <w:tc>
          <w:tcPr>
            <w:tcW w:w="97" w:type="pct"/>
            <w:shd w:val="clear" w:color="auto" w:fill="auto"/>
            <w:noWrap/>
            <w:vAlign w:val="bottom"/>
            <w:hideMark/>
          </w:tcPr>
          <w:p w14:paraId="6BA84570"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S9</w:t>
            </w:r>
          </w:p>
        </w:tc>
        <w:tc>
          <w:tcPr>
            <w:tcW w:w="120" w:type="pct"/>
            <w:shd w:val="clear" w:color="auto" w:fill="auto"/>
            <w:noWrap/>
            <w:vAlign w:val="bottom"/>
            <w:hideMark/>
          </w:tcPr>
          <w:p w14:paraId="317CD518"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S10</w:t>
            </w:r>
          </w:p>
        </w:tc>
        <w:tc>
          <w:tcPr>
            <w:tcW w:w="120" w:type="pct"/>
            <w:shd w:val="clear" w:color="auto" w:fill="auto"/>
            <w:noWrap/>
            <w:vAlign w:val="bottom"/>
            <w:hideMark/>
          </w:tcPr>
          <w:p w14:paraId="1D07D9DB"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S11</w:t>
            </w:r>
          </w:p>
        </w:tc>
        <w:tc>
          <w:tcPr>
            <w:tcW w:w="120" w:type="pct"/>
            <w:shd w:val="clear" w:color="auto" w:fill="auto"/>
            <w:noWrap/>
            <w:vAlign w:val="bottom"/>
            <w:hideMark/>
          </w:tcPr>
          <w:p w14:paraId="513D5BC2"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S12</w:t>
            </w:r>
          </w:p>
        </w:tc>
        <w:tc>
          <w:tcPr>
            <w:tcW w:w="120" w:type="pct"/>
            <w:shd w:val="clear" w:color="auto" w:fill="auto"/>
            <w:noWrap/>
            <w:vAlign w:val="bottom"/>
            <w:hideMark/>
          </w:tcPr>
          <w:p w14:paraId="39F5F9F8"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S13</w:t>
            </w:r>
          </w:p>
        </w:tc>
        <w:tc>
          <w:tcPr>
            <w:tcW w:w="120" w:type="pct"/>
            <w:shd w:val="clear" w:color="auto" w:fill="auto"/>
            <w:noWrap/>
            <w:vAlign w:val="bottom"/>
            <w:hideMark/>
          </w:tcPr>
          <w:p w14:paraId="2C83666D"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S14</w:t>
            </w:r>
          </w:p>
        </w:tc>
        <w:tc>
          <w:tcPr>
            <w:tcW w:w="120" w:type="pct"/>
            <w:shd w:val="clear" w:color="auto" w:fill="auto"/>
            <w:noWrap/>
            <w:vAlign w:val="bottom"/>
            <w:hideMark/>
          </w:tcPr>
          <w:p w14:paraId="47FD3A70"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S15</w:t>
            </w:r>
          </w:p>
        </w:tc>
        <w:tc>
          <w:tcPr>
            <w:tcW w:w="120" w:type="pct"/>
            <w:shd w:val="clear" w:color="auto" w:fill="auto"/>
            <w:noWrap/>
            <w:vAlign w:val="bottom"/>
            <w:hideMark/>
          </w:tcPr>
          <w:p w14:paraId="58B7C888"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S16</w:t>
            </w:r>
          </w:p>
        </w:tc>
        <w:tc>
          <w:tcPr>
            <w:tcW w:w="120" w:type="pct"/>
            <w:shd w:val="clear" w:color="auto" w:fill="auto"/>
            <w:noWrap/>
            <w:vAlign w:val="bottom"/>
            <w:hideMark/>
          </w:tcPr>
          <w:p w14:paraId="1D94EE30"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S17</w:t>
            </w:r>
          </w:p>
        </w:tc>
        <w:tc>
          <w:tcPr>
            <w:tcW w:w="120" w:type="pct"/>
            <w:shd w:val="clear" w:color="auto" w:fill="auto"/>
            <w:noWrap/>
            <w:vAlign w:val="bottom"/>
            <w:hideMark/>
          </w:tcPr>
          <w:p w14:paraId="758266AD"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S18</w:t>
            </w:r>
          </w:p>
        </w:tc>
        <w:tc>
          <w:tcPr>
            <w:tcW w:w="120" w:type="pct"/>
            <w:shd w:val="clear" w:color="auto" w:fill="auto"/>
            <w:noWrap/>
            <w:vAlign w:val="bottom"/>
            <w:hideMark/>
          </w:tcPr>
          <w:p w14:paraId="26A9E061"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S19</w:t>
            </w:r>
          </w:p>
        </w:tc>
        <w:tc>
          <w:tcPr>
            <w:tcW w:w="120" w:type="pct"/>
            <w:shd w:val="clear" w:color="auto" w:fill="auto"/>
            <w:noWrap/>
            <w:vAlign w:val="bottom"/>
            <w:hideMark/>
          </w:tcPr>
          <w:p w14:paraId="5E11A182"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S20</w:t>
            </w:r>
          </w:p>
        </w:tc>
        <w:tc>
          <w:tcPr>
            <w:tcW w:w="120" w:type="pct"/>
            <w:shd w:val="clear" w:color="auto" w:fill="auto"/>
            <w:noWrap/>
            <w:vAlign w:val="bottom"/>
            <w:hideMark/>
          </w:tcPr>
          <w:p w14:paraId="656DE1E0"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S21</w:t>
            </w:r>
          </w:p>
        </w:tc>
        <w:tc>
          <w:tcPr>
            <w:tcW w:w="121" w:type="pct"/>
            <w:shd w:val="clear" w:color="auto" w:fill="auto"/>
            <w:noWrap/>
            <w:vAlign w:val="bottom"/>
            <w:hideMark/>
          </w:tcPr>
          <w:p w14:paraId="437F2C8F"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S22</w:t>
            </w:r>
          </w:p>
        </w:tc>
        <w:tc>
          <w:tcPr>
            <w:tcW w:w="121" w:type="pct"/>
            <w:shd w:val="clear" w:color="auto" w:fill="auto"/>
            <w:noWrap/>
            <w:vAlign w:val="bottom"/>
            <w:hideMark/>
          </w:tcPr>
          <w:p w14:paraId="00DD5028"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S23</w:t>
            </w:r>
          </w:p>
        </w:tc>
        <w:tc>
          <w:tcPr>
            <w:tcW w:w="122" w:type="pct"/>
            <w:shd w:val="clear" w:color="auto" w:fill="auto"/>
            <w:noWrap/>
            <w:vAlign w:val="bottom"/>
            <w:hideMark/>
          </w:tcPr>
          <w:p w14:paraId="4558B8B7"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S24</w:t>
            </w:r>
          </w:p>
        </w:tc>
        <w:tc>
          <w:tcPr>
            <w:tcW w:w="121" w:type="pct"/>
            <w:shd w:val="clear" w:color="auto" w:fill="auto"/>
            <w:noWrap/>
            <w:vAlign w:val="bottom"/>
            <w:hideMark/>
          </w:tcPr>
          <w:p w14:paraId="77B3286F"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S25</w:t>
            </w:r>
          </w:p>
        </w:tc>
        <w:tc>
          <w:tcPr>
            <w:tcW w:w="121" w:type="pct"/>
            <w:shd w:val="clear" w:color="auto" w:fill="auto"/>
            <w:noWrap/>
            <w:vAlign w:val="bottom"/>
            <w:hideMark/>
          </w:tcPr>
          <w:p w14:paraId="2F231B78"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S26</w:t>
            </w:r>
          </w:p>
        </w:tc>
        <w:tc>
          <w:tcPr>
            <w:tcW w:w="227" w:type="pct"/>
            <w:shd w:val="clear" w:color="auto" w:fill="auto"/>
            <w:noWrap/>
            <w:vAlign w:val="bottom"/>
            <w:hideMark/>
          </w:tcPr>
          <w:p w14:paraId="70E188DB"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S27</w:t>
            </w:r>
          </w:p>
        </w:tc>
        <w:tc>
          <w:tcPr>
            <w:tcW w:w="122" w:type="pct"/>
            <w:shd w:val="clear" w:color="auto" w:fill="auto"/>
            <w:noWrap/>
            <w:vAlign w:val="bottom"/>
            <w:hideMark/>
          </w:tcPr>
          <w:p w14:paraId="174C3797"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S28</w:t>
            </w:r>
          </w:p>
        </w:tc>
        <w:tc>
          <w:tcPr>
            <w:tcW w:w="121" w:type="pct"/>
            <w:shd w:val="clear" w:color="auto" w:fill="auto"/>
            <w:noWrap/>
            <w:vAlign w:val="bottom"/>
            <w:hideMark/>
          </w:tcPr>
          <w:p w14:paraId="61FD6369"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S29</w:t>
            </w:r>
          </w:p>
        </w:tc>
        <w:tc>
          <w:tcPr>
            <w:tcW w:w="121" w:type="pct"/>
            <w:shd w:val="clear" w:color="auto" w:fill="auto"/>
            <w:noWrap/>
            <w:vAlign w:val="bottom"/>
            <w:hideMark/>
          </w:tcPr>
          <w:p w14:paraId="50DB9EE4"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S30</w:t>
            </w:r>
          </w:p>
        </w:tc>
        <w:tc>
          <w:tcPr>
            <w:tcW w:w="121" w:type="pct"/>
            <w:shd w:val="clear" w:color="auto" w:fill="auto"/>
            <w:noWrap/>
            <w:vAlign w:val="bottom"/>
            <w:hideMark/>
          </w:tcPr>
          <w:p w14:paraId="146B7250"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S31</w:t>
            </w:r>
          </w:p>
        </w:tc>
        <w:tc>
          <w:tcPr>
            <w:tcW w:w="123" w:type="pct"/>
            <w:shd w:val="clear" w:color="auto" w:fill="auto"/>
            <w:noWrap/>
            <w:vAlign w:val="bottom"/>
            <w:hideMark/>
          </w:tcPr>
          <w:p w14:paraId="790D2699"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S32</w:t>
            </w:r>
          </w:p>
        </w:tc>
        <w:tc>
          <w:tcPr>
            <w:tcW w:w="121" w:type="pct"/>
            <w:shd w:val="clear" w:color="auto" w:fill="auto"/>
            <w:noWrap/>
            <w:vAlign w:val="bottom"/>
            <w:hideMark/>
          </w:tcPr>
          <w:p w14:paraId="088EBCFD"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S33</w:t>
            </w:r>
          </w:p>
        </w:tc>
        <w:tc>
          <w:tcPr>
            <w:tcW w:w="121" w:type="pct"/>
            <w:shd w:val="clear" w:color="auto" w:fill="auto"/>
            <w:noWrap/>
            <w:vAlign w:val="bottom"/>
            <w:hideMark/>
          </w:tcPr>
          <w:p w14:paraId="66F4DDB2"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S34</w:t>
            </w:r>
          </w:p>
        </w:tc>
        <w:tc>
          <w:tcPr>
            <w:tcW w:w="121" w:type="pct"/>
            <w:shd w:val="clear" w:color="auto" w:fill="auto"/>
            <w:noWrap/>
            <w:vAlign w:val="bottom"/>
            <w:hideMark/>
          </w:tcPr>
          <w:p w14:paraId="5AE9E0CF"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S35</w:t>
            </w:r>
          </w:p>
        </w:tc>
        <w:tc>
          <w:tcPr>
            <w:tcW w:w="120" w:type="pct"/>
            <w:shd w:val="clear" w:color="auto" w:fill="auto"/>
            <w:noWrap/>
            <w:vAlign w:val="bottom"/>
            <w:hideMark/>
          </w:tcPr>
          <w:p w14:paraId="59625BA9" w14:textId="77777777" w:rsidR="00216E8D" w:rsidRPr="000E5CA1" w:rsidRDefault="00216E8D" w:rsidP="00216E8D">
            <w:pPr>
              <w:spacing w:before="0" w:line="240" w:lineRule="auto"/>
              <w:rPr>
                <w:rFonts w:ascii="Arial Narrow" w:eastAsia="Times New Roman" w:hAnsi="Arial Narrow" w:cs="Calibri"/>
                <w:sz w:val="14"/>
                <w:szCs w:val="14"/>
              </w:rPr>
            </w:pPr>
            <w:r w:rsidRPr="000E5CA1">
              <w:rPr>
                <w:rFonts w:ascii="Arial Narrow" w:eastAsia="Times New Roman" w:hAnsi="Arial Narrow" w:cs="Calibri"/>
                <w:sz w:val="14"/>
                <w:szCs w:val="14"/>
              </w:rPr>
              <w:t>S36</w:t>
            </w:r>
          </w:p>
        </w:tc>
      </w:tr>
      <w:tr w:rsidR="00216E8D" w:rsidRPr="00216E8D" w14:paraId="2F75F441" w14:textId="77777777" w:rsidTr="000E5CA1">
        <w:trPr>
          <w:trHeight w:val="375"/>
        </w:trPr>
        <w:tc>
          <w:tcPr>
            <w:tcW w:w="5000" w:type="pct"/>
            <w:gridSpan w:val="37"/>
            <w:shd w:val="clear" w:color="000000" w:fill="FFC000"/>
            <w:noWrap/>
            <w:vAlign w:val="center"/>
            <w:hideMark/>
          </w:tcPr>
          <w:p w14:paraId="540A6FF5" w14:textId="77777777" w:rsidR="00216E8D" w:rsidRPr="000E5CA1" w:rsidRDefault="00216E8D" w:rsidP="00216E8D">
            <w:pPr>
              <w:spacing w:before="0" w:line="240" w:lineRule="auto"/>
              <w:jc w:val="center"/>
              <w:rPr>
                <w:rFonts w:ascii="Arial Narrow" w:eastAsia="Times New Roman" w:hAnsi="Arial Narrow" w:cs="Calibri"/>
                <w:b/>
                <w:bCs/>
                <w:sz w:val="18"/>
                <w:szCs w:val="18"/>
              </w:rPr>
            </w:pPr>
            <w:r w:rsidRPr="000E5CA1">
              <w:rPr>
                <w:rFonts w:ascii="Arial Narrow" w:eastAsia="Times New Roman" w:hAnsi="Arial Narrow" w:cs="Calibri"/>
                <w:b/>
                <w:bCs/>
                <w:sz w:val="18"/>
                <w:szCs w:val="18"/>
              </w:rPr>
              <w:t>MISE EN ŒUVRE DES PARs</w:t>
            </w:r>
          </w:p>
        </w:tc>
      </w:tr>
      <w:tr w:rsidR="000E5CA1" w:rsidRPr="00216E8D" w14:paraId="56C518D6" w14:textId="77777777" w:rsidTr="00E92AF9">
        <w:trPr>
          <w:trHeight w:val="600"/>
        </w:trPr>
        <w:tc>
          <w:tcPr>
            <w:tcW w:w="753" w:type="pct"/>
            <w:shd w:val="clear" w:color="auto" w:fill="auto"/>
            <w:hideMark/>
          </w:tcPr>
          <w:p w14:paraId="5B282AD1"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Mise en place des comités de gestion des plaintes et de mise en œuvre des PAR</w:t>
            </w:r>
          </w:p>
        </w:tc>
        <w:tc>
          <w:tcPr>
            <w:tcW w:w="97" w:type="pct"/>
            <w:shd w:val="clear" w:color="000000" w:fill="007878"/>
            <w:noWrap/>
            <w:vAlign w:val="center"/>
            <w:hideMark/>
          </w:tcPr>
          <w:p w14:paraId="2EFF7F86"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000000" w:fill="007878"/>
            <w:noWrap/>
            <w:vAlign w:val="center"/>
            <w:hideMark/>
          </w:tcPr>
          <w:p w14:paraId="1ACC0B3A"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20D777DB"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03" w:type="pct"/>
            <w:shd w:val="clear" w:color="auto" w:fill="auto"/>
            <w:noWrap/>
            <w:vAlign w:val="center"/>
            <w:hideMark/>
          </w:tcPr>
          <w:p w14:paraId="051DC07D"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616E2A2A"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5A547448"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74FDE4FD"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03" w:type="pct"/>
            <w:shd w:val="clear" w:color="auto" w:fill="auto"/>
            <w:noWrap/>
            <w:vAlign w:val="center"/>
            <w:hideMark/>
          </w:tcPr>
          <w:p w14:paraId="4B46C142"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7470EAD9"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2AEE79EC"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19C82C93"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2F62D513"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7D95134A"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5B11F278"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5A8FD7B5"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5B532D18"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20F5D29A"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119D3278"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56A5D4DF"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32E46074"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7E551C20"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2224FD99"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0021A7BC"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2" w:type="pct"/>
            <w:shd w:val="clear" w:color="auto" w:fill="auto"/>
            <w:noWrap/>
            <w:vAlign w:val="center"/>
            <w:hideMark/>
          </w:tcPr>
          <w:p w14:paraId="262C7FE9"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1433D25C"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2319C494"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227" w:type="pct"/>
            <w:shd w:val="clear" w:color="auto" w:fill="auto"/>
            <w:noWrap/>
            <w:vAlign w:val="center"/>
            <w:hideMark/>
          </w:tcPr>
          <w:p w14:paraId="2E971B3D"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2" w:type="pct"/>
            <w:shd w:val="clear" w:color="auto" w:fill="auto"/>
            <w:noWrap/>
            <w:vAlign w:val="center"/>
            <w:hideMark/>
          </w:tcPr>
          <w:p w14:paraId="75FCB2D9"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bottom"/>
            <w:hideMark/>
          </w:tcPr>
          <w:p w14:paraId="7A6617C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9AC261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C3EC5C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2F3659A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31B41C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7B63EE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5985A8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0D56D0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25111690" w14:textId="77777777" w:rsidTr="00E92AF9">
        <w:trPr>
          <w:trHeight w:val="511"/>
        </w:trPr>
        <w:tc>
          <w:tcPr>
            <w:tcW w:w="753" w:type="pct"/>
            <w:shd w:val="clear" w:color="auto" w:fill="auto"/>
            <w:hideMark/>
          </w:tcPr>
          <w:p w14:paraId="62569B6A"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Information et communication sur le programme</w:t>
            </w:r>
          </w:p>
        </w:tc>
        <w:tc>
          <w:tcPr>
            <w:tcW w:w="97" w:type="pct"/>
            <w:shd w:val="clear" w:color="auto" w:fill="auto"/>
            <w:noWrap/>
            <w:vAlign w:val="center"/>
            <w:hideMark/>
          </w:tcPr>
          <w:p w14:paraId="2F950AE6"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03CFE7C9"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000000" w:fill="007878"/>
            <w:noWrap/>
            <w:vAlign w:val="center"/>
            <w:hideMark/>
          </w:tcPr>
          <w:p w14:paraId="59FBAF68"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03" w:type="pct"/>
            <w:shd w:val="clear" w:color="auto" w:fill="auto"/>
            <w:noWrap/>
            <w:vAlign w:val="center"/>
            <w:hideMark/>
          </w:tcPr>
          <w:p w14:paraId="27851B20"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386E5525"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7BC540F5"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5959F302"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03" w:type="pct"/>
            <w:shd w:val="clear" w:color="auto" w:fill="auto"/>
            <w:noWrap/>
            <w:vAlign w:val="center"/>
            <w:hideMark/>
          </w:tcPr>
          <w:p w14:paraId="6ACC853E"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43207C7B"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50545652"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4E80673F"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2F05C576"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0B751716"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26036AF4"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6C2AE2D0"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444C2D0A"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3968ACA1"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7FB367B6"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209EBF69"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0521D03A"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7D3DF392"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4CB61236"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7FE58A4A"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2" w:type="pct"/>
            <w:shd w:val="clear" w:color="auto" w:fill="auto"/>
            <w:noWrap/>
            <w:vAlign w:val="center"/>
            <w:hideMark/>
          </w:tcPr>
          <w:p w14:paraId="23F72F92"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5CE8C316"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68911508"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227" w:type="pct"/>
            <w:shd w:val="clear" w:color="auto" w:fill="auto"/>
            <w:noWrap/>
            <w:vAlign w:val="center"/>
            <w:hideMark/>
          </w:tcPr>
          <w:p w14:paraId="20E0BF48"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2" w:type="pct"/>
            <w:shd w:val="clear" w:color="auto" w:fill="auto"/>
            <w:noWrap/>
            <w:vAlign w:val="center"/>
            <w:hideMark/>
          </w:tcPr>
          <w:p w14:paraId="6916EBCB"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bottom"/>
            <w:hideMark/>
          </w:tcPr>
          <w:p w14:paraId="2F60C54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E7C27C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C0EDCF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11403AF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821D40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4D06F1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B423E3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75A7A4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5B5B4A7A" w14:textId="77777777" w:rsidTr="00E92AF9">
        <w:trPr>
          <w:trHeight w:val="560"/>
        </w:trPr>
        <w:tc>
          <w:tcPr>
            <w:tcW w:w="753" w:type="pct"/>
            <w:shd w:val="clear" w:color="auto" w:fill="auto"/>
            <w:hideMark/>
          </w:tcPr>
          <w:p w14:paraId="1B9B4AF6"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Formation des acteurs de mise en œuvre des PAR</w:t>
            </w:r>
          </w:p>
        </w:tc>
        <w:tc>
          <w:tcPr>
            <w:tcW w:w="97" w:type="pct"/>
            <w:shd w:val="clear" w:color="auto" w:fill="auto"/>
            <w:noWrap/>
            <w:vAlign w:val="center"/>
            <w:hideMark/>
          </w:tcPr>
          <w:p w14:paraId="2F977F22"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61F504EE"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0FCB068A"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03" w:type="pct"/>
            <w:shd w:val="clear" w:color="000000" w:fill="007878"/>
            <w:noWrap/>
            <w:vAlign w:val="center"/>
            <w:hideMark/>
          </w:tcPr>
          <w:p w14:paraId="7AC69B12"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3037F18F"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6D3AC3B4"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0272B88C"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03" w:type="pct"/>
            <w:shd w:val="clear" w:color="auto" w:fill="auto"/>
            <w:noWrap/>
            <w:vAlign w:val="center"/>
            <w:hideMark/>
          </w:tcPr>
          <w:p w14:paraId="061E728F"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97" w:type="pct"/>
            <w:shd w:val="clear" w:color="auto" w:fill="auto"/>
            <w:noWrap/>
            <w:vAlign w:val="center"/>
            <w:hideMark/>
          </w:tcPr>
          <w:p w14:paraId="591D850F"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5C866841"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2B5A7209"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47D596BD"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6804B7D6"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180D6B28"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55D48BE9"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56085431"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1892C0E2"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50FE52DA"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47BD4A3D"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43D5E638"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0" w:type="pct"/>
            <w:shd w:val="clear" w:color="auto" w:fill="auto"/>
            <w:noWrap/>
            <w:vAlign w:val="center"/>
            <w:hideMark/>
          </w:tcPr>
          <w:p w14:paraId="7FEDC6EF"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5FF5C1CC"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72189C6D"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2" w:type="pct"/>
            <w:shd w:val="clear" w:color="auto" w:fill="auto"/>
            <w:noWrap/>
            <w:vAlign w:val="center"/>
            <w:hideMark/>
          </w:tcPr>
          <w:p w14:paraId="35360253"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74040663"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center"/>
            <w:hideMark/>
          </w:tcPr>
          <w:p w14:paraId="5975F4CE"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227" w:type="pct"/>
            <w:shd w:val="clear" w:color="auto" w:fill="auto"/>
            <w:noWrap/>
            <w:vAlign w:val="center"/>
            <w:hideMark/>
          </w:tcPr>
          <w:p w14:paraId="1D3D71F5"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2" w:type="pct"/>
            <w:shd w:val="clear" w:color="auto" w:fill="auto"/>
            <w:noWrap/>
            <w:vAlign w:val="center"/>
            <w:hideMark/>
          </w:tcPr>
          <w:p w14:paraId="594985CA" w14:textId="77777777" w:rsidR="00216E8D" w:rsidRPr="00216E8D" w:rsidRDefault="00216E8D" w:rsidP="00216E8D">
            <w:pPr>
              <w:spacing w:before="0" w:line="240" w:lineRule="auto"/>
              <w:jc w:val="center"/>
              <w:rPr>
                <w:rFonts w:ascii="Arial Narrow" w:eastAsia="Times New Roman" w:hAnsi="Arial Narrow" w:cs="Calibri"/>
                <w:b/>
                <w:bCs/>
                <w:sz w:val="20"/>
              </w:rPr>
            </w:pPr>
            <w:r w:rsidRPr="00216E8D">
              <w:rPr>
                <w:rFonts w:ascii="Arial Narrow" w:eastAsia="Times New Roman" w:hAnsi="Arial Narrow" w:cs="Calibri"/>
                <w:b/>
                <w:bCs/>
                <w:sz w:val="20"/>
              </w:rPr>
              <w:t> </w:t>
            </w:r>
          </w:p>
        </w:tc>
        <w:tc>
          <w:tcPr>
            <w:tcW w:w="121" w:type="pct"/>
            <w:shd w:val="clear" w:color="auto" w:fill="auto"/>
            <w:noWrap/>
            <w:vAlign w:val="bottom"/>
            <w:hideMark/>
          </w:tcPr>
          <w:p w14:paraId="749E82A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0072C9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E457FB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3B42069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F03DEA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281293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0173C0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667E8D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4818A6EE" w14:textId="77777777" w:rsidTr="00E92AF9">
        <w:trPr>
          <w:trHeight w:val="600"/>
        </w:trPr>
        <w:tc>
          <w:tcPr>
            <w:tcW w:w="753" w:type="pct"/>
            <w:shd w:val="clear" w:color="auto" w:fill="auto"/>
            <w:hideMark/>
          </w:tcPr>
          <w:p w14:paraId="58451F22"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 xml:space="preserve">Préparation des dossiers des PAPs (fiches individuelles et accords de compensations, etc.) </w:t>
            </w:r>
          </w:p>
        </w:tc>
        <w:tc>
          <w:tcPr>
            <w:tcW w:w="97" w:type="pct"/>
            <w:shd w:val="clear" w:color="auto" w:fill="auto"/>
            <w:noWrap/>
            <w:vAlign w:val="bottom"/>
            <w:hideMark/>
          </w:tcPr>
          <w:p w14:paraId="6EC83C0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2B2FEB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7E2217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392AEFE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007878"/>
            <w:noWrap/>
            <w:vAlign w:val="bottom"/>
            <w:hideMark/>
          </w:tcPr>
          <w:p w14:paraId="3F416B2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007878"/>
            <w:noWrap/>
            <w:vAlign w:val="bottom"/>
            <w:hideMark/>
          </w:tcPr>
          <w:p w14:paraId="4BB9480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E0E2F7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213F645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7F9000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681C1C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AF4284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3BA8AC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66AE3B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DAE9AC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E74A01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B2E0CB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0AB709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C0B716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E0B465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195D55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C272A4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58CAE9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112D2C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6A2D537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7E8E6E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CEE4B5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0CCCF6E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2E292C6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C982FA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568C5C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F7922D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753B469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E0FBB3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C8DF4D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CF6971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B0E8BD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7C9D66CC" w14:textId="77777777" w:rsidTr="00E92AF9">
        <w:trPr>
          <w:trHeight w:val="600"/>
        </w:trPr>
        <w:tc>
          <w:tcPr>
            <w:tcW w:w="753" w:type="pct"/>
            <w:shd w:val="clear" w:color="auto" w:fill="auto"/>
            <w:hideMark/>
          </w:tcPr>
          <w:p w14:paraId="74C8C5C9"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Elaboration et diffusion d’un plan de communication de mise en œuvre des PAR</w:t>
            </w:r>
          </w:p>
        </w:tc>
        <w:tc>
          <w:tcPr>
            <w:tcW w:w="97" w:type="pct"/>
            <w:shd w:val="clear" w:color="auto" w:fill="auto"/>
            <w:noWrap/>
            <w:vAlign w:val="bottom"/>
            <w:hideMark/>
          </w:tcPr>
          <w:p w14:paraId="55589B3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34870A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D170D1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085EE5D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007878"/>
            <w:noWrap/>
            <w:vAlign w:val="bottom"/>
            <w:hideMark/>
          </w:tcPr>
          <w:p w14:paraId="3BA3DD1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007878"/>
            <w:noWrap/>
            <w:vAlign w:val="bottom"/>
            <w:hideMark/>
          </w:tcPr>
          <w:p w14:paraId="18669F5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007878"/>
            <w:noWrap/>
            <w:vAlign w:val="bottom"/>
            <w:hideMark/>
          </w:tcPr>
          <w:p w14:paraId="33FBA57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5807D6C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FC705C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136793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1D41FF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1DB5EC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7CF275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1263AC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2A8F6B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70EE85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1F3004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25DAA7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E622DF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78A2B2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AA7645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2C2502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388BDA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6FDFB9C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4E7F86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230E52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28D4C8E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062B88A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F25630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853E10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4EC7DD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2FA4991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890F3A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BE0E6C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E030DB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6328EC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0941F3F3" w14:textId="77777777" w:rsidTr="00E92AF9">
        <w:trPr>
          <w:trHeight w:val="600"/>
        </w:trPr>
        <w:tc>
          <w:tcPr>
            <w:tcW w:w="753" w:type="pct"/>
            <w:shd w:val="clear" w:color="auto" w:fill="auto"/>
            <w:hideMark/>
          </w:tcPr>
          <w:p w14:paraId="3D7DAAE1"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Organisation d’une séance de concertation avec les acteurs clés de mise en œuvre du PAR</w:t>
            </w:r>
          </w:p>
        </w:tc>
        <w:tc>
          <w:tcPr>
            <w:tcW w:w="97" w:type="pct"/>
            <w:shd w:val="clear" w:color="auto" w:fill="auto"/>
            <w:noWrap/>
            <w:vAlign w:val="bottom"/>
            <w:hideMark/>
          </w:tcPr>
          <w:p w14:paraId="19113C8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54ACE4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61D809C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37FAFF0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316F8E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35685D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959421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000000" w:fill="007878"/>
            <w:noWrap/>
            <w:vAlign w:val="bottom"/>
            <w:hideMark/>
          </w:tcPr>
          <w:p w14:paraId="704AA83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B24BAC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B1E019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92FD89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B9517C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1BE485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BE9448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EF61D7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2D47FA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D32BAA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E2EA7D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EE934D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39E4C7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AE7679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A7DCBD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701FC1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02315B1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A8085E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F9DD51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1505EDD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1F811F9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7A6250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BE714F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B1D4ED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5E6707B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19EECF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8F492A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9AAAD8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3CF782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34D69D09" w14:textId="77777777" w:rsidTr="00E92AF9">
        <w:trPr>
          <w:trHeight w:val="600"/>
        </w:trPr>
        <w:tc>
          <w:tcPr>
            <w:tcW w:w="753" w:type="pct"/>
            <w:shd w:val="clear" w:color="auto" w:fill="auto"/>
            <w:hideMark/>
          </w:tcPr>
          <w:p w14:paraId="42385B16"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Lancement officiel des activités de paiement des PAP</w:t>
            </w:r>
          </w:p>
        </w:tc>
        <w:tc>
          <w:tcPr>
            <w:tcW w:w="97" w:type="pct"/>
            <w:shd w:val="clear" w:color="auto" w:fill="auto"/>
            <w:noWrap/>
            <w:vAlign w:val="bottom"/>
            <w:hideMark/>
          </w:tcPr>
          <w:p w14:paraId="070B427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5601C98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D9C913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1A7BB0A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63540C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401DB2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2641DD2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000000" w:fill="007878"/>
            <w:noWrap/>
            <w:vAlign w:val="bottom"/>
            <w:hideMark/>
          </w:tcPr>
          <w:p w14:paraId="47CE2DE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BC3159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61FF73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35B6C5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55744E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FFA435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EF5D45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7DF095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276D17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34F4B5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409A1B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08DF64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12D9A8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D8DB80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0DAE5D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8AFA95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160058B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657D30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2475AA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566DB1D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494BE0D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EFD753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C879CE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99AE13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25BF0DF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D888B4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A544A5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EB47E6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D6272B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3056940E" w14:textId="77777777" w:rsidTr="00E92AF9">
        <w:trPr>
          <w:trHeight w:val="600"/>
        </w:trPr>
        <w:tc>
          <w:tcPr>
            <w:tcW w:w="753" w:type="pct"/>
            <w:shd w:val="clear" w:color="auto" w:fill="auto"/>
            <w:hideMark/>
          </w:tcPr>
          <w:p w14:paraId="2853269B"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 xml:space="preserve">Paiement des compensations aux PAP et mise en œuvre des mesures d’accompagnement </w:t>
            </w:r>
          </w:p>
        </w:tc>
        <w:tc>
          <w:tcPr>
            <w:tcW w:w="97" w:type="pct"/>
            <w:shd w:val="clear" w:color="auto" w:fill="auto"/>
            <w:noWrap/>
            <w:vAlign w:val="bottom"/>
            <w:hideMark/>
          </w:tcPr>
          <w:p w14:paraId="18FCD4F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682B43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F495DF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4CA632A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EF228C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B133AA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BBDE2C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7EB1920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007878"/>
            <w:noWrap/>
            <w:vAlign w:val="bottom"/>
            <w:hideMark/>
          </w:tcPr>
          <w:p w14:paraId="7D3D11E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2AE4BDA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244BCD4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0B0F56C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6680709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86C7DC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52290E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A1E356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3F291F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BD5C43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2D60B0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8723EF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1E7979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CAFB63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BEDB8C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29D602C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2367D3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F6F764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0219A24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2C73CD9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1A227F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4E41BF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E12195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4763F30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06E4EB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2CDDAA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E4935C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9A093E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3C3DE61E" w14:textId="77777777" w:rsidTr="00E92AF9">
        <w:trPr>
          <w:trHeight w:val="494"/>
        </w:trPr>
        <w:tc>
          <w:tcPr>
            <w:tcW w:w="753" w:type="pct"/>
            <w:shd w:val="clear" w:color="auto" w:fill="auto"/>
            <w:hideMark/>
          </w:tcPr>
          <w:p w14:paraId="047AAB17"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Signature des décharges de paiement par les PAP</w:t>
            </w:r>
          </w:p>
        </w:tc>
        <w:tc>
          <w:tcPr>
            <w:tcW w:w="97" w:type="pct"/>
            <w:shd w:val="clear" w:color="auto" w:fill="auto"/>
            <w:noWrap/>
            <w:vAlign w:val="bottom"/>
            <w:hideMark/>
          </w:tcPr>
          <w:p w14:paraId="7102483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F98CB3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23B9764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1CFAF4D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628F58F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054971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834BF9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5AA60DB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007878"/>
            <w:noWrap/>
            <w:vAlign w:val="bottom"/>
            <w:hideMark/>
          </w:tcPr>
          <w:p w14:paraId="2F682E5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4AC6C72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46D2ED3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24E282B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20BC668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6B5A1D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10F287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D90829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BEEFCD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A6705C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D562B5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DC9865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7339A5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1B5A4B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07C226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053F6AF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CF707A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BEE6D6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64E82ED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3A598B7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848A8F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686661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D085FB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254BFE7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F6EDE8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B5C723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497257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5850C8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0BB81C99" w14:textId="77777777" w:rsidTr="00E92AF9">
        <w:trPr>
          <w:trHeight w:val="417"/>
        </w:trPr>
        <w:tc>
          <w:tcPr>
            <w:tcW w:w="753" w:type="pct"/>
            <w:shd w:val="clear" w:color="auto" w:fill="auto"/>
            <w:hideMark/>
          </w:tcPr>
          <w:p w14:paraId="2DB1CF49"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Libération des emprises par les PAP</w:t>
            </w:r>
          </w:p>
        </w:tc>
        <w:tc>
          <w:tcPr>
            <w:tcW w:w="97" w:type="pct"/>
            <w:shd w:val="clear" w:color="auto" w:fill="auto"/>
            <w:noWrap/>
            <w:vAlign w:val="bottom"/>
            <w:hideMark/>
          </w:tcPr>
          <w:p w14:paraId="1969FAD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1C7C87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86355D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55E0678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CEF904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2D7E305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5D1200F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16BC629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541E362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610827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268B75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64F38D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845341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61EC9DA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4D6962E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5F03A06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292CF4D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3CB8E39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1C01219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7272FEC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40A5702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25CCBA9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3A1E5F8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3A43E53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9BD054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381867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5B11144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3943710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B5340A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3E51CB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78B79A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7CC738D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1DD426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049A4F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44A640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4EB8E1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7795EBD8" w14:textId="77777777" w:rsidTr="00E92AF9">
        <w:trPr>
          <w:trHeight w:val="600"/>
        </w:trPr>
        <w:tc>
          <w:tcPr>
            <w:tcW w:w="753" w:type="pct"/>
            <w:shd w:val="clear" w:color="auto" w:fill="auto"/>
            <w:hideMark/>
          </w:tcPr>
          <w:p w14:paraId="312DCB43"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Gestion des réclamations/mesures résiduelles</w:t>
            </w:r>
          </w:p>
        </w:tc>
        <w:tc>
          <w:tcPr>
            <w:tcW w:w="97" w:type="pct"/>
            <w:shd w:val="clear" w:color="auto" w:fill="auto"/>
            <w:noWrap/>
            <w:vAlign w:val="bottom"/>
            <w:hideMark/>
          </w:tcPr>
          <w:p w14:paraId="44DB8D3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5C5B34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C7B700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2685901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6CF58A3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22C41AE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5847D48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56B0E7A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5BB3DCB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E282E2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67F72C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263D3C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AC040B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2C7EF0D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1CEA2B7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5E92596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2F7BE6A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3F4D987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1EE0209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174E521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32B0EA8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48229F5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7347224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000000" w:fill="007878"/>
            <w:noWrap/>
            <w:vAlign w:val="bottom"/>
            <w:hideMark/>
          </w:tcPr>
          <w:p w14:paraId="0AFA993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4AD4BF6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5EBFA5E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000000" w:fill="007878"/>
            <w:noWrap/>
            <w:vAlign w:val="bottom"/>
            <w:hideMark/>
          </w:tcPr>
          <w:p w14:paraId="794BDCA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000000" w:fill="007878"/>
            <w:noWrap/>
            <w:vAlign w:val="bottom"/>
            <w:hideMark/>
          </w:tcPr>
          <w:p w14:paraId="6E5C5DF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688E87A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3EF6FC4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24398EE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000000" w:fill="007878"/>
            <w:noWrap/>
            <w:vAlign w:val="bottom"/>
            <w:hideMark/>
          </w:tcPr>
          <w:p w14:paraId="4F2D177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0FE9929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0EA8547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6ABDFF6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15FBCA8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799159A9" w14:textId="77777777" w:rsidTr="00E92AF9">
        <w:trPr>
          <w:trHeight w:val="418"/>
        </w:trPr>
        <w:tc>
          <w:tcPr>
            <w:tcW w:w="753" w:type="pct"/>
            <w:shd w:val="clear" w:color="auto" w:fill="auto"/>
            <w:hideMark/>
          </w:tcPr>
          <w:p w14:paraId="4D85A3E5"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Rédaction du rapport de mise en œuvre de PAR</w:t>
            </w:r>
          </w:p>
        </w:tc>
        <w:tc>
          <w:tcPr>
            <w:tcW w:w="97" w:type="pct"/>
            <w:shd w:val="clear" w:color="auto" w:fill="auto"/>
            <w:noWrap/>
            <w:vAlign w:val="bottom"/>
            <w:hideMark/>
          </w:tcPr>
          <w:p w14:paraId="1AED6DB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21970A6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A76F41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007F456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2D95CCC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66DE5BD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B753E9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5BF04C4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2CAA221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5E9D8D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72FA05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9262DD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8B8CEC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4E2251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2B62AB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1927BC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BA2BF4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D91060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FA0D82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890AD4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715357B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25594E7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E24FC0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1BE5AAF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4DC29C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D3BC10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1868646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77DFEAB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43BD2D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6140E5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A762A9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124BE12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409854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C4A2AF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46008F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345030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3E1136DB" w14:textId="77777777" w:rsidTr="00E92AF9">
        <w:trPr>
          <w:trHeight w:val="600"/>
        </w:trPr>
        <w:tc>
          <w:tcPr>
            <w:tcW w:w="753" w:type="pct"/>
            <w:shd w:val="clear" w:color="auto" w:fill="auto"/>
            <w:hideMark/>
          </w:tcPr>
          <w:p w14:paraId="5829A4D9"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lastRenderedPageBreak/>
              <w:t>Approbation des rapports de mise en œuvre des PAR par  le PTF</w:t>
            </w:r>
          </w:p>
        </w:tc>
        <w:tc>
          <w:tcPr>
            <w:tcW w:w="97" w:type="pct"/>
            <w:shd w:val="clear" w:color="auto" w:fill="auto"/>
            <w:noWrap/>
            <w:vAlign w:val="bottom"/>
            <w:hideMark/>
          </w:tcPr>
          <w:p w14:paraId="50A60DC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0D6C135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062ECE5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4CAEC25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67632CB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62B68A5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0FE732F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339AAFA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5052756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66F16C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EC8F39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E36671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81C9E0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CE8B01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5B7578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5A5269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BC72FB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37DB79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8FA478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497983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6B6F4A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3D3BA8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4CA69DA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000000" w:fill="007878"/>
            <w:noWrap/>
            <w:vAlign w:val="bottom"/>
            <w:hideMark/>
          </w:tcPr>
          <w:p w14:paraId="2EFA479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5299295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8D5003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7E7654F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1CA63B6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042D1B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E7327E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2CE900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79781E7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036288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8BDA6C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EB3CAB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2742DE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500BDDCC" w14:textId="77777777" w:rsidTr="00E92AF9">
        <w:trPr>
          <w:trHeight w:val="600"/>
        </w:trPr>
        <w:tc>
          <w:tcPr>
            <w:tcW w:w="753" w:type="pct"/>
            <w:shd w:val="clear" w:color="auto" w:fill="auto"/>
            <w:hideMark/>
          </w:tcPr>
          <w:p w14:paraId="35723DC9"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Classement et archivage des dossiers des PAP/ Préparation de documents et des preuves de compensations</w:t>
            </w:r>
          </w:p>
        </w:tc>
        <w:tc>
          <w:tcPr>
            <w:tcW w:w="97" w:type="pct"/>
            <w:shd w:val="clear" w:color="auto" w:fill="auto"/>
            <w:noWrap/>
            <w:vAlign w:val="bottom"/>
            <w:hideMark/>
          </w:tcPr>
          <w:p w14:paraId="7AB92AC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2CAAD73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10EC7A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1F0EECE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AA2FE1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9FB47B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7FC407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63427D4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08CD21C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094A07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0DD97C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0157CB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35F8D1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03B4A62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445767E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683B0B0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3C22BEC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1BFE54E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070AFB2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4B50EE1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007878"/>
            <w:noWrap/>
            <w:vAlign w:val="bottom"/>
            <w:hideMark/>
          </w:tcPr>
          <w:p w14:paraId="7ACABEA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4F01AFE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0EC67F5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000000" w:fill="007878"/>
            <w:noWrap/>
            <w:vAlign w:val="bottom"/>
            <w:hideMark/>
          </w:tcPr>
          <w:p w14:paraId="70103CE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39FDD71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5A307CF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11370F1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084B76E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21DF5B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268D10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A2838C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2416594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86C84E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632CED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63691F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68A3B2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216E8D" w:rsidRPr="00216E8D" w14:paraId="697DE984" w14:textId="77777777" w:rsidTr="000E5CA1">
        <w:trPr>
          <w:trHeight w:val="375"/>
        </w:trPr>
        <w:tc>
          <w:tcPr>
            <w:tcW w:w="5000" w:type="pct"/>
            <w:gridSpan w:val="37"/>
            <w:shd w:val="clear" w:color="000000" w:fill="FFC000"/>
            <w:noWrap/>
            <w:vAlign w:val="center"/>
            <w:hideMark/>
          </w:tcPr>
          <w:p w14:paraId="7248AF67" w14:textId="77777777" w:rsidR="00216E8D" w:rsidRPr="000E5CA1" w:rsidRDefault="00216E8D" w:rsidP="00216E8D">
            <w:pPr>
              <w:spacing w:before="0" w:line="240" w:lineRule="auto"/>
              <w:jc w:val="center"/>
              <w:rPr>
                <w:rFonts w:ascii="Arial Narrow" w:eastAsia="Times New Roman" w:hAnsi="Arial Narrow" w:cs="Calibri"/>
                <w:b/>
                <w:bCs/>
                <w:sz w:val="18"/>
                <w:szCs w:val="18"/>
              </w:rPr>
            </w:pPr>
            <w:r w:rsidRPr="000E5CA1">
              <w:rPr>
                <w:rFonts w:ascii="Arial Narrow" w:eastAsia="Times New Roman" w:hAnsi="Arial Narrow" w:cs="Calibri"/>
                <w:b/>
                <w:bCs/>
                <w:sz w:val="18"/>
                <w:szCs w:val="18"/>
              </w:rPr>
              <w:t xml:space="preserve">MISE EN ŒUVRE DES TRAVAUX </w:t>
            </w:r>
          </w:p>
        </w:tc>
      </w:tr>
      <w:tr w:rsidR="000E5CA1" w:rsidRPr="00216E8D" w14:paraId="01D0A4CD" w14:textId="77777777" w:rsidTr="00E92AF9">
        <w:trPr>
          <w:trHeight w:val="600"/>
        </w:trPr>
        <w:tc>
          <w:tcPr>
            <w:tcW w:w="753" w:type="pct"/>
            <w:shd w:val="clear" w:color="auto" w:fill="auto"/>
            <w:hideMark/>
          </w:tcPr>
          <w:p w14:paraId="1E746AC3"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Elaboration de TdR  Mission de Contrôle et obtention de l'ANO</w:t>
            </w:r>
          </w:p>
        </w:tc>
        <w:tc>
          <w:tcPr>
            <w:tcW w:w="97" w:type="pct"/>
            <w:shd w:val="clear" w:color="000000" w:fill="C65911"/>
            <w:noWrap/>
            <w:vAlign w:val="bottom"/>
            <w:hideMark/>
          </w:tcPr>
          <w:p w14:paraId="73306D5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C65911"/>
            <w:noWrap/>
            <w:vAlign w:val="bottom"/>
            <w:hideMark/>
          </w:tcPr>
          <w:p w14:paraId="23DF8CC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C65911"/>
            <w:noWrap/>
            <w:vAlign w:val="bottom"/>
            <w:hideMark/>
          </w:tcPr>
          <w:p w14:paraId="522896F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000000" w:fill="C65911"/>
            <w:noWrap/>
            <w:vAlign w:val="bottom"/>
            <w:hideMark/>
          </w:tcPr>
          <w:p w14:paraId="7A34786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9FC6FE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45E7C7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67DA936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47551DF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276CA21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D93402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50FB11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609924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83E70B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E77B13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0D576E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840189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DFB74E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2C09B6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21743D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192857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D180C5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E9D353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00FB59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15B5E1E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7DA9484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007878"/>
            <w:noWrap/>
            <w:vAlign w:val="bottom"/>
            <w:hideMark/>
          </w:tcPr>
          <w:p w14:paraId="62464C9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000000" w:fill="007878"/>
            <w:noWrap/>
            <w:vAlign w:val="bottom"/>
            <w:hideMark/>
          </w:tcPr>
          <w:p w14:paraId="3DF6233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000000" w:fill="007878"/>
            <w:noWrap/>
            <w:vAlign w:val="bottom"/>
            <w:hideMark/>
          </w:tcPr>
          <w:p w14:paraId="26B2ACD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F9D40C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ECA93C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C949E7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6C91607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02F095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786A43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357197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F77CBC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26E6E6E8" w14:textId="77777777" w:rsidTr="00E92AF9">
        <w:trPr>
          <w:trHeight w:val="600"/>
        </w:trPr>
        <w:tc>
          <w:tcPr>
            <w:tcW w:w="753" w:type="pct"/>
            <w:shd w:val="clear" w:color="auto" w:fill="auto"/>
            <w:hideMark/>
          </w:tcPr>
          <w:p w14:paraId="3C4EFF59"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 xml:space="preserve">Consultation pour le recrutement de la mission de contrôle </w:t>
            </w:r>
          </w:p>
        </w:tc>
        <w:tc>
          <w:tcPr>
            <w:tcW w:w="97" w:type="pct"/>
            <w:shd w:val="clear" w:color="auto" w:fill="auto"/>
            <w:noWrap/>
            <w:vAlign w:val="bottom"/>
            <w:hideMark/>
          </w:tcPr>
          <w:p w14:paraId="3DA6DFF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5EBB18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E070A0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6F184A9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A9D08E"/>
            <w:noWrap/>
            <w:vAlign w:val="bottom"/>
            <w:hideMark/>
          </w:tcPr>
          <w:p w14:paraId="11F1741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A9D08E"/>
            <w:noWrap/>
            <w:vAlign w:val="bottom"/>
            <w:hideMark/>
          </w:tcPr>
          <w:p w14:paraId="77007BD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A9D08E"/>
            <w:noWrap/>
            <w:vAlign w:val="bottom"/>
            <w:hideMark/>
          </w:tcPr>
          <w:p w14:paraId="689BB1E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000000" w:fill="A9D08E"/>
            <w:noWrap/>
            <w:vAlign w:val="bottom"/>
            <w:hideMark/>
          </w:tcPr>
          <w:p w14:paraId="38040FB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A9D08E"/>
            <w:noWrap/>
            <w:vAlign w:val="bottom"/>
            <w:hideMark/>
          </w:tcPr>
          <w:p w14:paraId="0EDC509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350CEB5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4BADB98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62B2739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730926A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411C6A0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7A1C392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27CA5AC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190844B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6D4075C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5CF2F23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6F43E8B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1B44D86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A9D08E"/>
            <w:noWrap/>
            <w:vAlign w:val="bottom"/>
            <w:hideMark/>
          </w:tcPr>
          <w:p w14:paraId="3B2DD7C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8BBE5A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0B65206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1985A1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CC431C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5DB6F6A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4F20A66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29C996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CB6ECE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0AB088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4C72D5C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C7FBF4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BDA096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6A7323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73F6A8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0D98B775" w14:textId="77777777" w:rsidTr="00E92AF9">
        <w:trPr>
          <w:trHeight w:val="600"/>
        </w:trPr>
        <w:tc>
          <w:tcPr>
            <w:tcW w:w="753" w:type="pct"/>
            <w:shd w:val="clear" w:color="auto" w:fill="auto"/>
            <w:hideMark/>
          </w:tcPr>
          <w:p w14:paraId="033523A8"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 xml:space="preserve">Procédure de signature de contrat et d'enregistrement </w:t>
            </w:r>
          </w:p>
        </w:tc>
        <w:tc>
          <w:tcPr>
            <w:tcW w:w="97" w:type="pct"/>
            <w:shd w:val="clear" w:color="auto" w:fill="auto"/>
            <w:noWrap/>
            <w:vAlign w:val="bottom"/>
            <w:hideMark/>
          </w:tcPr>
          <w:p w14:paraId="28A5A18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533569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D8D004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355134C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0761C57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CE0B7D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63F9EF5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065F27C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0B85FB5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E07668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CF659C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1DE513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8DDF6C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650332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DC79F1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E2DE34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174288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0439CC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CE37BE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E1535E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EC1580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A5AC31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A9D08E"/>
            <w:noWrap/>
            <w:vAlign w:val="bottom"/>
            <w:hideMark/>
          </w:tcPr>
          <w:p w14:paraId="56FBD66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000000" w:fill="A9D08E"/>
            <w:noWrap/>
            <w:vAlign w:val="bottom"/>
            <w:hideMark/>
          </w:tcPr>
          <w:p w14:paraId="165DD17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A9D08E"/>
            <w:noWrap/>
            <w:vAlign w:val="bottom"/>
            <w:hideMark/>
          </w:tcPr>
          <w:p w14:paraId="283A839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A9D08E"/>
            <w:noWrap/>
            <w:vAlign w:val="bottom"/>
            <w:hideMark/>
          </w:tcPr>
          <w:p w14:paraId="67D7609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4CA18328" w14:textId="4B1714CD"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6B316A7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1CF899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1DE3EA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616232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4A4F2F2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AD1275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4DE05B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48E65F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5EBAEA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611F439F" w14:textId="77777777" w:rsidTr="00E92AF9">
        <w:trPr>
          <w:trHeight w:val="518"/>
        </w:trPr>
        <w:tc>
          <w:tcPr>
            <w:tcW w:w="753" w:type="pct"/>
            <w:shd w:val="clear" w:color="auto" w:fill="auto"/>
            <w:hideMark/>
          </w:tcPr>
          <w:p w14:paraId="36C2B51B"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 xml:space="preserve">Ordre de service démarrage mission de contrôle </w:t>
            </w:r>
          </w:p>
        </w:tc>
        <w:tc>
          <w:tcPr>
            <w:tcW w:w="97" w:type="pct"/>
            <w:shd w:val="clear" w:color="auto" w:fill="auto"/>
            <w:noWrap/>
            <w:vAlign w:val="bottom"/>
            <w:hideMark/>
          </w:tcPr>
          <w:p w14:paraId="66AAB01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D322FA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95C116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6C15A66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159D26B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8E312F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A5BA1C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385A993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06B50D8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AD5BF0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50D489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9A7217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BBBFD8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5F993A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2A1903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B27143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53FEB6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035E12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E0C354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5645B3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60BAA2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88AEF2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505C7D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09D07C0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E336BEB" w14:textId="3088BAD8"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5BFD982" w14:textId="6B1EB021"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1C08207A" w14:textId="4F85D004" w:rsidR="00216E8D" w:rsidRPr="00216E8D" w:rsidRDefault="000E5CA1" w:rsidP="00216E8D">
            <w:pPr>
              <w:spacing w:before="0" w:line="240" w:lineRule="auto"/>
              <w:rPr>
                <w:rFonts w:ascii="Calibri" w:eastAsia="Times New Roman" w:hAnsi="Calibri" w:cs="Calibri"/>
                <w:sz w:val="20"/>
              </w:rPr>
            </w:pPr>
            <w:r w:rsidRPr="00216E8D">
              <w:rPr>
                <w:rFonts w:ascii="Calibri" w:eastAsia="Times New Roman" w:hAnsi="Calibri" w:cs="Calibri"/>
                <w:noProof/>
                <w:sz w:val="20"/>
              </w:rPr>
              <mc:AlternateContent>
                <mc:Choice Requires="wps">
                  <w:drawing>
                    <wp:anchor distT="0" distB="0" distL="114300" distR="114300" simplePos="0" relativeHeight="251662336" behindDoc="0" locked="0" layoutInCell="1" allowOverlap="1" wp14:anchorId="0E6D366F" wp14:editId="1C828F09">
                      <wp:simplePos x="0" y="0"/>
                      <wp:positionH relativeFrom="column">
                        <wp:posOffset>37465</wp:posOffset>
                      </wp:positionH>
                      <wp:positionV relativeFrom="paragraph">
                        <wp:posOffset>24765</wp:posOffset>
                      </wp:positionV>
                      <wp:extent cx="276225" cy="409575"/>
                      <wp:effectExtent l="19050" t="0" r="47625" b="66675"/>
                      <wp:wrapNone/>
                      <wp:docPr id="7" name="Triangle isocèle 7"/>
                      <wp:cNvGraphicFramePr/>
                      <a:graphic xmlns:a="http://schemas.openxmlformats.org/drawingml/2006/main">
                        <a:graphicData uri="http://schemas.microsoft.com/office/word/2010/wordprocessingShape">
                          <wps:wsp>
                            <wps:cNvSpPr/>
                            <wps:spPr>
                              <a:xfrm rot="10800000">
                                <a:off x="0" y="0"/>
                                <a:ext cx="276225" cy="409575"/>
                              </a:xfrm>
                              <a:prstGeom prst="triangle">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2BA5FF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26" type="#_x0000_t5" style="position:absolute;margin-left:2.95pt;margin-top:1.95pt;width:21.75pt;height:32.2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" fillcolor="#00b050" strokecolor="red" strokeweight="1pt"/>
                  </w:pict>
                </mc:Fallback>
              </mc:AlternateContent>
            </w:r>
          </w:p>
          <w:p w14:paraId="150E3C0E" w14:textId="77777777" w:rsidR="00216E8D" w:rsidRPr="00216E8D" w:rsidRDefault="00216E8D" w:rsidP="00216E8D">
            <w:pPr>
              <w:spacing w:before="0" w:line="240" w:lineRule="auto"/>
              <w:rPr>
                <w:rFonts w:ascii="Calibri" w:eastAsia="Times New Roman" w:hAnsi="Calibri" w:cs="Calibri"/>
                <w:sz w:val="20"/>
              </w:rPr>
            </w:pPr>
          </w:p>
        </w:tc>
        <w:tc>
          <w:tcPr>
            <w:tcW w:w="122" w:type="pct"/>
            <w:shd w:val="clear" w:color="auto" w:fill="auto"/>
            <w:noWrap/>
            <w:vAlign w:val="bottom"/>
            <w:hideMark/>
          </w:tcPr>
          <w:p w14:paraId="5E22AE4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385387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8D49A3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F2D914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422BA52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F6B273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CCCAB0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2CAB01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4D16BB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4E09EEB3" w14:textId="77777777" w:rsidTr="00E92AF9">
        <w:trPr>
          <w:trHeight w:val="600"/>
        </w:trPr>
        <w:tc>
          <w:tcPr>
            <w:tcW w:w="753" w:type="pct"/>
            <w:shd w:val="clear" w:color="auto" w:fill="auto"/>
            <w:hideMark/>
          </w:tcPr>
          <w:p w14:paraId="07721550"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Finalisation des DAO travaux et obtention de l'ANO</w:t>
            </w:r>
          </w:p>
        </w:tc>
        <w:tc>
          <w:tcPr>
            <w:tcW w:w="97" w:type="pct"/>
            <w:shd w:val="clear" w:color="auto" w:fill="auto"/>
            <w:noWrap/>
            <w:vAlign w:val="bottom"/>
            <w:hideMark/>
          </w:tcPr>
          <w:p w14:paraId="3EA85CC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5BFC196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C65911"/>
            <w:noWrap/>
            <w:vAlign w:val="bottom"/>
            <w:hideMark/>
          </w:tcPr>
          <w:p w14:paraId="71677FD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000000" w:fill="C65911"/>
            <w:noWrap/>
            <w:vAlign w:val="bottom"/>
            <w:hideMark/>
          </w:tcPr>
          <w:p w14:paraId="2A9FA1B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C65911"/>
            <w:noWrap/>
            <w:vAlign w:val="bottom"/>
            <w:hideMark/>
          </w:tcPr>
          <w:p w14:paraId="490B97D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C65911"/>
            <w:noWrap/>
            <w:vAlign w:val="bottom"/>
            <w:hideMark/>
          </w:tcPr>
          <w:p w14:paraId="5CCDBD7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C65911"/>
            <w:noWrap/>
            <w:vAlign w:val="bottom"/>
            <w:hideMark/>
          </w:tcPr>
          <w:p w14:paraId="5BEA89A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000000" w:fill="C65911"/>
            <w:noWrap/>
            <w:vAlign w:val="bottom"/>
            <w:hideMark/>
          </w:tcPr>
          <w:p w14:paraId="4FB0669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D5CD0A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CBC6A2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34261A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4A9B9B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E47284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AE01FF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337960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68487E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55F7E1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B742C6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2D7C67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AE6217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99EC8B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B860EC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0F2F33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336A556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15B668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A780FA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6AFE04C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2E0A81F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429A13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C19F6A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B17FEF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629D409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5C2D7D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EDE17E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9490FB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2EC4B1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6700E389" w14:textId="77777777" w:rsidTr="00E92AF9">
        <w:trPr>
          <w:trHeight w:val="600"/>
        </w:trPr>
        <w:tc>
          <w:tcPr>
            <w:tcW w:w="753" w:type="pct"/>
            <w:shd w:val="clear" w:color="auto" w:fill="auto"/>
            <w:hideMark/>
          </w:tcPr>
          <w:p w14:paraId="6E172317"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Consultation pour le recrutement des entreprise de travaux</w:t>
            </w:r>
          </w:p>
        </w:tc>
        <w:tc>
          <w:tcPr>
            <w:tcW w:w="97" w:type="pct"/>
            <w:shd w:val="clear" w:color="auto" w:fill="auto"/>
            <w:noWrap/>
            <w:vAlign w:val="bottom"/>
            <w:hideMark/>
          </w:tcPr>
          <w:p w14:paraId="08AA0FF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F3210E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EC02A6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6D2807E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3C55D7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59EE7E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2C33950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51E9475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000000" w:fill="A9D08E"/>
            <w:noWrap/>
            <w:vAlign w:val="bottom"/>
            <w:hideMark/>
          </w:tcPr>
          <w:p w14:paraId="7D63DDD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7B41F17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2BD87DC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2B5D18C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2D8C3E9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784A1ED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4E8D0A5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13D2CAA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18B6409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22D8B05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6DF2622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06AD77B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000000" w:fill="A9D08E"/>
            <w:noWrap/>
            <w:vAlign w:val="bottom"/>
            <w:hideMark/>
          </w:tcPr>
          <w:p w14:paraId="47D6B52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A9D08E"/>
            <w:noWrap/>
            <w:vAlign w:val="bottom"/>
            <w:hideMark/>
          </w:tcPr>
          <w:p w14:paraId="12F11EF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73DDC9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2B449E8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2820BF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212C12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3489B42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21D09CE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B20ED6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93FDF2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425FF1F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75D2900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9EC740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F2CD4F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5F3C59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3EF865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24CA4652" w14:textId="77777777" w:rsidTr="00E92AF9">
        <w:trPr>
          <w:trHeight w:val="600"/>
        </w:trPr>
        <w:tc>
          <w:tcPr>
            <w:tcW w:w="753" w:type="pct"/>
            <w:shd w:val="clear" w:color="auto" w:fill="auto"/>
            <w:hideMark/>
          </w:tcPr>
          <w:p w14:paraId="2825E041" w14:textId="77777777"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 xml:space="preserve">Procédure de signature de contrat et d'enregistrement </w:t>
            </w:r>
          </w:p>
        </w:tc>
        <w:tc>
          <w:tcPr>
            <w:tcW w:w="97" w:type="pct"/>
            <w:shd w:val="clear" w:color="auto" w:fill="auto"/>
            <w:noWrap/>
            <w:vAlign w:val="bottom"/>
            <w:hideMark/>
          </w:tcPr>
          <w:p w14:paraId="5018DD27"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64E8FC3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59204B5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46F6B9B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023EB5E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AD47F3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0521FC5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03DB44E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0DEFA9A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E4BA9E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7C10A8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3BCFB0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3F771F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6DD026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7B2F1A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6EE712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47705C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525C11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46D7DB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777D116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411652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7A63313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A9D08E"/>
            <w:noWrap/>
            <w:vAlign w:val="bottom"/>
            <w:hideMark/>
          </w:tcPr>
          <w:p w14:paraId="4A63B17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000000" w:fill="A9D08E"/>
            <w:noWrap/>
            <w:vAlign w:val="bottom"/>
            <w:hideMark/>
          </w:tcPr>
          <w:p w14:paraId="6D9D16B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A9D08E"/>
            <w:noWrap/>
            <w:vAlign w:val="bottom"/>
            <w:hideMark/>
          </w:tcPr>
          <w:p w14:paraId="3E7CA865"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000000" w:fill="A9D08E"/>
            <w:noWrap/>
            <w:vAlign w:val="bottom"/>
            <w:hideMark/>
          </w:tcPr>
          <w:p w14:paraId="4F54FCB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0A70B488" w14:textId="6FEE1092" w:rsidR="00216E8D" w:rsidRPr="00216E8D" w:rsidRDefault="00216E8D" w:rsidP="00216E8D">
            <w:pPr>
              <w:spacing w:before="0" w:line="240" w:lineRule="auto"/>
              <w:rPr>
                <w:rFonts w:ascii="Calibri" w:eastAsia="Times New Roman" w:hAnsi="Calibri" w:cs="Calibri"/>
                <w:sz w:val="20"/>
              </w:rPr>
            </w:pPr>
          </w:p>
          <w:p w14:paraId="7D383B5A" w14:textId="77777777" w:rsidR="00216E8D" w:rsidRPr="00216E8D" w:rsidRDefault="00216E8D" w:rsidP="00216E8D">
            <w:pPr>
              <w:spacing w:before="0" w:line="240" w:lineRule="auto"/>
              <w:rPr>
                <w:rFonts w:ascii="Calibri" w:eastAsia="Times New Roman" w:hAnsi="Calibri" w:cs="Calibri"/>
                <w:sz w:val="20"/>
              </w:rPr>
            </w:pPr>
          </w:p>
        </w:tc>
        <w:tc>
          <w:tcPr>
            <w:tcW w:w="122" w:type="pct"/>
            <w:shd w:val="clear" w:color="auto" w:fill="auto"/>
            <w:noWrap/>
            <w:vAlign w:val="bottom"/>
            <w:hideMark/>
          </w:tcPr>
          <w:p w14:paraId="7149D8A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908E99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5F7046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06FB6A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28BE43F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64114E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9CC673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19FAB4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579980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r w:rsidR="000E5CA1" w:rsidRPr="00216E8D" w14:paraId="004DA16E" w14:textId="77777777" w:rsidTr="00E92AF9">
        <w:trPr>
          <w:trHeight w:val="600"/>
        </w:trPr>
        <w:tc>
          <w:tcPr>
            <w:tcW w:w="753" w:type="pct"/>
            <w:shd w:val="clear" w:color="auto" w:fill="auto"/>
            <w:hideMark/>
          </w:tcPr>
          <w:p w14:paraId="7EF88257" w14:textId="3350E788" w:rsidR="00216E8D" w:rsidRPr="000E5CA1" w:rsidRDefault="00216E8D" w:rsidP="00216E8D">
            <w:pPr>
              <w:spacing w:before="0" w:line="240" w:lineRule="auto"/>
              <w:rPr>
                <w:rFonts w:ascii="Arial Narrow" w:eastAsia="Times New Roman" w:hAnsi="Arial Narrow" w:cs="Calibri"/>
                <w:color w:val="auto"/>
                <w:sz w:val="18"/>
                <w:szCs w:val="18"/>
              </w:rPr>
            </w:pPr>
            <w:r w:rsidRPr="000E5CA1">
              <w:rPr>
                <w:rFonts w:ascii="Arial Narrow" w:eastAsia="Times New Roman" w:hAnsi="Arial Narrow" w:cs="Calibri"/>
                <w:color w:val="auto"/>
                <w:sz w:val="18"/>
                <w:szCs w:val="18"/>
              </w:rPr>
              <w:t>O</w:t>
            </w:r>
            <w:r w:rsidR="000E5CA1" w:rsidRPr="000E5CA1">
              <w:rPr>
                <w:rFonts w:ascii="Arial Narrow" w:eastAsia="Times New Roman" w:hAnsi="Arial Narrow" w:cs="Calibri"/>
                <w:color w:val="auto"/>
                <w:sz w:val="18"/>
                <w:szCs w:val="18"/>
              </w:rPr>
              <w:t>r</w:t>
            </w:r>
            <w:r w:rsidRPr="000E5CA1">
              <w:rPr>
                <w:rFonts w:ascii="Arial Narrow" w:eastAsia="Times New Roman" w:hAnsi="Arial Narrow" w:cs="Calibri"/>
                <w:color w:val="auto"/>
                <w:sz w:val="18"/>
                <w:szCs w:val="18"/>
              </w:rPr>
              <w:t>dre de service démarrage des travaux</w:t>
            </w:r>
          </w:p>
        </w:tc>
        <w:tc>
          <w:tcPr>
            <w:tcW w:w="97" w:type="pct"/>
            <w:shd w:val="clear" w:color="auto" w:fill="auto"/>
            <w:noWrap/>
            <w:vAlign w:val="bottom"/>
            <w:hideMark/>
          </w:tcPr>
          <w:p w14:paraId="1EAD398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6855FB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75B6B21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7CDC2EC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25FC125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525953EC"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47F57248"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03" w:type="pct"/>
            <w:shd w:val="clear" w:color="auto" w:fill="auto"/>
            <w:noWrap/>
            <w:vAlign w:val="bottom"/>
            <w:hideMark/>
          </w:tcPr>
          <w:p w14:paraId="2E2DFD1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97" w:type="pct"/>
            <w:shd w:val="clear" w:color="auto" w:fill="auto"/>
            <w:noWrap/>
            <w:vAlign w:val="bottom"/>
            <w:hideMark/>
          </w:tcPr>
          <w:p w14:paraId="35521E8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A6A51C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BD0EBC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28F1337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8511D3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ADAF33D"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6CB25BB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174DBA4"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4B1ACE9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5E7335B0"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04DF96CE"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0A9059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3F48913A"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5DF8455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1888402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2" w:type="pct"/>
            <w:shd w:val="clear" w:color="auto" w:fill="auto"/>
            <w:noWrap/>
            <w:vAlign w:val="bottom"/>
            <w:hideMark/>
          </w:tcPr>
          <w:p w14:paraId="3E12823F"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71B6F7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28F49F9"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227" w:type="pct"/>
            <w:shd w:val="clear" w:color="auto" w:fill="auto"/>
            <w:noWrap/>
            <w:vAlign w:val="bottom"/>
            <w:hideMark/>
          </w:tcPr>
          <w:p w14:paraId="6E159BF6" w14:textId="77A5B6CD" w:rsidR="00216E8D" w:rsidRPr="00216E8D" w:rsidRDefault="000E5CA1" w:rsidP="00216E8D">
            <w:pPr>
              <w:spacing w:before="0" w:line="240" w:lineRule="auto"/>
              <w:rPr>
                <w:rFonts w:ascii="Calibri" w:eastAsia="Times New Roman" w:hAnsi="Calibri" w:cs="Calibri"/>
                <w:sz w:val="20"/>
              </w:rPr>
            </w:pPr>
            <w:r w:rsidRPr="00216E8D">
              <w:rPr>
                <w:rFonts w:ascii="Calibri" w:eastAsia="Times New Roman" w:hAnsi="Calibri" w:cs="Calibri"/>
                <w:noProof/>
                <w:sz w:val="20"/>
              </w:rPr>
              <mc:AlternateContent>
                <mc:Choice Requires="wps">
                  <w:drawing>
                    <wp:anchor distT="0" distB="0" distL="114300" distR="114300" simplePos="0" relativeHeight="251663360" behindDoc="0" locked="0" layoutInCell="1" allowOverlap="1" wp14:anchorId="0ECE0689" wp14:editId="1FA502BE">
                      <wp:simplePos x="0" y="0"/>
                      <wp:positionH relativeFrom="column">
                        <wp:posOffset>49530</wp:posOffset>
                      </wp:positionH>
                      <wp:positionV relativeFrom="paragraph">
                        <wp:posOffset>22860</wp:posOffset>
                      </wp:positionV>
                      <wp:extent cx="228600" cy="409575"/>
                      <wp:effectExtent l="19050" t="0" r="38100" b="66675"/>
                      <wp:wrapNone/>
                      <wp:docPr id="3" name="Triangle isocèle 3"/>
                      <wp:cNvGraphicFramePr/>
                      <a:graphic xmlns:a="http://schemas.openxmlformats.org/drawingml/2006/main">
                        <a:graphicData uri="http://schemas.microsoft.com/office/word/2010/wordprocessingShape">
                          <wps:wsp>
                            <wps:cNvSpPr/>
                            <wps:spPr>
                              <a:xfrm rot="10800000">
                                <a:off x="0" y="0"/>
                                <a:ext cx="228600" cy="409575"/>
                              </a:xfrm>
                              <a:prstGeom prst="triangle">
                                <a:avLst/>
                              </a:prstGeom>
                              <a:solidFill>
                                <a:srgbClr val="00B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D3BADF1" id="Triangle isocèle 3" o:spid="_x0000_s1026" type="#_x0000_t5" style="position:absolute;margin-left:3.9pt;margin-top:1.8pt;width:18pt;height:32.2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" fillcolor="#00b050" strokecolor="red" strokeweight="1pt"/>
                  </w:pict>
                </mc:Fallback>
              </mc:AlternateContent>
            </w:r>
            <w:r w:rsidR="00216E8D" w:rsidRPr="00216E8D">
              <w:rPr>
                <w:rFonts w:ascii="Calibri" w:eastAsia="Times New Roman" w:hAnsi="Calibri" w:cs="Calibri"/>
                <w:sz w:val="20"/>
              </w:rPr>
              <w:t> </w:t>
            </w:r>
          </w:p>
        </w:tc>
        <w:tc>
          <w:tcPr>
            <w:tcW w:w="122" w:type="pct"/>
            <w:shd w:val="clear" w:color="auto" w:fill="auto"/>
            <w:noWrap/>
            <w:vAlign w:val="bottom"/>
            <w:hideMark/>
          </w:tcPr>
          <w:p w14:paraId="4E0D29A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6A0393C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64833C6"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AF6F28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3" w:type="pct"/>
            <w:shd w:val="clear" w:color="auto" w:fill="auto"/>
            <w:noWrap/>
            <w:vAlign w:val="bottom"/>
            <w:hideMark/>
          </w:tcPr>
          <w:p w14:paraId="2EC3A081"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21F13ED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3F03BC7B"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1" w:type="pct"/>
            <w:shd w:val="clear" w:color="auto" w:fill="auto"/>
            <w:noWrap/>
            <w:vAlign w:val="bottom"/>
            <w:hideMark/>
          </w:tcPr>
          <w:p w14:paraId="0D628B63"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c>
          <w:tcPr>
            <w:tcW w:w="120" w:type="pct"/>
            <w:shd w:val="clear" w:color="auto" w:fill="auto"/>
            <w:noWrap/>
            <w:vAlign w:val="bottom"/>
            <w:hideMark/>
          </w:tcPr>
          <w:p w14:paraId="1889FA22" w14:textId="77777777" w:rsidR="00216E8D" w:rsidRPr="00216E8D" w:rsidRDefault="00216E8D" w:rsidP="00216E8D">
            <w:pPr>
              <w:spacing w:before="0" w:line="240" w:lineRule="auto"/>
              <w:rPr>
                <w:rFonts w:ascii="Calibri" w:eastAsia="Times New Roman" w:hAnsi="Calibri" w:cs="Calibri"/>
                <w:sz w:val="20"/>
              </w:rPr>
            </w:pPr>
            <w:r w:rsidRPr="00216E8D">
              <w:rPr>
                <w:rFonts w:ascii="Calibri" w:eastAsia="Times New Roman" w:hAnsi="Calibri" w:cs="Calibri"/>
                <w:sz w:val="20"/>
              </w:rPr>
              <w:t> </w:t>
            </w:r>
          </w:p>
        </w:tc>
      </w:tr>
    </w:tbl>
    <w:p w14:paraId="1948698D" w14:textId="77777777" w:rsidR="00216E8D" w:rsidRPr="003E283B" w:rsidRDefault="00216E8D" w:rsidP="003E283B">
      <w:pPr>
        <w:rPr>
          <w:b/>
          <w:sz w:val="20"/>
        </w:rPr>
      </w:pPr>
    </w:p>
    <w:p w14:paraId="7AE7A241" w14:textId="3C121FB0" w:rsidR="003F0E0A" w:rsidRPr="00EB1138" w:rsidRDefault="003F0E0A" w:rsidP="00B15DCA">
      <w:pPr>
        <w:spacing w:after="200" w:line="276" w:lineRule="auto"/>
        <w:rPr>
          <w:i/>
          <w:sz w:val="18"/>
        </w:rPr>
        <w:sectPr w:rsidR="003F0E0A" w:rsidRPr="00EB1138" w:rsidSect="000D0F64">
          <w:pgSz w:w="16838" w:h="11906" w:orient="landscape"/>
          <w:pgMar w:top="851" w:right="1418" w:bottom="567" w:left="1418" w:header="709" w:footer="709" w:gutter="0"/>
          <w:cols w:space="708"/>
          <w:docGrid w:linePitch="360"/>
        </w:sectPr>
      </w:pPr>
    </w:p>
    <w:p w14:paraId="234895CB" w14:textId="34BBFEFF" w:rsidR="008755F3" w:rsidRPr="00EB1138" w:rsidRDefault="00994375" w:rsidP="008F1FFA">
      <w:pPr>
        <w:pStyle w:val="Titre1"/>
        <w:rPr>
          <w:lang w:val="fr-FR"/>
        </w:rPr>
      </w:pPr>
      <w:bookmarkStart w:id="458" w:name="_Toc3225082"/>
      <w:bookmarkStart w:id="459" w:name="_Toc52823463"/>
      <w:bookmarkStart w:id="460" w:name="_Toc52824819"/>
      <w:r w:rsidRPr="00EB1138">
        <w:rPr>
          <w:lang w:val="fr-FR"/>
        </w:rPr>
        <w:lastRenderedPageBreak/>
        <w:t>XI</w:t>
      </w:r>
      <w:r w:rsidR="001C1719">
        <w:rPr>
          <w:lang w:val="fr-FR"/>
        </w:rPr>
        <w:t>i</w:t>
      </w:r>
      <w:r w:rsidR="008F1FFA" w:rsidRPr="00EB1138">
        <w:rPr>
          <w:lang w:val="fr-FR"/>
        </w:rPr>
        <w:t xml:space="preserve">. </w:t>
      </w:r>
      <w:r w:rsidR="008755F3" w:rsidRPr="00EB1138">
        <w:rPr>
          <w:lang w:val="fr-FR"/>
        </w:rPr>
        <w:t>EVALUATION DES INDEMNISATIONS ET COÛT DU PAR</w:t>
      </w:r>
      <w:bookmarkEnd w:id="458"/>
      <w:bookmarkEnd w:id="459"/>
      <w:bookmarkEnd w:id="460"/>
    </w:p>
    <w:p w14:paraId="32A76217" w14:textId="4B61B975" w:rsidR="008755F3" w:rsidRPr="00EB1138" w:rsidRDefault="001B0BE3" w:rsidP="00C61158">
      <w:pPr>
        <w:pStyle w:val="Lgende"/>
      </w:pPr>
      <w:bookmarkStart w:id="461" w:name="_Toc3225083"/>
      <w:bookmarkStart w:id="462" w:name="_Toc52824820"/>
      <w:r w:rsidRPr="001C1719">
        <w:rPr>
          <w:rFonts w:ascii="Arial" w:hAnsi="Arial"/>
        </w:rPr>
        <w:t>1</w:t>
      </w:r>
      <w:r w:rsidR="001C1719" w:rsidRPr="001C1719">
        <w:rPr>
          <w:rFonts w:ascii="Arial" w:hAnsi="Arial"/>
          <w:lang w:val="fr-FR"/>
        </w:rPr>
        <w:t>2</w:t>
      </w:r>
      <w:r w:rsidR="008F1FFA" w:rsidRPr="001C1719">
        <w:rPr>
          <w:rFonts w:ascii="Arial" w:hAnsi="Arial"/>
        </w:rPr>
        <w:t>.1.</w:t>
      </w:r>
      <w:r w:rsidR="008F1FFA" w:rsidRPr="00EB1138">
        <w:t xml:space="preserve"> </w:t>
      </w:r>
      <w:r w:rsidR="008755F3" w:rsidRPr="00EB1138">
        <w:t>Evaluation des indemnisations</w:t>
      </w:r>
      <w:bookmarkEnd w:id="461"/>
      <w:bookmarkEnd w:id="462"/>
    </w:p>
    <w:p w14:paraId="5A6AE1EC" w14:textId="533431A6" w:rsidR="00466A4B" w:rsidRPr="00EB1138" w:rsidRDefault="008755F3" w:rsidP="008F1FFA">
      <w:pPr>
        <w:spacing w:after="120" w:line="312" w:lineRule="auto"/>
        <w:jc w:val="both"/>
      </w:pPr>
      <w:r w:rsidRPr="00EB1138">
        <w:t xml:space="preserve">Pour </w:t>
      </w:r>
      <w:r w:rsidR="00466A4B" w:rsidRPr="00EB1138">
        <w:t xml:space="preserve">indemniser </w:t>
      </w:r>
      <w:r w:rsidRPr="00EB1138">
        <w:t xml:space="preserve">toutes les personnes affectées par le projet, </w:t>
      </w:r>
      <w:r w:rsidR="00F24D51" w:rsidRPr="00EB1138">
        <w:t>l</w:t>
      </w:r>
      <w:r w:rsidRPr="00EB1138">
        <w:t xml:space="preserve">’évaluation des biens a été </w:t>
      </w:r>
      <w:r w:rsidR="00F24D51" w:rsidRPr="00EB1138">
        <w:t>faite</w:t>
      </w:r>
      <w:r w:rsidRPr="00EB1138">
        <w:t xml:space="preserve"> </w:t>
      </w:r>
      <w:r w:rsidR="00D14407" w:rsidRPr="00EB1138">
        <w:t>suivant les barèmes consignés dans le tableau </w:t>
      </w:r>
      <w:r w:rsidR="001F6F40" w:rsidRPr="00EB1138">
        <w:t>2</w:t>
      </w:r>
      <w:r w:rsidR="00E92AF9">
        <w:t>2</w:t>
      </w:r>
      <w:r w:rsidR="005E6C7F" w:rsidRPr="00EB1138">
        <w:t xml:space="preserve"> </w:t>
      </w:r>
      <w:r w:rsidR="00466A4B" w:rsidRPr="00EB1138">
        <w:t xml:space="preserve">selon les valeurs </w:t>
      </w:r>
      <w:r w:rsidR="0012283B" w:rsidRPr="00EB1138">
        <w:t xml:space="preserve">sur le </w:t>
      </w:r>
      <w:r w:rsidR="00466A4B" w:rsidRPr="00EB1138">
        <w:t>marché de ces biens.</w:t>
      </w:r>
    </w:p>
    <w:p w14:paraId="6B56A05D" w14:textId="1AA518E8" w:rsidR="00466A4B" w:rsidRPr="00045E1B" w:rsidRDefault="008F1FFA" w:rsidP="00C61158">
      <w:pPr>
        <w:pStyle w:val="Lgende"/>
      </w:pPr>
      <w:bookmarkStart w:id="463" w:name="_Toc3225084"/>
      <w:bookmarkStart w:id="464" w:name="_Toc52824821"/>
      <w:r w:rsidRPr="00045E1B">
        <w:t>1</w:t>
      </w:r>
      <w:r w:rsidR="001C1719">
        <w:t>2</w:t>
      </w:r>
      <w:r w:rsidRPr="00045E1B">
        <w:t xml:space="preserve">.2. </w:t>
      </w:r>
      <w:r w:rsidR="00466A4B" w:rsidRPr="00045E1B">
        <w:t>Biens immobiliers construits</w:t>
      </w:r>
      <w:bookmarkEnd w:id="463"/>
      <w:bookmarkEnd w:id="464"/>
      <w:r w:rsidR="00466A4B" w:rsidRPr="00045E1B">
        <w:t> </w:t>
      </w:r>
    </w:p>
    <w:p w14:paraId="7552EF04" w14:textId="2728129C" w:rsidR="00466A4B" w:rsidRPr="00EB1138" w:rsidRDefault="00466A4B" w:rsidP="008F1FFA">
      <w:pPr>
        <w:spacing w:after="120" w:line="312" w:lineRule="auto"/>
        <w:jc w:val="both"/>
      </w:pPr>
      <w:r w:rsidRPr="00EB1138">
        <w:t xml:space="preserve">Les biens immobiliers construits sont de plusieurs catégories et n’ont pas les mêmes prix par mètre carré. Ces biens immobiliers construits sur la base du barème </w:t>
      </w:r>
      <w:r w:rsidR="00D776FC" w:rsidRPr="00EB1138">
        <w:t>et de la superficie enregistrée</w:t>
      </w:r>
      <w:r w:rsidRPr="00EB1138">
        <w:t xml:space="preserve"> sur le terrain ont été évalués (tableau </w:t>
      </w:r>
      <w:r w:rsidR="00E92AF9">
        <w:t>22</w:t>
      </w:r>
      <w:r w:rsidR="005E6C7F" w:rsidRPr="00EB1138">
        <w:t>)</w:t>
      </w:r>
      <w:r w:rsidRPr="00EB1138">
        <w:t>.</w:t>
      </w:r>
    </w:p>
    <w:p w14:paraId="09A86790" w14:textId="7DBF7E92" w:rsidR="003F0E0A" w:rsidRPr="003E283B" w:rsidRDefault="00D109AB" w:rsidP="003E283B">
      <w:pPr>
        <w:rPr>
          <w:b/>
          <w:sz w:val="20"/>
        </w:rPr>
      </w:pPr>
      <w:bookmarkStart w:id="465" w:name="_Toc3224932"/>
      <w:bookmarkStart w:id="466" w:name="_Toc46433939"/>
      <w:bookmarkStart w:id="467" w:name="_Toc52808745"/>
      <w:r w:rsidRPr="003E283B">
        <w:rPr>
          <w:b/>
          <w:sz w:val="20"/>
        </w:rPr>
        <w:t xml:space="preserve">Tableau </w:t>
      </w:r>
      <w:r w:rsidR="00C5757E" w:rsidRPr="003E283B">
        <w:rPr>
          <w:b/>
          <w:sz w:val="20"/>
        </w:rPr>
        <w:fldChar w:fldCharType="begin"/>
      </w:r>
      <w:r w:rsidR="00C5757E" w:rsidRPr="003E283B">
        <w:rPr>
          <w:b/>
          <w:sz w:val="20"/>
        </w:rPr>
        <w:instrText xml:space="preserve"> SEQ Tableau \* ARABIC </w:instrText>
      </w:r>
      <w:r w:rsidR="00C5757E" w:rsidRPr="003E283B">
        <w:rPr>
          <w:b/>
          <w:sz w:val="20"/>
        </w:rPr>
        <w:fldChar w:fldCharType="separate"/>
      </w:r>
      <w:r w:rsidR="00DB133F">
        <w:rPr>
          <w:b/>
          <w:noProof/>
          <w:sz w:val="20"/>
        </w:rPr>
        <w:t>22</w:t>
      </w:r>
      <w:r w:rsidR="00C5757E" w:rsidRPr="003E283B">
        <w:rPr>
          <w:b/>
          <w:noProof/>
          <w:sz w:val="20"/>
        </w:rPr>
        <w:fldChar w:fldCharType="end"/>
      </w:r>
      <w:r w:rsidR="008F1FFA" w:rsidRPr="003E283B">
        <w:rPr>
          <w:b/>
          <w:sz w:val="20"/>
        </w:rPr>
        <w:t xml:space="preserve"> </w:t>
      </w:r>
      <w:r w:rsidR="00D14407" w:rsidRPr="003E283B">
        <w:rPr>
          <w:b/>
          <w:sz w:val="20"/>
        </w:rPr>
        <w:t>: Coût des biens immobiliers construits</w:t>
      </w:r>
      <w:bookmarkEnd w:id="465"/>
      <w:bookmarkEnd w:id="466"/>
      <w:bookmarkEnd w:id="467"/>
    </w:p>
    <w:tbl>
      <w:tblPr>
        <w:tblW w:w="9594" w:type="dxa"/>
        <w:tblInd w:w="55" w:type="dxa"/>
        <w:tblCellMar>
          <w:left w:w="70" w:type="dxa"/>
          <w:right w:w="70" w:type="dxa"/>
        </w:tblCellMar>
        <w:tblLook w:val="04A0" w:firstRow="1" w:lastRow="0" w:firstColumn="1" w:lastColumn="0" w:noHBand="0" w:noVBand="1"/>
      </w:tblPr>
      <w:tblGrid>
        <w:gridCol w:w="1505"/>
        <w:gridCol w:w="1441"/>
        <w:gridCol w:w="1120"/>
        <w:gridCol w:w="1134"/>
        <w:gridCol w:w="1276"/>
        <w:gridCol w:w="1559"/>
        <w:gridCol w:w="1559"/>
      </w:tblGrid>
      <w:tr w:rsidR="008C2E1F" w:rsidRPr="008C2E1F" w14:paraId="4BD24E78" w14:textId="77777777" w:rsidTr="008C2E1F">
        <w:trPr>
          <w:trHeight w:val="300"/>
        </w:trPr>
        <w:tc>
          <w:tcPr>
            <w:tcW w:w="1505" w:type="dxa"/>
            <w:tcBorders>
              <w:top w:val="single" w:sz="4" w:space="0" w:color="auto"/>
              <w:left w:val="single" w:sz="4" w:space="0" w:color="auto"/>
              <w:bottom w:val="single" w:sz="4" w:space="0" w:color="auto"/>
              <w:right w:val="single" w:sz="4" w:space="0" w:color="auto"/>
            </w:tcBorders>
            <w:shd w:val="clear" w:color="000000" w:fill="4F81BD"/>
            <w:noWrap/>
            <w:vAlign w:val="bottom"/>
            <w:hideMark/>
          </w:tcPr>
          <w:p w14:paraId="447BE2A0"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Types de biens</w:t>
            </w:r>
          </w:p>
        </w:tc>
        <w:tc>
          <w:tcPr>
            <w:tcW w:w="1441" w:type="dxa"/>
            <w:tcBorders>
              <w:top w:val="single" w:sz="4" w:space="0" w:color="auto"/>
              <w:left w:val="nil"/>
              <w:bottom w:val="single" w:sz="4" w:space="0" w:color="auto"/>
              <w:right w:val="single" w:sz="4" w:space="0" w:color="auto"/>
            </w:tcBorders>
            <w:shd w:val="clear" w:color="000000" w:fill="4F81BD"/>
            <w:noWrap/>
            <w:vAlign w:val="bottom"/>
            <w:hideMark/>
          </w:tcPr>
          <w:p w14:paraId="5FB1FBAD"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Biens affectés</w:t>
            </w:r>
          </w:p>
        </w:tc>
        <w:tc>
          <w:tcPr>
            <w:tcW w:w="1120" w:type="dxa"/>
            <w:tcBorders>
              <w:top w:val="single" w:sz="4" w:space="0" w:color="auto"/>
              <w:left w:val="nil"/>
              <w:bottom w:val="single" w:sz="4" w:space="0" w:color="auto"/>
              <w:right w:val="single" w:sz="4" w:space="0" w:color="auto"/>
            </w:tcBorders>
            <w:shd w:val="clear" w:color="000000" w:fill="4F81BD"/>
            <w:noWrap/>
            <w:vAlign w:val="bottom"/>
            <w:hideMark/>
          </w:tcPr>
          <w:p w14:paraId="4A110233"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Unité</w:t>
            </w:r>
          </w:p>
        </w:tc>
        <w:tc>
          <w:tcPr>
            <w:tcW w:w="1134" w:type="dxa"/>
            <w:tcBorders>
              <w:top w:val="single" w:sz="4" w:space="0" w:color="auto"/>
              <w:left w:val="nil"/>
              <w:bottom w:val="single" w:sz="4" w:space="0" w:color="auto"/>
              <w:right w:val="single" w:sz="4" w:space="0" w:color="auto"/>
            </w:tcBorders>
            <w:shd w:val="clear" w:color="000000" w:fill="4F81BD"/>
            <w:noWrap/>
            <w:vAlign w:val="bottom"/>
            <w:hideMark/>
          </w:tcPr>
          <w:p w14:paraId="098E3D04"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 xml:space="preserve"> Prix unitaire (en F CFA) </w:t>
            </w:r>
          </w:p>
        </w:tc>
        <w:tc>
          <w:tcPr>
            <w:tcW w:w="1276" w:type="dxa"/>
            <w:tcBorders>
              <w:top w:val="single" w:sz="4" w:space="0" w:color="auto"/>
              <w:left w:val="nil"/>
              <w:bottom w:val="single" w:sz="4" w:space="0" w:color="auto"/>
              <w:right w:val="single" w:sz="4" w:space="0" w:color="auto"/>
            </w:tcBorders>
            <w:shd w:val="clear" w:color="000000" w:fill="4F81BD"/>
            <w:noWrap/>
            <w:vAlign w:val="bottom"/>
            <w:hideMark/>
          </w:tcPr>
          <w:p w14:paraId="30C777CE"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Quantité</w:t>
            </w:r>
          </w:p>
        </w:tc>
        <w:tc>
          <w:tcPr>
            <w:tcW w:w="1559" w:type="dxa"/>
            <w:tcBorders>
              <w:top w:val="single" w:sz="4" w:space="0" w:color="auto"/>
              <w:left w:val="nil"/>
              <w:bottom w:val="single" w:sz="4" w:space="0" w:color="auto"/>
              <w:right w:val="single" w:sz="4" w:space="0" w:color="auto"/>
            </w:tcBorders>
            <w:shd w:val="clear" w:color="000000" w:fill="4F81BD"/>
            <w:noWrap/>
            <w:vAlign w:val="bottom"/>
            <w:hideMark/>
          </w:tcPr>
          <w:p w14:paraId="6F4BD9E6"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Superficie m²  ou longueur en m</w:t>
            </w:r>
          </w:p>
        </w:tc>
        <w:tc>
          <w:tcPr>
            <w:tcW w:w="1559" w:type="dxa"/>
            <w:tcBorders>
              <w:top w:val="single" w:sz="4" w:space="0" w:color="auto"/>
              <w:left w:val="nil"/>
              <w:bottom w:val="single" w:sz="4" w:space="0" w:color="auto"/>
              <w:right w:val="single" w:sz="4" w:space="0" w:color="auto"/>
            </w:tcBorders>
            <w:shd w:val="clear" w:color="000000" w:fill="4F81BD"/>
            <w:noWrap/>
            <w:vAlign w:val="bottom"/>
            <w:hideMark/>
          </w:tcPr>
          <w:p w14:paraId="4BF33202"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Coût des biens (FCFA)</w:t>
            </w:r>
          </w:p>
        </w:tc>
      </w:tr>
      <w:tr w:rsidR="008C2E1F" w:rsidRPr="008C2E1F" w14:paraId="7BD5F57A" w14:textId="77777777" w:rsidTr="008C2E1F">
        <w:trPr>
          <w:trHeight w:val="300"/>
        </w:trPr>
        <w:tc>
          <w:tcPr>
            <w:tcW w:w="150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E191FF8"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Biens à usage domestique</w:t>
            </w:r>
          </w:p>
        </w:tc>
        <w:tc>
          <w:tcPr>
            <w:tcW w:w="1441" w:type="dxa"/>
            <w:tcBorders>
              <w:top w:val="nil"/>
              <w:left w:val="nil"/>
              <w:bottom w:val="single" w:sz="4" w:space="0" w:color="auto"/>
              <w:right w:val="single" w:sz="4" w:space="0" w:color="auto"/>
            </w:tcBorders>
            <w:shd w:val="clear" w:color="auto" w:fill="auto"/>
            <w:noWrap/>
            <w:vAlign w:val="bottom"/>
            <w:hideMark/>
          </w:tcPr>
          <w:p w14:paraId="04EC46C9" w14:textId="77777777" w:rsidR="008C2E1F" w:rsidRPr="00B944B9" w:rsidRDefault="008C2E1F" w:rsidP="008C2E1F">
            <w:pPr>
              <w:spacing w:before="0" w:line="240" w:lineRule="auto"/>
              <w:rPr>
                <w:rFonts w:eastAsia="Times New Roman"/>
                <w:sz w:val="20"/>
              </w:rPr>
            </w:pPr>
            <w:r w:rsidRPr="00B944B9">
              <w:rPr>
                <w:rFonts w:eastAsia="Times New Roman"/>
                <w:sz w:val="20"/>
              </w:rPr>
              <w:t>Clôture</w:t>
            </w:r>
          </w:p>
        </w:tc>
        <w:tc>
          <w:tcPr>
            <w:tcW w:w="1120" w:type="dxa"/>
            <w:tcBorders>
              <w:top w:val="nil"/>
              <w:left w:val="nil"/>
              <w:bottom w:val="single" w:sz="4" w:space="0" w:color="auto"/>
              <w:right w:val="single" w:sz="4" w:space="0" w:color="auto"/>
            </w:tcBorders>
            <w:shd w:val="clear" w:color="auto" w:fill="auto"/>
            <w:noWrap/>
            <w:vAlign w:val="bottom"/>
            <w:hideMark/>
          </w:tcPr>
          <w:p w14:paraId="776450C0"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5E7ADDB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2A99B5F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1559" w:type="dxa"/>
            <w:tcBorders>
              <w:top w:val="nil"/>
              <w:left w:val="nil"/>
              <w:bottom w:val="single" w:sz="4" w:space="0" w:color="auto"/>
              <w:right w:val="single" w:sz="4" w:space="0" w:color="auto"/>
            </w:tcBorders>
            <w:shd w:val="clear" w:color="auto" w:fill="auto"/>
            <w:noWrap/>
            <w:vAlign w:val="bottom"/>
            <w:hideMark/>
          </w:tcPr>
          <w:p w14:paraId="65E591F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127</w:t>
            </w:r>
          </w:p>
        </w:tc>
        <w:tc>
          <w:tcPr>
            <w:tcW w:w="1559" w:type="dxa"/>
            <w:tcBorders>
              <w:top w:val="nil"/>
              <w:left w:val="nil"/>
              <w:bottom w:val="single" w:sz="4" w:space="0" w:color="auto"/>
              <w:right w:val="single" w:sz="4" w:space="0" w:color="auto"/>
            </w:tcBorders>
            <w:shd w:val="clear" w:color="auto" w:fill="auto"/>
            <w:noWrap/>
            <w:vAlign w:val="bottom"/>
            <w:hideMark/>
          </w:tcPr>
          <w:p w14:paraId="331D085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508000</w:t>
            </w:r>
          </w:p>
        </w:tc>
      </w:tr>
      <w:tr w:rsidR="008C2E1F" w:rsidRPr="008C2E1F" w14:paraId="1A723BDC"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5A373D88"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1440801F" w14:textId="77777777" w:rsidR="008C2E1F" w:rsidRPr="00B944B9" w:rsidRDefault="008C2E1F" w:rsidP="008C2E1F">
            <w:pPr>
              <w:spacing w:before="0" w:line="240" w:lineRule="auto"/>
              <w:rPr>
                <w:rFonts w:eastAsia="Times New Roman"/>
                <w:sz w:val="20"/>
              </w:rPr>
            </w:pPr>
            <w:r w:rsidRPr="00B944B9">
              <w:rPr>
                <w:rFonts w:eastAsia="Times New Roman"/>
                <w:sz w:val="20"/>
              </w:rPr>
              <w:t>Cuisine</w:t>
            </w:r>
          </w:p>
        </w:tc>
        <w:tc>
          <w:tcPr>
            <w:tcW w:w="1120" w:type="dxa"/>
            <w:tcBorders>
              <w:top w:val="nil"/>
              <w:left w:val="nil"/>
              <w:bottom w:val="single" w:sz="4" w:space="0" w:color="auto"/>
              <w:right w:val="single" w:sz="4" w:space="0" w:color="auto"/>
            </w:tcBorders>
            <w:shd w:val="clear" w:color="auto" w:fill="auto"/>
            <w:noWrap/>
            <w:vAlign w:val="bottom"/>
            <w:hideMark/>
          </w:tcPr>
          <w:p w14:paraId="097FE674"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0AB8A4A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75000</w:t>
            </w:r>
          </w:p>
        </w:tc>
        <w:tc>
          <w:tcPr>
            <w:tcW w:w="1276" w:type="dxa"/>
            <w:tcBorders>
              <w:top w:val="nil"/>
              <w:left w:val="nil"/>
              <w:bottom w:val="single" w:sz="4" w:space="0" w:color="auto"/>
              <w:right w:val="single" w:sz="4" w:space="0" w:color="auto"/>
            </w:tcBorders>
            <w:shd w:val="clear" w:color="auto" w:fill="auto"/>
            <w:noWrap/>
            <w:vAlign w:val="bottom"/>
            <w:hideMark/>
          </w:tcPr>
          <w:p w14:paraId="6891F44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w:t>
            </w:r>
          </w:p>
        </w:tc>
        <w:tc>
          <w:tcPr>
            <w:tcW w:w="1559" w:type="dxa"/>
            <w:tcBorders>
              <w:top w:val="nil"/>
              <w:left w:val="nil"/>
              <w:bottom w:val="single" w:sz="4" w:space="0" w:color="auto"/>
              <w:right w:val="single" w:sz="4" w:space="0" w:color="auto"/>
            </w:tcBorders>
            <w:shd w:val="clear" w:color="auto" w:fill="auto"/>
            <w:noWrap/>
            <w:vAlign w:val="bottom"/>
            <w:hideMark/>
          </w:tcPr>
          <w:p w14:paraId="4254746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27,5056</w:t>
            </w:r>
          </w:p>
        </w:tc>
        <w:tc>
          <w:tcPr>
            <w:tcW w:w="1559" w:type="dxa"/>
            <w:tcBorders>
              <w:top w:val="nil"/>
              <w:left w:val="nil"/>
              <w:bottom w:val="single" w:sz="4" w:space="0" w:color="auto"/>
              <w:right w:val="single" w:sz="4" w:space="0" w:color="auto"/>
            </w:tcBorders>
            <w:shd w:val="clear" w:color="auto" w:fill="auto"/>
            <w:noWrap/>
            <w:vAlign w:val="bottom"/>
            <w:hideMark/>
          </w:tcPr>
          <w:p w14:paraId="3D02408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2062920</w:t>
            </w:r>
          </w:p>
        </w:tc>
      </w:tr>
      <w:tr w:rsidR="008C2E1F" w:rsidRPr="008C2E1F" w14:paraId="223B564A"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2B6F1EF8"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6103E4D6" w14:textId="77777777" w:rsidR="008C2E1F" w:rsidRPr="00B944B9" w:rsidRDefault="008C2E1F" w:rsidP="008C2E1F">
            <w:pPr>
              <w:spacing w:before="0" w:line="240" w:lineRule="auto"/>
              <w:rPr>
                <w:rFonts w:eastAsia="Times New Roman"/>
                <w:sz w:val="20"/>
              </w:rPr>
            </w:pPr>
            <w:r w:rsidRPr="00B944B9">
              <w:rPr>
                <w:rFonts w:eastAsia="Times New Roman"/>
                <w:sz w:val="20"/>
              </w:rPr>
              <w:t>Hangar</w:t>
            </w:r>
          </w:p>
        </w:tc>
        <w:tc>
          <w:tcPr>
            <w:tcW w:w="1120" w:type="dxa"/>
            <w:tcBorders>
              <w:top w:val="nil"/>
              <w:left w:val="nil"/>
              <w:bottom w:val="single" w:sz="4" w:space="0" w:color="auto"/>
              <w:right w:val="single" w:sz="4" w:space="0" w:color="auto"/>
            </w:tcBorders>
            <w:shd w:val="clear" w:color="auto" w:fill="auto"/>
            <w:noWrap/>
            <w:vAlign w:val="bottom"/>
            <w:hideMark/>
          </w:tcPr>
          <w:p w14:paraId="6D6ED04A"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4F398BF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12000</w:t>
            </w:r>
          </w:p>
        </w:tc>
        <w:tc>
          <w:tcPr>
            <w:tcW w:w="1276" w:type="dxa"/>
            <w:tcBorders>
              <w:top w:val="nil"/>
              <w:left w:val="nil"/>
              <w:bottom w:val="single" w:sz="4" w:space="0" w:color="auto"/>
              <w:right w:val="single" w:sz="4" w:space="0" w:color="auto"/>
            </w:tcBorders>
            <w:shd w:val="clear" w:color="auto" w:fill="auto"/>
            <w:noWrap/>
            <w:vAlign w:val="bottom"/>
            <w:hideMark/>
          </w:tcPr>
          <w:p w14:paraId="6DBB378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39</w:t>
            </w:r>
          </w:p>
        </w:tc>
        <w:tc>
          <w:tcPr>
            <w:tcW w:w="1559" w:type="dxa"/>
            <w:tcBorders>
              <w:top w:val="nil"/>
              <w:left w:val="nil"/>
              <w:bottom w:val="single" w:sz="4" w:space="0" w:color="auto"/>
              <w:right w:val="single" w:sz="4" w:space="0" w:color="auto"/>
            </w:tcBorders>
            <w:shd w:val="clear" w:color="auto" w:fill="auto"/>
            <w:noWrap/>
            <w:vAlign w:val="bottom"/>
            <w:hideMark/>
          </w:tcPr>
          <w:p w14:paraId="424F1E99"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503,82</w:t>
            </w:r>
          </w:p>
        </w:tc>
        <w:tc>
          <w:tcPr>
            <w:tcW w:w="1559" w:type="dxa"/>
            <w:tcBorders>
              <w:top w:val="nil"/>
              <w:left w:val="nil"/>
              <w:bottom w:val="single" w:sz="4" w:space="0" w:color="auto"/>
              <w:right w:val="single" w:sz="4" w:space="0" w:color="auto"/>
            </w:tcBorders>
            <w:shd w:val="clear" w:color="auto" w:fill="auto"/>
            <w:noWrap/>
            <w:vAlign w:val="bottom"/>
            <w:hideMark/>
          </w:tcPr>
          <w:p w14:paraId="7055AF8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6045840</w:t>
            </w:r>
          </w:p>
        </w:tc>
      </w:tr>
      <w:tr w:rsidR="008C2E1F" w:rsidRPr="008C2E1F" w14:paraId="79BF994E"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596A07C2"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53B88421" w14:textId="77777777" w:rsidR="008C2E1F" w:rsidRPr="00B944B9" w:rsidRDefault="008C2E1F" w:rsidP="008C2E1F">
            <w:pPr>
              <w:spacing w:before="0" w:line="240" w:lineRule="auto"/>
              <w:rPr>
                <w:rFonts w:eastAsia="Times New Roman"/>
                <w:sz w:val="20"/>
              </w:rPr>
            </w:pPr>
            <w:r w:rsidRPr="00B944B9">
              <w:rPr>
                <w:rFonts w:eastAsia="Times New Roman"/>
                <w:sz w:val="20"/>
              </w:rPr>
              <w:t xml:space="preserve">Maison </w:t>
            </w:r>
          </w:p>
        </w:tc>
        <w:tc>
          <w:tcPr>
            <w:tcW w:w="1120" w:type="dxa"/>
            <w:tcBorders>
              <w:top w:val="nil"/>
              <w:left w:val="nil"/>
              <w:bottom w:val="single" w:sz="4" w:space="0" w:color="auto"/>
              <w:right w:val="single" w:sz="4" w:space="0" w:color="auto"/>
            </w:tcBorders>
            <w:shd w:val="clear" w:color="auto" w:fill="auto"/>
            <w:noWrap/>
            <w:vAlign w:val="bottom"/>
            <w:hideMark/>
          </w:tcPr>
          <w:p w14:paraId="68B1B9FB"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0538C3C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75000</w:t>
            </w:r>
          </w:p>
        </w:tc>
        <w:tc>
          <w:tcPr>
            <w:tcW w:w="1276" w:type="dxa"/>
            <w:tcBorders>
              <w:top w:val="nil"/>
              <w:left w:val="nil"/>
              <w:bottom w:val="single" w:sz="4" w:space="0" w:color="auto"/>
              <w:right w:val="single" w:sz="4" w:space="0" w:color="auto"/>
            </w:tcBorders>
            <w:shd w:val="clear" w:color="auto" w:fill="auto"/>
            <w:noWrap/>
            <w:vAlign w:val="bottom"/>
            <w:hideMark/>
          </w:tcPr>
          <w:p w14:paraId="6DBB6AD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w:t>
            </w:r>
          </w:p>
        </w:tc>
        <w:tc>
          <w:tcPr>
            <w:tcW w:w="1559" w:type="dxa"/>
            <w:tcBorders>
              <w:top w:val="nil"/>
              <w:left w:val="nil"/>
              <w:bottom w:val="single" w:sz="4" w:space="0" w:color="auto"/>
              <w:right w:val="single" w:sz="4" w:space="0" w:color="auto"/>
            </w:tcBorders>
            <w:shd w:val="clear" w:color="auto" w:fill="auto"/>
            <w:noWrap/>
            <w:vAlign w:val="bottom"/>
            <w:hideMark/>
          </w:tcPr>
          <w:p w14:paraId="49FF2AE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386,49</w:t>
            </w:r>
          </w:p>
        </w:tc>
        <w:tc>
          <w:tcPr>
            <w:tcW w:w="1559" w:type="dxa"/>
            <w:tcBorders>
              <w:top w:val="nil"/>
              <w:left w:val="nil"/>
              <w:bottom w:val="single" w:sz="4" w:space="0" w:color="auto"/>
              <w:right w:val="single" w:sz="4" w:space="0" w:color="auto"/>
            </w:tcBorders>
            <w:shd w:val="clear" w:color="auto" w:fill="auto"/>
            <w:noWrap/>
            <w:vAlign w:val="bottom"/>
            <w:hideMark/>
          </w:tcPr>
          <w:p w14:paraId="5D1E982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28986750</w:t>
            </w:r>
          </w:p>
        </w:tc>
      </w:tr>
      <w:tr w:rsidR="008C2E1F" w:rsidRPr="008C2E1F" w14:paraId="0222A9F7"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46694BAF"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50894646" w14:textId="77777777" w:rsidR="008C2E1F" w:rsidRPr="00B944B9" w:rsidRDefault="008C2E1F" w:rsidP="008C2E1F">
            <w:pPr>
              <w:spacing w:before="0" w:line="240" w:lineRule="auto"/>
              <w:rPr>
                <w:rFonts w:eastAsia="Times New Roman"/>
                <w:sz w:val="20"/>
              </w:rPr>
            </w:pPr>
            <w:r w:rsidRPr="00B944B9">
              <w:rPr>
                <w:rFonts w:eastAsia="Times New Roman"/>
                <w:sz w:val="20"/>
              </w:rPr>
              <w:t>Puisard</w:t>
            </w:r>
          </w:p>
        </w:tc>
        <w:tc>
          <w:tcPr>
            <w:tcW w:w="1120" w:type="dxa"/>
            <w:tcBorders>
              <w:top w:val="nil"/>
              <w:left w:val="nil"/>
              <w:bottom w:val="single" w:sz="4" w:space="0" w:color="auto"/>
              <w:right w:val="single" w:sz="4" w:space="0" w:color="auto"/>
            </w:tcBorders>
            <w:shd w:val="clear" w:color="auto" w:fill="auto"/>
            <w:noWrap/>
            <w:vAlign w:val="bottom"/>
            <w:hideMark/>
          </w:tcPr>
          <w:p w14:paraId="3D59D322" w14:textId="77777777" w:rsidR="008C2E1F" w:rsidRPr="00B944B9" w:rsidRDefault="008C2E1F" w:rsidP="008C2E1F">
            <w:pPr>
              <w:spacing w:before="0" w:line="240" w:lineRule="auto"/>
              <w:rPr>
                <w:rFonts w:eastAsia="Times New Roman"/>
                <w:sz w:val="20"/>
              </w:rPr>
            </w:pPr>
            <w:r w:rsidRPr="00B944B9">
              <w:rPr>
                <w:rFonts w:eastAsia="Times New Roman"/>
                <w:sz w:val="20"/>
              </w:rPr>
              <w:t>Forfait</w:t>
            </w:r>
          </w:p>
        </w:tc>
        <w:tc>
          <w:tcPr>
            <w:tcW w:w="1134" w:type="dxa"/>
            <w:tcBorders>
              <w:top w:val="nil"/>
              <w:left w:val="nil"/>
              <w:bottom w:val="single" w:sz="4" w:space="0" w:color="auto"/>
              <w:right w:val="single" w:sz="4" w:space="0" w:color="auto"/>
            </w:tcBorders>
            <w:shd w:val="clear" w:color="auto" w:fill="auto"/>
            <w:noWrap/>
            <w:vAlign w:val="bottom"/>
            <w:hideMark/>
          </w:tcPr>
          <w:p w14:paraId="3A0581D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100000</w:t>
            </w:r>
          </w:p>
        </w:tc>
        <w:tc>
          <w:tcPr>
            <w:tcW w:w="1276" w:type="dxa"/>
            <w:tcBorders>
              <w:top w:val="nil"/>
              <w:left w:val="nil"/>
              <w:bottom w:val="single" w:sz="4" w:space="0" w:color="auto"/>
              <w:right w:val="single" w:sz="4" w:space="0" w:color="auto"/>
            </w:tcBorders>
            <w:shd w:val="clear" w:color="auto" w:fill="auto"/>
            <w:noWrap/>
            <w:vAlign w:val="bottom"/>
            <w:hideMark/>
          </w:tcPr>
          <w:p w14:paraId="0051E6D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w:t>
            </w:r>
          </w:p>
        </w:tc>
        <w:tc>
          <w:tcPr>
            <w:tcW w:w="1559" w:type="dxa"/>
            <w:tcBorders>
              <w:top w:val="nil"/>
              <w:left w:val="nil"/>
              <w:bottom w:val="single" w:sz="4" w:space="0" w:color="auto"/>
              <w:right w:val="single" w:sz="4" w:space="0" w:color="auto"/>
            </w:tcBorders>
            <w:shd w:val="clear" w:color="auto" w:fill="auto"/>
            <w:noWrap/>
            <w:vAlign w:val="bottom"/>
            <w:hideMark/>
          </w:tcPr>
          <w:p w14:paraId="6110F37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41,7875</w:t>
            </w:r>
          </w:p>
        </w:tc>
        <w:tc>
          <w:tcPr>
            <w:tcW w:w="1559" w:type="dxa"/>
            <w:tcBorders>
              <w:top w:val="nil"/>
              <w:left w:val="nil"/>
              <w:bottom w:val="single" w:sz="4" w:space="0" w:color="auto"/>
              <w:right w:val="single" w:sz="4" w:space="0" w:color="auto"/>
            </w:tcBorders>
            <w:shd w:val="clear" w:color="auto" w:fill="auto"/>
            <w:noWrap/>
            <w:vAlign w:val="bottom"/>
            <w:hideMark/>
          </w:tcPr>
          <w:p w14:paraId="6258C24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300000</w:t>
            </w:r>
          </w:p>
        </w:tc>
      </w:tr>
      <w:tr w:rsidR="008C2E1F" w:rsidRPr="008C2E1F" w14:paraId="2A6BD24B"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06DF1FBB"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38D108DA" w14:textId="77777777" w:rsidR="008C2E1F" w:rsidRPr="00B944B9" w:rsidRDefault="008C2E1F" w:rsidP="008C2E1F">
            <w:pPr>
              <w:spacing w:before="0" w:line="240" w:lineRule="auto"/>
              <w:rPr>
                <w:rFonts w:eastAsia="Times New Roman"/>
                <w:sz w:val="20"/>
              </w:rPr>
            </w:pPr>
            <w:r w:rsidRPr="00B944B9">
              <w:rPr>
                <w:rFonts w:eastAsia="Times New Roman"/>
                <w:sz w:val="20"/>
              </w:rPr>
              <w:t>Terrain</w:t>
            </w:r>
          </w:p>
        </w:tc>
        <w:tc>
          <w:tcPr>
            <w:tcW w:w="1120" w:type="dxa"/>
            <w:tcBorders>
              <w:top w:val="nil"/>
              <w:left w:val="nil"/>
              <w:bottom w:val="single" w:sz="4" w:space="0" w:color="auto"/>
              <w:right w:val="single" w:sz="4" w:space="0" w:color="auto"/>
            </w:tcBorders>
            <w:shd w:val="clear" w:color="auto" w:fill="auto"/>
            <w:noWrap/>
            <w:vAlign w:val="bottom"/>
            <w:hideMark/>
          </w:tcPr>
          <w:p w14:paraId="464D5B58"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20B6067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1200</w:t>
            </w:r>
          </w:p>
        </w:tc>
        <w:tc>
          <w:tcPr>
            <w:tcW w:w="1276" w:type="dxa"/>
            <w:tcBorders>
              <w:top w:val="nil"/>
              <w:left w:val="nil"/>
              <w:bottom w:val="single" w:sz="4" w:space="0" w:color="auto"/>
              <w:right w:val="single" w:sz="4" w:space="0" w:color="auto"/>
            </w:tcBorders>
            <w:shd w:val="clear" w:color="auto" w:fill="auto"/>
            <w:noWrap/>
            <w:vAlign w:val="bottom"/>
            <w:hideMark/>
          </w:tcPr>
          <w:p w14:paraId="02224E8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w:t>
            </w:r>
          </w:p>
        </w:tc>
        <w:tc>
          <w:tcPr>
            <w:tcW w:w="1559" w:type="dxa"/>
            <w:tcBorders>
              <w:top w:val="nil"/>
              <w:left w:val="nil"/>
              <w:bottom w:val="single" w:sz="4" w:space="0" w:color="auto"/>
              <w:right w:val="single" w:sz="4" w:space="0" w:color="auto"/>
            </w:tcBorders>
            <w:shd w:val="clear" w:color="auto" w:fill="auto"/>
            <w:noWrap/>
            <w:vAlign w:val="bottom"/>
            <w:hideMark/>
          </w:tcPr>
          <w:p w14:paraId="792C832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196,64</w:t>
            </w:r>
          </w:p>
        </w:tc>
        <w:tc>
          <w:tcPr>
            <w:tcW w:w="1559" w:type="dxa"/>
            <w:tcBorders>
              <w:top w:val="nil"/>
              <w:left w:val="nil"/>
              <w:bottom w:val="single" w:sz="4" w:space="0" w:color="auto"/>
              <w:right w:val="single" w:sz="4" w:space="0" w:color="auto"/>
            </w:tcBorders>
            <w:shd w:val="clear" w:color="auto" w:fill="auto"/>
            <w:noWrap/>
            <w:vAlign w:val="bottom"/>
            <w:hideMark/>
          </w:tcPr>
          <w:p w14:paraId="3BB1ADF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235968</w:t>
            </w:r>
          </w:p>
        </w:tc>
      </w:tr>
      <w:tr w:rsidR="008C2E1F" w:rsidRPr="008C2E1F" w14:paraId="5AD9E771"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056F60DD"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1CE3BB0E" w14:textId="77777777" w:rsidR="008C2E1F" w:rsidRPr="00B944B9" w:rsidRDefault="008C2E1F" w:rsidP="008C2E1F">
            <w:pPr>
              <w:spacing w:before="0" w:line="240" w:lineRule="auto"/>
              <w:rPr>
                <w:rFonts w:eastAsia="Times New Roman"/>
                <w:sz w:val="20"/>
              </w:rPr>
            </w:pPr>
            <w:r w:rsidRPr="00B944B9">
              <w:rPr>
                <w:rFonts w:eastAsia="Times New Roman"/>
                <w:sz w:val="20"/>
              </w:rPr>
              <w:t>Terrasse</w:t>
            </w:r>
          </w:p>
        </w:tc>
        <w:tc>
          <w:tcPr>
            <w:tcW w:w="1120" w:type="dxa"/>
            <w:tcBorders>
              <w:top w:val="nil"/>
              <w:left w:val="nil"/>
              <w:bottom w:val="single" w:sz="4" w:space="0" w:color="auto"/>
              <w:right w:val="single" w:sz="4" w:space="0" w:color="auto"/>
            </w:tcBorders>
            <w:shd w:val="clear" w:color="auto" w:fill="auto"/>
            <w:noWrap/>
            <w:vAlign w:val="bottom"/>
            <w:hideMark/>
          </w:tcPr>
          <w:p w14:paraId="678BC779"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7870606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0A2FE58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129</w:t>
            </w:r>
          </w:p>
        </w:tc>
        <w:tc>
          <w:tcPr>
            <w:tcW w:w="1559" w:type="dxa"/>
            <w:tcBorders>
              <w:top w:val="nil"/>
              <w:left w:val="nil"/>
              <w:bottom w:val="single" w:sz="4" w:space="0" w:color="auto"/>
              <w:right w:val="single" w:sz="4" w:space="0" w:color="auto"/>
            </w:tcBorders>
            <w:shd w:val="clear" w:color="auto" w:fill="auto"/>
            <w:noWrap/>
            <w:vAlign w:val="bottom"/>
            <w:hideMark/>
          </w:tcPr>
          <w:p w14:paraId="6A8635A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2251,0536</w:t>
            </w:r>
          </w:p>
        </w:tc>
        <w:tc>
          <w:tcPr>
            <w:tcW w:w="1559" w:type="dxa"/>
            <w:tcBorders>
              <w:top w:val="nil"/>
              <w:left w:val="nil"/>
              <w:bottom w:val="single" w:sz="4" w:space="0" w:color="auto"/>
              <w:right w:val="single" w:sz="4" w:space="0" w:color="auto"/>
            </w:tcBorders>
            <w:shd w:val="clear" w:color="auto" w:fill="auto"/>
            <w:noWrap/>
            <w:vAlign w:val="bottom"/>
            <w:hideMark/>
          </w:tcPr>
          <w:p w14:paraId="39C522E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22510536</w:t>
            </w:r>
          </w:p>
        </w:tc>
      </w:tr>
      <w:tr w:rsidR="008C2E1F" w:rsidRPr="008C2E1F" w14:paraId="6BB22876"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7490B1DD"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6E0466FD" w14:textId="77777777" w:rsidR="008C2E1F" w:rsidRPr="00B944B9" w:rsidRDefault="008C2E1F" w:rsidP="008C2E1F">
            <w:pPr>
              <w:spacing w:before="0" w:line="240" w:lineRule="auto"/>
              <w:rPr>
                <w:rFonts w:eastAsia="Times New Roman"/>
                <w:sz w:val="20"/>
              </w:rPr>
            </w:pPr>
            <w:r w:rsidRPr="00B944B9">
              <w:rPr>
                <w:rFonts w:eastAsia="Times New Roman"/>
                <w:sz w:val="20"/>
              </w:rPr>
              <w:t>Toilette</w:t>
            </w:r>
          </w:p>
        </w:tc>
        <w:tc>
          <w:tcPr>
            <w:tcW w:w="1120" w:type="dxa"/>
            <w:tcBorders>
              <w:top w:val="nil"/>
              <w:left w:val="nil"/>
              <w:bottom w:val="single" w:sz="4" w:space="0" w:color="auto"/>
              <w:right w:val="single" w:sz="4" w:space="0" w:color="auto"/>
            </w:tcBorders>
            <w:shd w:val="clear" w:color="auto" w:fill="auto"/>
            <w:noWrap/>
            <w:vAlign w:val="bottom"/>
            <w:hideMark/>
          </w:tcPr>
          <w:p w14:paraId="39EFF3EB" w14:textId="77777777" w:rsidR="008C2E1F" w:rsidRPr="00B944B9" w:rsidRDefault="008C2E1F" w:rsidP="008C2E1F">
            <w:pPr>
              <w:spacing w:before="0" w:line="240" w:lineRule="auto"/>
              <w:rPr>
                <w:rFonts w:eastAsia="Times New Roman"/>
                <w:sz w:val="20"/>
              </w:rPr>
            </w:pPr>
            <w:r w:rsidRPr="00B944B9">
              <w:rPr>
                <w:rFonts w:eastAsia="Times New Roman"/>
                <w:sz w:val="20"/>
              </w:rPr>
              <w:t>Forfait</w:t>
            </w:r>
          </w:p>
        </w:tc>
        <w:tc>
          <w:tcPr>
            <w:tcW w:w="1134" w:type="dxa"/>
            <w:tcBorders>
              <w:top w:val="nil"/>
              <w:left w:val="nil"/>
              <w:bottom w:val="single" w:sz="4" w:space="0" w:color="auto"/>
              <w:right w:val="single" w:sz="4" w:space="0" w:color="auto"/>
            </w:tcBorders>
            <w:shd w:val="clear" w:color="auto" w:fill="auto"/>
            <w:noWrap/>
            <w:vAlign w:val="bottom"/>
            <w:hideMark/>
          </w:tcPr>
          <w:p w14:paraId="456D498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250000</w:t>
            </w:r>
          </w:p>
        </w:tc>
        <w:tc>
          <w:tcPr>
            <w:tcW w:w="1276" w:type="dxa"/>
            <w:tcBorders>
              <w:top w:val="nil"/>
              <w:left w:val="nil"/>
              <w:bottom w:val="single" w:sz="4" w:space="0" w:color="auto"/>
              <w:right w:val="single" w:sz="4" w:space="0" w:color="auto"/>
            </w:tcBorders>
            <w:shd w:val="clear" w:color="auto" w:fill="auto"/>
            <w:noWrap/>
            <w:vAlign w:val="bottom"/>
            <w:hideMark/>
          </w:tcPr>
          <w:p w14:paraId="0CAA7AA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w:t>
            </w:r>
          </w:p>
        </w:tc>
        <w:tc>
          <w:tcPr>
            <w:tcW w:w="1559" w:type="dxa"/>
            <w:tcBorders>
              <w:top w:val="nil"/>
              <w:left w:val="nil"/>
              <w:bottom w:val="single" w:sz="4" w:space="0" w:color="auto"/>
              <w:right w:val="single" w:sz="4" w:space="0" w:color="auto"/>
            </w:tcBorders>
            <w:shd w:val="clear" w:color="auto" w:fill="auto"/>
            <w:noWrap/>
            <w:vAlign w:val="bottom"/>
            <w:hideMark/>
          </w:tcPr>
          <w:p w14:paraId="032F9AB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5,0792</w:t>
            </w:r>
          </w:p>
        </w:tc>
        <w:tc>
          <w:tcPr>
            <w:tcW w:w="1559" w:type="dxa"/>
            <w:tcBorders>
              <w:top w:val="nil"/>
              <w:left w:val="nil"/>
              <w:bottom w:val="single" w:sz="4" w:space="0" w:color="auto"/>
              <w:right w:val="single" w:sz="4" w:space="0" w:color="auto"/>
            </w:tcBorders>
            <w:shd w:val="clear" w:color="auto" w:fill="auto"/>
            <w:noWrap/>
            <w:vAlign w:val="bottom"/>
            <w:hideMark/>
          </w:tcPr>
          <w:p w14:paraId="544EBCE9"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500000</w:t>
            </w:r>
          </w:p>
        </w:tc>
      </w:tr>
      <w:tr w:rsidR="008C2E1F" w:rsidRPr="008C2E1F" w14:paraId="190F0136" w14:textId="77777777" w:rsidTr="008C2E1F">
        <w:trPr>
          <w:trHeight w:val="300"/>
        </w:trPr>
        <w:tc>
          <w:tcPr>
            <w:tcW w:w="150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CC72457"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Biens à usage commercial</w:t>
            </w:r>
          </w:p>
        </w:tc>
        <w:tc>
          <w:tcPr>
            <w:tcW w:w="1441" w:type="dxa"/>
            <w:tcBorders>
              <w:top w:val="nil"/>
              <w:left w:val="nil"/>
              <w:bottom w:val="single" w:sz="4" w:space="0" w:color="auto"/>
              <w:right w:val="single" w:sz="4" w:space="0" w:color="auto"/>
            </w:tcBorders>
            <w:shd w:val="clear" w:color="auto" w:fill="auto"/>
            <w:noWrap/>
            <w:vAlign w:val="bottom"/>
            <w:hideMark/>
          </w:tcPr>
          <w:p w14:paraId="6EC9DF9D" w14:textId="77777777" w:rsidR="008C2E1F" w:rsidRPr="00B944B9" w:rsidRDefault="008C2E1F" w:rsidP="008C2E1F">
            <w:pPr>
              <w:spacing w:before="0" w:line="240" w:lineRule="auto"/>
              <w:rPr>
                <w:rFonts w:eastAsia="Times New Roman"/>
                <w:sz w:val="20"/>
              </w:rPr>
            </w:pPr>
            <w:r w:rsidRPr="00B944B9">
              <w:rPr>
                <w:rFonts w:eastAsia="Times New Roman"/>
                <w:sz w:val="20"/>
              </w:rPr>
              <w:t>Baraque</w:t>
            </w:r>
          </w:p>
        </w:tc>
        <w:tc>
          <w:tcPr>
            <w:tcW w:w="1120" w:type="dxa"/>
            <w:tcBorders>
              <w:top w:val="nil"/>
              <w:left w:val="nil"/>
              <w:bottom w:val="single" w:sz="4" w:space="0" w:color="auto"/>
              <w:right w:val="single" w:sz="4" w:space="0" w:color="auto"/>
            </w:tcBorders>
            <w:shd w:val="clear" w:color="auto" w:fill="auto"/>
            <w:noWrap/>
            <w:vAlign w:val="bottom"/>
            <w:hideMark/>
          </w:tcPr>
          <w:p w14:paraId="51948B36"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4AAD762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8000</w:t>
            </w:r>
          </w:p>
        </w:tc>
        <w:tc>
          <w:tcPr>
            <w:tcW w:w="1276" w:type="dxa"/>
            <w:tcBorders>
              <w:top w:val="nil"/>
              <w:left w:val="nil"/>
              <w:bottom w:val="single" w:sz="4" w:space="0" w:color="auto"/>
              <w:right w:val="single" w:sz="4" w:space="0" w:color="auto"/>
            </w:tcBorders>
            <w:shd w:val="clear" w:color="auto" w:fill="auto"/>
            <w:noWrap/>
            <w:vAlign w:val="bottom"/>
            <w:hideMark/>
          </w:tcPr>
          <w:p w14:paraId="7B9A805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24</w:t>
            </w:r>
          </w:p>
        </w:tc>
        <w:tc>
          <w:tcPr>
            <w:tcW w:w="1559" w:type="dxa"/>
            <w:tcBorders>
              <w:top w:val="nil"/>
              <w:left w:val="nil"/>
              <w:bottom w:val="single" w:sz="4" w:space="0" w:color="auto"/>
              <w:right w:val="single" w:sz="4" w:space="0" w:color="auto"/>
            </w:tcBorders>
            <w:shd w:val="clear" w:color="auto" w:fill="auto"/>
            <w:noWrap/>
            <w:vAlign w:val="bottom"/>
            <w:hideMark/>
          </w:tcPr>
          <w:p w14:paraId="713AA96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135,2</w:t>
            </w:r>
          </w:p>
        </w:tc>
        <w:tc>
          <w:tcPr>
            <w:tcW w:w="1559" w:type="dxa"/>
            <w:tcBorders>
              <w:top w:val="nil"/>
              <w:left w:val="nil"/>
              <w:bottom w:val="single" w:sz="4" w:space="0" w:color="auto"/>
              <w:right w:val="single" w:sz="4" w:space="0" w:color="auto"/>
            </w:tcBorders>
            <w:shd w:val="clear" w:color="auto" w:fill="auto"/>
            <w:noWrap/>
            <w:vAlign w:val="bottom"/>
            <w:hideMark/>
          </w:tcPr>
          <w:p w14:paraId="7282A55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1081600</w:t>
            </w:r>
          </w:p>
        </w:tc>
      </w:tr>
      <w:tr w:rsidR="008C2E1F" w:rsidRPr="008C2E1F" w14:paraId="504A6587"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6FAE240B"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06A9B961" w14:textId="77777777" w:rsidR="008C2E1F" w:rsidRPr="00B944B9" w:rsidRDefault="008C2E1F" w:rsidP="008C2E1F">
            <w:pPr>
              <w:spacing w:before="0" w:line="240" w:lineRule="auto"/>
              <w:rPr>
                <w:rFonts w:eastAsia="Times New Roman"/>
                <w:sz w:val="20"/>
              </w:rPr>
            </w:pPr>
            <w:r w:rsidRPr="00B944B9">
              <w:rPr>
                <w:rFonts w:eastAsia="Times New Roman"/>
                <w:sz w:val="20"/>
              </w:rPr>
              <w:t xml:space="preserve">Boutique </w:t>
            </w:r>
          </w:p>
        </w:tc>
        <w:tc>
          <w:tcPr>
            <w:tcW w:w="1120" w:type="dxa"/>
            <w:tcBorders>
              <w:top w:val="nil"/>
              <w:left w:val="nil"/>
              <w:bottom w:val="single" w:sz="4" w:space="0" w:color="auto"/>
              <w:right w:val="single" w:sz="4" w:space="0" w:color="auto"/>
            </w:tcBorders>
            <w:shd w:val="clear" w:color="auto" w:fill="auto"/>
            <w:noWrap/>
            <w:vAlign w:val="bottom"/>
            <w:hideMark/>
          </w:tcPr>
          <w:p w14:paraId="3839699F"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0D95D91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50000</w:t>
            </w:r>
          </w:p>
        </w:tc>
        <w:tc>
          <w:tcPr>
            <w:tcW w:w="1276" w:type="dxa"/>
            <w:tcBorders>
              <w:top w:val="nil"/>
              <w:left w:val="nil"/>
              <w:bottom w:val="single" w:sz="4" w:space="0" w:color="auto"/>
              <w:right w:val="single" w:sz="4" w:space="0" w:color="auto"/>
            </w:tcBorders>
            <w:shd w:val="clear" w:color="auto" w:fill="auto"/>
            <w:noWrap/>
            <w:vAlign w:val="bottom"/>
            <w:hideMark/>
          </w:tcPr>
          <w:p w14:paraId="48B7445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79</w:t>
            </w:r>
          </w:p>
        </w:tc>
        <w:tc>
          <w:tcPr>
            <w:tcW w:w="1559" w:type="dxa"/>
            <w:tcBorders>
              <w:top w:val="nil"/>
              <w:left w:val="nil"/>
              <w:bottom w:val="single" w:sz="4" w:space="0" w:color="auto"/>
              <w:right w:val="single" w:sz="4" w:space="0" w:color="auto"/>
            </w:tcBorders>
            <w:shd w:val="clear" w:color="auto" w:fill="auto"/>
            <w:noWrap/>
            <w:vAlign w:val="bottom"/>
            <w:hideMark/>
          </w:tcPr>
          <w:p w14:paraId="39C6964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1195,447</w:t>
            </w:r>
          </w:p>
        </w:tc>
        <w:tc>
          <w:tcPr>
            <w:tcW w:w="1559" w:type="dxa"/>
            <w:tcBorders>
              <w:top w:val="nil"/>
              <w:left w:val="nil"/>
              <w:bottom w:val="single" w:sz="4" w:space="0" w:color="auto"/>
              <w:right w:val="single" w:sz="4" w:space="0" w:color="auto"/>
            </w:tcBorders>
            <w:shd w:val="clear" w:color="auto" w:fill="auto"/>
            <w:noWrap/>
            <w:vAlign w:val="bottom"/>
            <w:hideMark/>
          </w:tcPr>
          <w:p w14:paraId="127FEA4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59772350</w:t>
            </w:r>
          </w:p>
        </w:tc>
      </w:tr>
      <w:tr w:rsidR="008C2E1F" w:rsidRPr="008C2E1F" w14:paraId="5049147B"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5125C26F"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30A106B9" w14:textId="77777777" w:rsidR="008C2E1F" w:rsidRPr="00B944B9" w:rsidRDefault="008C2E1F" w:rsidP="008C2E1F">
            <w:pPr>
              <w:spacing w:before="0" w:line="240" w:lineRule="auto"/>
              <w:rPr>
                <w:rFonts w:eastAsia="Times New Roman"/>
                <w:sz w:val="20"/>
              </w:rPr>
            </w:pPr>
            <w:r w:rsidRPr="00B944B9">
              <w:rPr>
                <w:rFonts w:eastAsia="Times New Roman"/>
                <w:sz w:val="20"/>
              </w:rPr>
              <w:t>Citerne/Bassin</w:t>
            </w:r>
          </w:p>
        </w:tc>
        <w:tc>
          <w:tcPr>
            <w:tcW w:w="1120" w:type="dxa"/>
            <w:tcBorders>
              <w:top w:val="nil"/>
              <w:left w:val="nil"/>
              <w:bottom w:val="single" w:sz="4" w:space="0" w:color="auto"/>
              <w:right w:val="single" w:sz="4" w:space="0" w:color="auto"/>
            </w:tcBorders>
            <w:shd w:val="clear" w:color="auto" w:fill="auto"/>
            <w:noWrap/>
            <w:vAlign w:val="bottom"/>
            <w:hideMark/>
          </w:tcPr>
          <w:p w14:paraId="2C8BBE5A" w14:textId="77777777" w:rsidR="008C2E1F" w:rsidRPr="00B944B9" w:rsidRDefault="008C2E1F" w:rsidP="008C2E1F">
            <w:pPr>
              <w:spacing w:before="0" w:line="240" w:lineRule="auto"/>
              <w:rPr>
                <w:rFonts w:eastAsia="Times New Roman"/>
                <w:sz w:val="20"/>
              </w:rPr>
            </w:pPr>
            <w:r w:rsidRPr="00B944B9">
              <w:rPr>
                <w:rFonts w:eastAsia="Times New Roman"/>
                <w:sz w:val="20"/>
              </w:rPr>
              <w:t>Forfait</w:t>
            </w:r>
          </w:p>
        </w:tc>
        <w:tc>
          <w:tcPr>
            <w:tcW w:w="1134" w:type="dxa"/>
            <w:tcBorders>
              <w:top w:val="nil"/>
              <w:left w:val="nil"/>
              <w:bottom w:val="single" w:sz="4" w:space="0" w:color="auto"/>
              <w:right w:val="single" w:sz="4" w:space="0" w:color="auto"/>
            </w:tcBorders>
            <w:shd w:val="clear" w:color="auto" w:fill="auto"/>
            <w:noWrap/>
            <w:vAlign w:val="bottom"/>
            <w:hideMark/>
          </w:tcPr>
          <w:p w14:paraId="08123FB1"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200000</w:t>
            </w:r>
          </w:p>
        </w:tc>
        <w:tc>
          <w:tcPr>
            <w:tcW w:w="1276" w:type="dxa"/>
            <w:tcBorders>
              <w:top w:val="nil"/>
              <w:left w:val="nil"/>
              <w:bottom w:val="single" w:sz="4" w:space="0" w:color="auto"/>
              <w:right w:val="single" w:sz="4" w:space="0" w:color="auto"/>
            </w:tcBorders>
            <w:shd w:val="clear" w:color="auto" w:fill="auto"/>
            <w:noWrap/>
            <w:vAlign w:val="bottom"/>
            <w:hideMark/>
          </w:tcPr>
          <w:p w14:paraId="3F22173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w:t>
            </w:r>
          </w:p>
        </w:tc>
        <w:tc>
          <w:tcPr>
            <w:tcW w:w="1559" w:type="dxa"/>
            <w:tcBorders>
              <w:top w:val="nil"/>
              <w:left w:val="nil"/>
              <w:bottom w:val="single" w:sz="4" w:space="0" w:color="auto"/>
              <w:right w:val="single" w:sz="4" w:space="0" w:color="auto"/>
            </w:tcBorders>
            <w:shd w:val="clear" w:color="auto" w:fill="auto"/>
            <w:noWrap/>
            <w:vAlign w:val="bottom"/>
            <w:hideMark/>
          </w:tcPr>
          <w:p w14:paraId="19E2198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2,25</w:t>
            </w:r>
          </w:p>
        </w:tc>
        <w:tc>
          <w:tcPr>
            <w:tcW w:w="1559" w:type="dxa"/>
            <w:tcBorders>
              <w:top w:val="nil"/>
              <w:left w:val="nil"/>
              <w:bottom w:val="single" w:sz="4" w:space="0" w:color="auto"/>
              <w:right w:val="single" w:sz="4" w:space="0" w:color="auto"/>
            </w:tcBorders>
            <w:shd w:val="clear" w:color="auto" w:fill="auto"/>
            <w:noWrap/>
            <w:vAlign w:val="bottom"/>
            <w:hideMark/>
          </w:tcPr>
          <w:p w14:paraId="11FA743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200000</w:t>
            </w:r>
          </w:p>
        </w:tc>
      </w:tr>
      <w:tr w:rsidR="008C2E1F" w:rsidRPr="008C2E1F" w14:paraId="194B3DCA"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1EA39CDC"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05C5662A" w14:textId="77777777" w:rsidR="008C2E1F" w:rsidRPr="00B944B9" w:rsidRDefault="008C2E1F" w:rsidP="008C2E1F">
            <w:pPr>
              <w:spacing w:before="0" w:line="240" w:lineRule="auto"/>
              <w:rPr>
                <w:rFonts w:eastAsia="Times New Roman"/>
                <w:sz w:val="20"/>
              </w:rPr>
            </w:pPr>
            <w:r w:rsidRPr="00B944B9">
              <w:rPr>
                <w:rFonts w:eastAsia="Times New Roman"/>
                <w:sz w:val="20"/>
              </w:rPr>
              <w:t>Etalage mobile</w:t>
            </w:r>
          </w:p>
        </w:tc>
        <w:tc>
          <w:tcPr>
            <w:tcW w:w="1120" w:type="dxa"/>
            <w:tcBorders>
              <w:top w:val="nil"/>
              <w:left w:val="nil"/>
              <w:bottom w:val="single" w:sz="4" w:space="0" w:color="auto"/>
              <w:right w:val="single" w:sz="4" w:space="0" w:color="auto"/>
            </w:tcBorders>
            <w:shd w:val="clear" w:color="auto" w:fill="auto"/>
            <w:noWrap/>
            <w:vAlign w:val="bottom"/>
            <w:hideMark/>
          </w:tcPr>
          <w:p w14:paraId="00ECFC41"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1E95F66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w:t>
            </w:r>
          </w:p>
        </w:tc>
        <w:tc>
          <w:tcPr>
            <w:tcW w:w="1276" w:type="dxa"/>
            <w:tcBorders>
              <w:top w:val="nil"/>
              <w:left w:val="nil"/>
              <w:bottom w:val="single" w:sz="4" w:space="0" w:color="auto"/>
              <w:right w:val="single" w:sz="4" w:space="0" w:color="auto"/>
            </w:tcBorders>
            <w:shd w:val="clear" w:color="auto" w:fill="auto"/>
            <w:noWrap/>
            <w:vAlign w:val="bottom"/>
            <w:hideMark/>
          </w:tcPr>
          <w:p w14:paraId="7A1B5889"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54</w:t>
            </w:r>
          </w:p>
        </w:tc>
        <w:tc>
          <w:tcPr>
            <w:tcW w:w="1559" w:type="dxa"/>
            <w:tcBorders>
              <w:top w:val="nil"/>
              <w:left w:val="nil"/>
              <w:bottom w:val="single" w:sz="4" w:space="0" w:color="auto"/>
              <w:right w:val="single" w:sz="4" w:space="0" w:color="auto"/>
            </w:tcBorders>
            <w:shd w:val="clear" w:color="auto" w:fill="auto"/>
            <w:noWrap/>
            <w:vAlign w:val="bottom"/>
            <w:hideMark/>
          </w:tcPr>
          <w:p w14:paraId="06207A2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287</w:t>
            </w:r>
          </w:p>
        </w:tc>
        <w:tc>
          <w:tcPr>
            <w:tcW w:w="1559" w:type="dxa"/>
            <w:tcBorders>
              <w:top w:val="nil"/>
              <w:left w:val="nil"/>
              <w:bottom w:val="single" w:sz="4" w:space="0" w:color="auto"/>
              <w:right w:val="single" w:sz="4" w:space="0" w:color="auto"/>
            </w:tcBorders>
            <w:shd w:val="clear" w:color="auto" w:fill="auto"/>
            <w:noWrap/>
            <w:vAlign w:val="bottom"/>
            <w:hideMark/>
          </w:tcPr>
          <w:p w14:paraId="26FB7F31"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270000</w:t>
            </w:r>
          </w:p>
        </w:tc>
      </w:tr>
      <w:tr w:rsidR="008C2E1F" w:rsidRPr="008C2E1F" w14:paraId="1672011F"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768E30B1"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47EEECFD" w14:textId="77777777" w:rsidR="008C2E1F" w:rsidRPr="00B944B9" w:rsidRDefault="008C2E1F" w:rsidP="008C2E1F">
            <w:pPr>
              <w:spacing w:before="0" w:line="240" w:lineRule="auto"/>
              <w:rPr>
                <w:rFonts w:eastAsia="Times New Roman"/>
                <w:sz w:val="20"/>
              </w:rPr>
            </w:pPr>
            <w:r w:rsidRPr="00B944B9">
              <w:rPr>
                <w:rFonts w:eastAsia="Times New Roman"/>
                <w:sz w:val="20"/>
              </w:rPr>
              <w:t>Hangar</w:t>
            </w:r>
          </w:p>
        </w:tc>
        <w:tc>
          <w:tcPr>
            <w:tcW w:w="1120" w:type="dxa"/>
            <w:tcBorders>
              <w:top w:val="nil"/>
              <w:left w:val="nil"/>
              <w:bottom w:val="single" w:sz="4" w:space="0" w:color="auto"/>
              <w:right w:val="single" w:sz="4" w:space="0" w:color="auto"/>
            </w:tcBorders>
            <w:shd w:val="clear" w:color="auto" w:fill="auto"/>
            <w:noWrap/>
            <w:vAlign w:val="bottom"/>
            <w:hideMark/>
          </w:tcPr>
          <w:p w14:paraId="340674F6"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76C1CD0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12000</w:t>
            </w:r>
          </w:p>
        </w:tc>
        <w:tc>
          <w:tcPr>
            <w:tcW w:w="1276" w:type="dxa"/>
            <w:tcBorders>
              <w:top w:val="nil"/>
              <w:left w:val="nil"/>
              <w:bottom w:val="single" w:sz="4" w:space="0" w:color="auto"/>
              <w:right w:val="single" w:sz="4" w:space="0" w:color="auto"/>
            </w:tcBorders>
            <w:shd w:val="clear" w:color="auto" w:fill="auto"/>
            <w:noWrap/>
            <w:vAlign w:val="bottom"/>
            <w:hideMark/>
          </w:tcPr>
          <w:p w14:paraId="03E40A5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169</w:t>
            </w:r>
          </w:p>
        </w:tc>
        <w:tc>
          <w:tcPr>
            <w:tcW w:w="1559" w:type="dxa"/>
            <w:tcBorders>
              <w:top w:val="nil"/>
              <w:left w:val="nil"/>
              <w:bottom w:val="single" w:sz="4" w:space="0" w:color="auto"/>
              <w:right w:val="single" w:sz="4" w:space="0" w:color="auto"/>
            </w:tcBorders>
            <w:shd w:val="clear" w:color="auto" w:fill="auto"/>
            <w:noWrap/>
            <w:vAlign w:val="bottom"/>
            <w:hideMark/>
          </w:tcPr>
          <w:p w14:paraId="5E6E9D3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2111,6234</w:t>
            </w:r>
          </w:p>
        </w:tc>
        <w:tc>
          <w:tcPr>
            <w:tcW w:w="1559" w:type="dxa"/>
            <w:tcBorders>
              <w:top w:val="nil"/>
              <w:left w:val="nil"/>
              <w:bottom w:val="single" w:sz="4" w:space="0" w:color="auto"/>
              <w:right w:val="single" w:sz="4" w:space="0" w:color="auto"/>
            </w:tcBorders>
            <w:shd w:val="clear" w:color="auto" w:fill="auto"/>
            <w:noWrap/>
            <w:vAlign w:val="bottom"/>
            <w:hideMark/>
          </w:tcPr>
          <w:p w14:paraId="5492952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25339480,8</w:t>
            </w:r>
          </w:p>
        </w:tc>
      </w:tr>
      <w:tr w:rsidR="008C2E1F" w:rsidRPr="008C2E1F" w14:paraId="0DDE7988"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2EA1BBF5"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0DB47A9A" w14:textId="77777777" w:rsidR="008C2E1F" w:rsidRPr="00B944B9" w:rsidRDefault="008C2E1F" w:rsidP="008C2E1F">
            <w:pPr>
              <w:spacing w:before="0" w:line="240" w:lineRule="auto"/>
              <w:rPr>
                <w:rFonts w:eastAsia="Times New Roman"/>
                <w:sz w:val="20"/>
              </w:rPr>
            </w:pPr>
            <w:r w:rsidRPr="00B944B9">
              <w:rPr>
                <w:rFonts w:eastAsia="Times New Roman"/>
                <w:sz w:val="20"/>
              </w:rPr>
              <w:t>kiosque</w:t>
            </w:r>
          </w:p>
        </w:tc>
        <w:tc>
          <w:tcPr>
            <w:tcW w:w="1120" w:type="dxa"/>
            <w:tcBorders>
              <w:top w:val="nil"/>
              <w:left w:val="nil"/>
              <w:bottom w:val="single" w:sz="4" w:space="0" w:color="auto"/>
              <w:right w:val="single" w:sz="4" w:space="0" w:color="auto"/>
            </w:tcBorders>
            <w:shd w:val="clear" w:color="auto" w:fill="auto"/>
            <w:noWrap/>
            <w:vAlign w:val="bottom"/>
            <w:hideMark/>
          </w:tcPr>
          <w:p w14:paraId="5FD01C31"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4DD6711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12000</w:t>
            </w:r>
          </w:p>
        </w:tc>
        <w:tc>
          <w:tcPr>
            <w:tcW w:w="1276" w:type="dxa"/>
            <w:tcBorders>
              <w:top w:val="nil"/>
              <w:left w:val="nil"/>
              <w:bottom w:val="single" w:sz="4" w:space="0" w:color="auto"/>
              <w:right w:val="single" w:sz="4" w:space="0" w:color="auto"/>
            </w:tcBorders>
            <w:shd w:val="clear" w:color="auto" w:fill="auto"/>
            <w:noWrap/>
            <w:vAlign w:val="bottom"/>
            <w:hideMark/>
          </w:tcPr>
          <w:p w14:paraId="36BE8CA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w:t>
            </w:r>
          </w:p>
        </w:tc>
        <w:tc>
          <w:tcPr>
            <w:tcW w:w="1559" w:type="dxa"/>
            <w:tcBorders>
              <w:top w:val="nil"/>
              <w:left w:val="nil"/>
              <w:bottom w:val="single" w:sz="4" w:space="0" w:color="auto"/>
              <w:right w:val="single" w:sz="4" w:space="0" w:color="auto"/>
            </w:tcBorders>
            <w:shd w:val="clear" w:color="auto" w:fill="auto"/>
            <w:noWrap/>
            <w:vAlign w:val="bottom"/>
            <w:hideMark/>
          </w:tcPr>
          <w:p w14:paraId="4725B23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237,921</w:t>
            </w:r>
          </w:p>
        </w:tc>
        <w:tc>
          <w:tcPr>
            <w:tcW w:w="1559" w:type="dxa"/>
            <w:tcBorders>
              <w:top w:val="nil"/>
              <w:left w:val="nil"/>
              <w:bottom w:val="single" w:sz="4" w:space="0" w:color="auto"/>
              <w:right w:val="single" w:sz="4" w:space="0" w:color="auto"/>
            </w:tcBorders>
            <w:shd w:val="clear" w:color="auto" w:fill="auto"/>
            <w:noWrap/>
            <w:vAlign w:val="bottom"/>
            <w:hideMark/>
          </w:tcPr>
          <w:p w14:paraId="0C32A48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2855052</w:t>
            </w:r>
          </w:p>
        </w:tc>
      </w:tr>
      <w:tr w:rsidR="008C2E1F" w:rsidRPr="008C2E1F" w14:paraId="74CC5A54"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2AE90982"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491E956B" w14:textId="77777777" w:rsidR="008C2E1F" w:rsidRPr="00B944B9" w:rsidRDefault="008C2E1F" w:rsidP="008C2E1F">
            <w:pPr>
              <w:spacing w:before="0" w:line="240" w:lineRule="auto"/>
              <w:rPr>
                <w:rFonts w:eastAsia="Times New Roman"/>
                <w:sz w:val="20"/>
              </w:rPr>
            </w:pPr>
            <w:r w:rsidRPr="00B944B9">
              <w:rPr>
                <w:rFonts w:eastAsia="Times New Roman"/>
                <w:sz w:val="20"/>
              </w:rPr>
              <w:t>Terrain</w:t>
            </w:r>
          </w:p>
        </w:tc>
        <w:tc>
          <w:tcPr>
            <w:tcW w:w="1120" w:type="dxa"/>
            <w:tcBorders>
              <w:top w:val="nil"/>
              <w:left w:val="nil"/>
              <w:bottom w:val="single" w:sz="4" w:space="0" w:color="auto"/>
              <w:right w:val="single" w:sz="4" w:space="0" w:color="auto"/>
            </w:tcBorders>
            <w:shd w:val="clear" w:color="auto" w:fill="auto"/>
            <w:noWrap/>
            <w:vAlign w:val="bottom"/>
            <w:hideMark/>
          </w:tcPr>
          <w:p w14:paraId="355717DE"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693B6C0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1200</w:t>
            </w:r>
          </w:p>
        </w:tc>
        <w:tc>
          <w:tcPr>
            <w:tcW w:w="1276" w:type="dxa"/>
            <w:tcBorders>
              <w:top w:val="nil"/>
              <w:left w:val="nil"/>
              <w:bottom w:val="single" w:sz="4" w:space="0" w:color="auto"/>
              <w:right w:val="single" w:sz="4" w:space="0" w:color="auto"/>
            </w:tcBorders>
            <w:shd w:val="clear" w:color="auto" w:fill="auto"/>
            <w:noWrap/>
            <w:vAlign w:val="bottom"/>
            <w:hideMark/>
          </w:tcPr>
          <w:p w14:paraId="27AB195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w:t>
            </w:r>
          </w:p>
        </w:tc>
        <w:tc>
          <w:tcPr>
            <w:tcW w:w="1559" w:type="dxa"/>
            <w:tcBorders>
              <w:top w:val="nil"/>
              <w:left w:val="nil"/>
              <w:bottom w:val="single" w:sz="4" w:space="0" w:color="auto"/>
              <w:right w:val="single" w:sz="4" w:space="0" w:color="auto"/>
            </w:tcBorders>
            <w:shd w:val="clear" w:color="auto" w:fill="auto"/>
            <w:noWrap/>
            <w:vAlign w:val="bottom"/>
            <w:hideMark/>
          </w:tcPr>
          <w:p w14:paraId="69F8C4B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219</w:t>
            </w:r>
          </w:p>
        </w:tc>
        <w:tc>
          <w:tcPr>
            <w:tcW w:w="1559" w:type="dxa"/>
            <w:tcBorders>
              <w:top w:val="nil"/>
              <w:left w:val="nil"/>
              <w:bottom w:val="single" w:sz="4" w:space="0" w:color="auto"/>
              <w:right w:val="single" w:sz="4" w:space="0" w:color="auto"/>
            </w:tcBorders>
            <w:shd w:val="clear" w:color="auto" w:fill="auto"/>
            <w:noWrap/>
            <w:vAlign w:val="bottom"/>
            <w:hideMark/>
          </w:tcPr>
          <w:p w14:paraId="079EDE8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262800</w:t>
            </w:r>
          </w:p>
        </w:tc>
      </w:tr>
      <w:tr w:rsidR="008C2E1F" w:rsidRPr="008C2E1F" w14:paraId="260D5D63"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5EB22E91"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74B159CC" w14:textId="77777777" w:rsidR="008C2E1F" w:rsidRPr="00B944B9" w:rsidRDefault="008C2E1F" w:rsidP="008C2E1F">
            <w:pPr>
              <w:spacing w:before="0" w:line="240" w:lineRule="auto"/>
              <w:rPr>
                <w:rFonts w:eastAsia="Times New Roman"/>
                <w:sz w:val="20"/>
              </w:rPr>
            </w:pPr>
            <w:r w:rsidRPr="00B944B9">
              <w:rPr>
                <w:rFonts w:eastAsia="Times New Roman"/>
                <w:sz w:val="20"/>
              </w:rPr>
              <w:t>Terrasse</w:t>
            </w:r>
          </w:p>
        </w:tc>
        <w:tc>
          <w:tcPr>
            <w:tcW w:w="1120" w:type="dxa"/>
            <w:tcBorders>
              <w:top w:val="nil"/>
              <w:left w:val="nil"/>
              <w:bottom w:val="single" w:sz="4" w:space="0" w:color="auto"/>
              <w:right w:val="single" w:sz="4" w:space="0" w:color="auto"/>
            </w:tcBorders>
            <w:shd w:val="clear" w:color="auto" w:fill="auto"/>
            <w:noWrap/>
            <w:vAlign w:val="bottom"/>
            <w:hideMark/>
          </w:tcPr>
          <w:p w14:paraId="52CEE13E"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65A3E45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5B7C794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33</w:t>
            </w:r>
          </w:p>
        </w:tc>
        <w:tc>
          <w:tcPr>
            <w:tcW w:w="1559" w:type="dxa"/>
            <w:tcBorders>
              <w:top w:val="nil"/>
              <w:left w:val="nil"/>
              <w:bottom w:val="single" w:sz="4" w:space="0" w:color="auto"/>
              <w:right w:val="single" w:sz="4" w:space="0" w:color="auto"/>
            </w:tcBorders>
            <w:shd w:val="clear" w:color="auto" w:fill="auto"/>
            <w:noWrap/>
            <w:vAlign w:val="bottom"/>
            <w:hideMark/>
          </w:tcPr>
          <w:p w14:paraId="5145B38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370,24</w:t>
            </w:r>
          </w:p>
        </w:tc>
        <w:tc>
          <w:tcPr>
            <w:tcW w:w="1559" w:type="dxa"/>
            <w:tcBorders>
              <w:top w:val="nil"/>
              <w:left w:val="nil"/>
              <w:bottom w:val="single" w:sz="4" w:space="0" w:color="auto"/>
              <w:right w:val="single" w:sz="4" w:space="0" w:color="auto"/>
            </w:tcBorders>
            <w:shd w:val="clear" w:color="auto" w:fill="auto"/>
            <w:noWrap/>
            <w:vAlign w:val="bottom"/>
            <w:hideMark/>
          </w:tcPr>
          <w:p w14:paraId="7A04D28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3702400</w:t>
            </w:r>
          </w:p>
        </w:tc>
      </w:tr>
      <w:tr w:rsidR="008C2E1F" w:rsidRPr="008C2E1F" w14:paraId="62E1D986"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69C4586F"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2C818061" w14:textId="77777777" w:rsidR="008C2E1F" w:rsidRPr="00B944B9" w:rsidRDefault="008C2E1F" w:rsidP="008C2E1F">
            <w:pPr>
              <w:spacing w:before="0" w:line="240" w:lineRule="auto"/>
              <w:rPr>
                <w:rFonts w:eastAsia="Times New Roman"/>
                <w:sz w:val="20"/>
              </w:rPr>
            </w:pPr>
            <w:r w:rsidRPr="00B944B9">
              <w:rPr>
                <w:rFonts w:eastAsia="Times New Roman"/>
                <w:sz w:val="20"/>
              </w:rPr>
              <w:t>Véranda</w:t>
            </w:r>
          </w:p>
        </w:tc>
        <w:tc>
          <w:tcPr>
            <w:tcW w:w="1120" w:type="dxa"/>
            <w:tcBorders>
              <w:top w:val="nil"/>
              <w:left w:val="nil"/>
              <w:bottom w:val="single" w:sz="4" w:space="0" w:color="auto"/>
              <w:right w:val="single" w:sz="4" w:space="0" w:color="auto"/>
            </w:tcBorders>
            <w:shd w:val="clear" w:color="auto" w:fill="auto"/>
            <w:noWrap/>
            <w:vAlign w:val="bottom"/>
            <w:hideMark/>
          </w:tcPr>
          <w:p w14:paraId="7F26CBD9" w14:textId="77777777" w:rsidR="008C2E1F" w:rsidRPr="00B944B9" w:rsidRDefault="008C2E1F" w:rsidP="008C2E1F">
            <w:pPr>
              <w:spacing w:before="0" w:line="240" w:lineRule="auto"/>
              <w:rPr>
                <w:rFonts w:eastAsia="Times New Roman"/>
                <w:sz w:val="20"/>
              </w:rPr>
            </w:pPr>
            <w:r w:rsidRPr="00B944B9">
              <w:rPr>
                <w:rFonts w:eastAsia="Times New Roman"/>
                <w:sz w:val="20"/>
              </w:rPr>
              <w:t>m²</w:t>
            </w:r>
          </w:p>
        </w:tc>
        <w:tc>
          <w:tcPr>
            <w:tcW w:w="1134" w:type="dxa"/>
            <w:tcBorders>
              <w:top w:val="nil"/>
              <w:left w:val="nil"/>
              <w:bottom w:val="single" w:sz="4" w:space="0" w:color="auto"/>
              <w:right w:val="single" w:sz="4" w:space="0" w:color="auto"/>
            </w:tcBorders>
            <w:shd w:val="clear" w:color="auto" w:fill="auto"/>
            <w:noWrap/>
            <w:vAlign w:val="bottom"/>
            <w:hideMark/>
          </w:tcPr>
          <w:p w14:paraId="0E67300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8000</w:t>
            </w:r>
          </w:p>
        </w:tc>
        <w:tc>
          <w:tcPr>
            <w:tcW w:w="1276" w:type="dxa"/>
            <w:tcBorders>
              <w:top w:val="nil"/>
              <w:left w:val="nil"/>
              <w:bottom w:val="single" w:sz="4" w:space="0" w:color="auto"/>
              <w:right w:val="single" w:sz="4" w:space="0" w:color="auto"/>
            </w:tcBorders>
            <w:shd w:val="clear" w:color="auto" w:fill="auto"/>
            <w:noWrap/>
            <w:vAlign w:val="bottom"/>
            <w:hideMark/>
          </w:tcPr>
          <w:p w14:paraId="27AA6179"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w:t>
            </w:r>
          </w:p>
        </w:tc>
        <w:tc>
          <w:tcPr>
            <w:tcW w:w="1559" w:type="dxa"/>
            <w:tcBorders>
              <w:top w:val="nil"/>
              <w:left w:val="nil"/>
              <w:bottom w:val="single" w:sz="4" w:space="0" w:color="auto"/>
              <w:right w:val="single" w:sz="4" w:space="0" w:color="auto"/>
            </w:tcBorders>
            <w:shd w:val="clear" w:color="auto" w:fill="auto"/>
            <w:noWrap/>
            <w:vAlign w:val="bottom"/>
            <w:hideMark/>
          </w:tcPr>
          <w:p w14:paraId="4E6A2C2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470,19</w:t>
            </w:r>
          </w:p>
        </w:tc>
        <w:tc>
          <w:tcPr>
            <w:tcW w:w="1559" w:type="dxa"/>
            <w:tcBorders>
              <w:top w:val="nil"/>
              <w:left w:val="nil"/>
              <w:bottom w:val="single" w:sz="4" w:space="0" w:color="auto"/>
              <w:right w:val="single" w:sz="4" w:space="0" w:color="auto"/>
            </w:tcBorders>
            <w:shd w:val="clear" w:color="auto" w:fill="auto"/>
            <w:noWrap/>
            <w:vAlign w:val="bottom"/>
            <w:hideMark/>
          </w:tcPr>
          <w:p w14:paraId="5A2BF1A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3761520</w:t>
            </w:r>
          </w:p>
        </w:tc>
      </w:tr>
      <w:tr w:rsidR="008C2E1F" w:rsidRPr="008C2E1F" w14:paraId="749EE25C" w14:textId="77777777" w:rsidTr="008C2E1F">
        <w:trPr>
          <w:trHeight w:val="300"/>
        </w:trPr>
        <w:tc>
          <w:tcPr>
            <w:tcW w:w="150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D62C552"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Biens cultuels et culturels</w:t>
            </w:r>
          </w:p>
        </w:tc>
        <w:tc>
          <w:tcPr>
            <w:tcW w:w="1441" w:type="dxa"/>
            <w:tcBorders>
              <w:top w:val="nil"/>
              <w:left w:val="nil"/>
              <w:bottom w:val="single" w:sz="4" w:space="0" w:color="auto"/>
              <w:right w:val="single" w:sz="4" w:space="0" w:color="auto"/>
            </w:tcBorders>
            <w:shd w:val="clear" w:color="auto" w:fill="auto"/>
            <w:noWrap/>
            <w:vAlign w:val="bottom"/>
            <w:hideMark/>
          </w:tcPr>
          <w:p w14:paraId="213893E3" w14:textId="77777777" w:rsidR="008C2E1F" w:rsidRPr="00B944B9" w:rsidRDefault="008C2E1F" w:rsidP="008C2E1F">
            <w:pPr>
              <w:spacing w:before="0" w:line="240" w:lineRule="auto"/>
              <w:rPr>
                <w:rFonts w:eastAsia="Times New Roman"/>
                <w:sz w:val="20"/>
              </w:rPr>
            </w:pPr>
            <w:r w:rsidRPr="00B944B9">
              <w:rPr>
                <w:rFonts w:eastAsia="Times New Roman"/>
                <w:sz w:val="20"/>
              </w:rPr>
              <w:t xml:space="preserve">Divinité </w:t>
            </w:r>
          </w:p>
        </w:tc>
        <w:tc>
          <w:tcPr>
            <w:tcW w:w="1120" w:type="dxa"/>
            <w:tcBorders>
              <w:top w:val="nil"/>
              <w:left w:val="nil"/>
              <w:bottom w:val="single" w:sz="4" w:space="0" w:color="auto"/>
              <w:right w:val="single" w:sz="4" w:space="0" w:color="auto"/>
            </w:tcBorders>
            <w:shd w:val="clear" w:color="auto" w:fill="auto"/>
            <w:noWrap/>
            <w:vAlign w:val="bottom"/>
            <w:hideMark/>
          </w:tcPr>
          <w:p w14:paraId="128E2EAE" w14:textId="77777777" w:rsidR="008C2E1F" w:rsidRPr="00B944B9" w:rsidRDefault="008C2E1F" w:rsidP="008C2E1F">
            <w:pPr>
              <w:spacing w:before="0" w:line="240" w:lineRule="auto"/>
              <w:rPr>
                <w:rFonts w:eastAsia="Times New Roman"/>
                <w:sz w:val="20"/>
              </w:rPr>
            </w:pPr>
            <w:r w:rsidRPr="00B944B9">
              <w:rPr>
                <w:rFonts w:eastAsia="Times New Roman"/>
                <w:sz w:val="20"/>
              </w:rPr>
              <w:t>Forfait</w:t>
            </w:r>
          </w:p>
        </w:tc>
        <w:tc>
          <w:tcPr>
            <w:tcW w:w="1134" w:type="dxa"/>
            <w:tcBorders>
              <w:top w:val="nil"/>
              <w:left w:val="nil"/>
              <w:bottom w:val="single" w:sz="4" w:space="0" w:color="auto"/>
              <w:right w:val="single" w:sz="4" w:space="0" w:color="auto"/>
            </w:tcBorders>
            <w:shd w:val="clear" w:color="auto" w:fill="auto"/>
            <w:noWrap/>
            <w:vAlign w:val="bottom"/>
            <w:hideMark/>
          </w:tcPr>
          <w:p w14:paraId="73A17A1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150000</w:t>
            </w:r>
          </w:p>
        </w:tc>
        <w:tc>
          <w:tcPr>
            <w:tcW w:w="1276" w:type="dxa"/>
            <w:tcBorders>
              <w:top w:val="nil"/>
              <w:left w:val="nil"/>
              <w:bottom w:val="single" w:sz="4" w:space="0" w:color="auto"/>
              <w:right w:val="single" w:sz="4" w:space="0" w:color="auto"/>
            </w:tcBorders>
            <w:shd w:val="clear" w:color="auto" w:fill="auto"/>
            <w:noWrap/>
            <w:vAlign w:val="bottom"/>
            <w:hideMark/>
          </w:tcPr>
          <w:p w14:paraId="14D4A22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w:t>
            </w:r>
          </w:p>
        </w:tc>
        <w:tc>
          <w:tcPr>
            <w:tcW w:w="1559" w:type="dxa"/>
            <w:tcBorders>
              <w:top w:val="nil"/>
              <w:left w:val="nil"/>
              <w:bottom w:val="single" w:sz="4" w:space="0" w:color="auto"/>
              <w:right w:val="single" w:sz="4" w:space="0" w:color="auto"/>
            </w:tcBorders>
            <w:shd w:val="clear" w:color="auto" w:fill="auto"/>
            <w:noWrap/>
            <w:vAlign w:val="bottom"/>
            <w:hideMark/>
          </w:tcPr>
          <w:p w14:paraId="3C5CE8F7"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36213D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150000</w:t>
            </w:r>
          </w:p>
        </w:tc>
      </w:tr>
      <w:tr w:rsidR="008C2E1F" w:rsidRPr="008C2E1F" w14:paraId="45A5F02A" w14:textId="77777777" w:rsidTr="008C2E1F">
        <w:trPr>
          <w:trHeight w:val="300"/>
        </w:trPr>
        <w:tc>
          <w:tcPr>
            <w:tcW w:w="1505" w:type="dxa"/>
            <w:vMerge/>
            <w:tcBorders>
              <w:top w:val="nil"/>
              <w:left w:val="single" w:sz="4" w:space="0" w:color="auto"/>
              <w:bottom w:val="single" w:sz="4" w:space="0" w:color="auto"/>
              <w:right w:val="single" w:sz="4" w:space="0" w:color="auto"/>
            </w:tcBorders>
            <w:vAlign w:val="center"/>
            <w:hideMark/>
          </w:tcPr>
          <w:p w14:paraId="0E5ECE6C" w14:textId="77777777" w:rsidR="008C2E1F" w:rsidRPr="00B944B9" w:rsidRDefault="008C2E1F" w:rsidP="008C2E1F">
            <w:pPr>
              <w:spacing w:before="0" w:line="240" w:lineRule="auto"/>
              <w:rPr>
                <w:rFonts w:eastAsia="Times New Roman"/>
                <w:sz w:val="20"/>
              </w:rPr>
            </w:pPr>
          </w:p>
        </w:tc>
        <w:tc>
          <w:tcPr>
            <w:tcW w:w="1441" w:type="dxa"/>
            <w:tcBorders>
              <w:top w:val="nil"/>
              <w:left w:val="nil"/>
              <w:bottom w:val="single" w:sz="4" w:space="0" w:color="auto"/>
              <w:right w:val="single" w:sz="4" w:space="0" w:color="auto"/>
            </w:tcBorders>
            <w:shd w:val="clear" w:color="auto" w:fill="auto"/>
            <w:noWrap/>
            <w:vAlign w:val="bottom"/>
            <w:hideMark/>
          </w:tcPr>
          <w:p w14:paraId="6621C765" w14:textId="77777777" w:rsidR="008C2E1F" w:rsidRPr="00B944B9" w:rsidRDefault="008C2E1F" w:rsidP="008C2E1F">
            <w:pPr>
              <w:spacing w:before="0" w:line="240" w:lineRule="auto"/>
              <w:rPr>
                <w:rFonts w:eastAsia="Times New Roman"/>
                <w:sz w:val="20"/>
              </w:rPr>
            </w:pPr>
            <w:r w:rsidRPr="00B944B9">
              <w:rPr>
                <w:rFonts w:eastAsia="Times New Roman"/>
                <w:sz w:val="20"/>
              </w:rPr>
              <w:t>Statue</w:t>
            </w:r>
          </w:p>
        </w:tc>
        <w:tc>
          <w:tcPr>
            <w:tcW w:w="1120" w:type="dxa"/>
            <w:tcBorders>
              <w:top w:val="nil"/>
              <w:left w:val="nil"/>
              <w:bottom w:val="single" w:sz="4" w:space="0" w:color="auto"/>
              <w:right w:val="single" w:sz="4" w:space="0" w:color="auto"/>
            </w:tcBorders>
            <w:shd w:val="clear" w:color="auto" w:fill="auto"/>
            <w:noWrap/>
            <w:vAlign w:val="bottom"/>
            <w:hideMark/>
          </w:tcPr>
          <w:p w14:paraId="38EB5671" w14:textId="77777777" w:rsidR="008C2E1F" w:rsidRPr="00B944B9" w:rsidRDefault="008C2E1F" w:rsidP="008C2E1F">
            <w:pPr>
              <w:spacing w:before="0" w:line="240" w:lineRule="auto"/>
              <w:rPr>
                <w:rFonts w:eastAsia="Times New Roman"/>
                <w:sz w:val="20"/>
              </w:rPr>
            </w:pPr>
            <w:r w:rsidRPr="00B944B9">
              <w:rPr>
                <w:rFonts w:eastAsia="Times New Roman"/>
                <w:sz w:val="20"/>
              </w:rPr>
              <w:t>Forfait</w:t>
            </w:r>
          </w:p>
        </w:tc>
        <w:tc>
          <w:tcPr>
            <w:tcW w:w="1134" w:type="dxa"/>
            <w:tcBorders>
              <w:top w:val="nil"/>
              <w:left w:val="nil"/>
              <w:bottom w:val="single" w:sz="4" w:space="0" w:color="auto"/>
              <w:right w:val="single" w:sz="4" w:space="0" w:color="auto"/>
            </w:tcBorders>
            <w:shd w:val="clear" w:color="auto" w:fill="auto"/>
            <w:noWrap/>
            <w:vAlign w:val="bottom"/>
            <w:hideMark/>
          </w:tcPr>
          <w:p w14:paraId="3760045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150000</w:t>
            </w:r>
          </w:p>
        </w:tc>
        <w:tc>
          <w:tcPr>
            <w:tcW w:w="1276" w:type="dxa"/>
            <w:tcBorders>
              <w:top w:val="nil"/>
              <w:left w:val="nil"/>
              <w:bottom w:val="single" w:sz="4" w:space="0" w:color="auto"/>
              <w:right w:val="single" w:sz="4" w:space="0" w:color="auto"/>
            </w:tcBorders>
            <w:shd w:val="clear" w:color="auto" w:fill="auto"/>
            <w:noWrap/>
            <w:vAlign w:val="bottom"/>
            <w:hideMark/>
          </w:tcPr>
          <w:p w14:paraId="79936EE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w:t>
            </w:r>
          </w:p>
        </w:tc>
        <w:tc>
          <w:tcPr>
            <w:tcW w:w="1559" w:type="dxa"/>
            <w:tcBorders>
              <w:top w:val="nil"/>
              <w:left w:val="nil"/>
              <w:bottom w:val="single" w:sz="4" w:space="0" w:color="auto"/>
              <w:right w:val="single" w:sz="4" w:space="0" w:color="auto"/>
            </w:tcBorders>
            <w:shd w:val="clear" w:color="auto" w:fill="auto"/>
            <w:noWrap/>
            <w:vAlign w:val="bottom"/>
            <w:hideMark/>
          </w:tcPr>
          <w:p w14:paraId="2812399C"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E38D73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300000</w:t>
            </w:r>
          </w:p>
        </w:tc>
      </w:tr>
      <w:tr w:rsidR="008C2E1F" w:rsidRPr="008C2E1F" w14:paraId="33D3459C" w14:textId="77777777" w:rsidTr="008C2E1F">
        <w:trPr>
          <w:trHeight w:val="300"/>
        </w:trPr>
        <w:tc>
          <w:tcPr>
            <w:tcW w:w="1505" w:type="dxa"/>
            <w:tcBorders>
              <w:top w:val="nil"/>
              <w:left w:val="single" w:sz="4" w:space="0" w:color="auto"/>
              <w:bottom w:val="single" w:sz="4" w:space="0" w:color="auto"/>
              <w:right w:val="single" w:sz="4" w:space="0" w:color="auto"/>
            </w:tcBorders>
            <w:shd w:val="clear" w:color="000000" w:fill="E46D0A"/>
            <w:noWrap/>
            <w:vAlign w:val="bottom"/>
            <w:hideMark/>
          </w:tcPr>
          <w:p w14:paraId="09FB4D28" w14:textId="77777777" w:rsidR="008C2E1F" w:rsidRPr="00B944B9" w:rsidRDefault="008C2E1F" w:rsidP="008C2E1F">
            <w:pPr>
              <w:spacing w:before="0" w:line="240" w:lineRule="auto"/>
              <w:rPr>
                <w:rFonts w:eastAsia="Times New Roman"/>
                <w:sz w:val="20"/>
              </w:rPr>
            </w:pPr>
            <w:r w:rsidRPr="00B944B9">
              <w:rPr>
                <w:rFonts w:eastAsia="Times New Roman"/>
                <w:sz w:val="20"/>
              </w:rPr>
              <w:t>Total</w:t>
            </w:r>
          </w:p>
        </w:tc>
        <w:tc>
          <w:tcPr>
            <w:tcW w:w="1441" w:type="dxa"/>
            <w:tcBorders>
              <w:top w:val="nil"/>
              <w:left w:val="nil"/>
              <w:bottom w:val="single" w:sz="4" w:space="0" w:color="auto"/>
              <w:right w:val="single" w:sz="4" w:space="0" w:color="auto"/>
            </w:tcBorders>
            <w:shd w:val="clear" w:color="000000" w:fill="E46D0A"/>
            <w:noWrap/>
            <w:vAlign w:val="bottom"/>
            <w:hideMark/>
          </w:tcPr>
          <w:p w14:paraId="08CBBF77"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1120" w:type="dxa"/>
            <w:tcBorders>
              <w:top w:val="nil"/>
              <w:left w:val="nil"/>
              <w:bottom w:val="single" w:sz="4" w:space="0" w:color="auto"/>
              <w:right w:val="single" w:sz="4" w:space="0" w:color="auto"/>
            </w:tcBorders>
            <w:shd w:val="clear" w:color="000000" w:fill="E46D0A"/>
            <w:noWrap/>
            <w:vAlign w:val="bottom"/>
            <w:hideMark/>
          </w:tcPr>
          <w:p w14:paraId="0B7CFA19"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1134" w:type="dxa"/>
            <w:tcBorders>
              <w:top w:val="nil"/>
              <w:left w:val="nil"/>
              <w:bottom w:val="single" w:sz="4" w:space="0" w:color="auto"/>
              <w:right w:val="single" w:sz="4" w:space="0" w:color="auto"/>
            </w:tcBorders>
            <w:shd w:val="clear" w:color="000000" w:fill="E46D0A"/>
            <w:noWrap/>
            <w:vAlign w:val="bottom"/>
            <w:hideMark/>
          </w:tcPr>
          <w:p w14:paraId="54933798"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1276" w:type="dxa"/>
            <w:tcBorders>
              <w:top w:val="nil"/>
              <w:left w:val="nil"/>
              <w:bottom w:val="single" w:sz="4" w:space="0" w:color="auto"/>
              <w:right w:val="single" w:sz="4" w:space="0" w:color="auto"/>
            </w:tcBorders>
            <w:shd w:val="clear" w:color="000000" w:fill="E46D0A"/>
            <w:noWrap/>
            <w:vAlign w:val="bottom"/>
            <w:hideMark/>
          </w:tcPr>
          <w:p w14:paraId="2EC8A9FF"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1559" w:type="dxa"/>
            <w:tcBorders>
              <w:top w:val="nil"/>
              <w:left w:val="nil"/>
              <w:bottom w:val="single" w:sz="4" w:space="0" w:color="auto"/>
              <w:right w:val="single" w:sz="4" w:space="0" w:color="auto"/>
            </w:tcBorders>
            <w:shd w:val="clear" w:color="000000" w:fill="E46D0A"/>
            <w:noWrap/>
            <w:vAlign w:val="bottom"/>
            <w:hideMark/>
          </w:tcPr>
          <w:p w14:paraId="632E6511"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1559" w:type="dxa"/>
            <w:tcBorders>
              <w:top w:val="nil"/>
              <w:left w:val="nil"/>
              <w:bottom w:val="single" w:sz="4" w:space="0" w:color="auto"/>
              <w:right w:val="single" w:sz="4" w:space="0" w:color="auto"/>
            </w:tcBorders>
            <w:shd w:val="clear" w:color="000000" w:fill="E46D0A"/>
            <w:noWrap/>
            <w:vAlign w:val="bottom"/>
            <w:hideMark/>
          </w:tcPr>
          <w:p w14:paraId="05E81752" w14:textId="7209D02F" w:rsidR="008C2E1F" w:rsidRPr="00B944B9" w:rsidRDefault="008C2E1F" w:rsidP="008C2E1F">
            <w:pPr>
              <w:spacing w:before="0" w:line="240" w:lineRule="auto"/>
              <w:jc w:val="right"/>
              <w:rPr>
                <w:rFonts w:eastAsia="Times New Roman"/>
                <w:b/>
                <w:bCs/>
                <w:sz w:val="20"/>
              </w:rPr>
            </w:pPr>
            <w:r w:rsidRPr="00B944B9">
              <w:rPr>
                <w:rFonts w:eastAsia="Times New Roman"/>
                <w:b/>
                <w:bCs/>
                <w:sz w:val="20"/>
              </w:rPr>
              <w:t>158</w:t>
            </w:r>
            <w:r w:rsidR="00E92AF9">
              <w:rPr>
                <w:rFonts w:eastAsia="Times New Roman"/>
                <w:b/>
                <w:bCs/>
                <w:sz w:val="20"/>
              </w:rPr>
              <w:t xml:space="preserve"> </w:t>
            </w:r>
            <w:r w:rsidRPr="00B944B9">
              <w:rPr>
                <w:rFonts w:eastAsia="Times New Roman"/>
                <w:b/>
                <w:bCs/>
                <w:sz w:val="20"/>
              </w:rPr>
              <w:t>861</w:t>
            </w:r>
            <w:r w:rsidR="00E92AF9">
              <w:rPr>
                <w:rFonts w:eastAsia="Times New Roman"/>
                <w:b/>
                <w:bCs/>
                <w:sz w:val="20"/>
              </w:rPr>
              <w:t xml:space="preserve"> </w:t>
            </w:r>
            <w:r w:rsidRPr="00B944B9">
              <w:rPr>
                <w:rFonts w:eastAsia="Times New Roman"/>
                <w:b/>
                <w:bCs/>
                <w:sz w:val="20"/>
              </w:rPr>
              <w:t>360,6</w:t>
            </w:r>
          </w:p>
        </w:tc>
      </w:tr>
    </w:tbl>
    <w:p w14:paraId="0F850EF2" w14:textId="6B2E58E0" w:rsidR="008F1FFA" w:rsidRPr="00EB1138" w:rsidRDefault="005E6C7F" w:rsidP="00B944B9">
      <w:pPr>
        <w:jc w:val="center"/>
        <w:rPr>
          <w:b/>
          <w:sz w:val="20"/>
        </w:rPr>
      </w:pPr>
      <w:r w:rsidRPr="00EB1138">
        <w:rPr>
          <w:b/>
          <w:sz w:val="20"/>
        </w:rPr>
        <w:t xml:space="preserve">Source : </w:t>
      </w:r>
      <w:r w:rsidR="00E92AF9">
        <w:rPr>
          <w:b/>
          <w:sz w:val="20"/>
        </w:rPr>
        <w:t>CECO BTP,</w:t>
      </w:r>
      <w:r w:rsidRPr="00EB1138">
        <w:rPr>
          <w:b/>
          <w:sz w:val="20"/>
        </w:rPr>
        <w:t xml:space="preserve"> 2020</w:t>
      </w:r>
    </w:p>
    <w:p w14:paraId="3695405D" w14:textId="550AB7DC" w:rsidR="00466A4B" w:rsidRPr="00EB1138" w:rsidRDefault="00466A4B" w:rsidP="008F1FFA">
      <w:pPr>
        <w:spacing w:after="120" w:line="312" w:lineRule="auto"/>
        <w:jc w:val="both"/>
      </w:pPr>
      <w:r w:rsidRPr="00EB1138">
        <w:rPr>
          <w:bCs/>
        </w:rPr>
        <w:t>Au-delà des biens immobiliers construits, il a été enregi</w:t>
      </w:r>
      <w:r w:rsidR="008F1FFA" w:rsidRPr="00EB1138">
        <w:rPr>
          <w:bCs/>
        </w:rPr>
        <w:t xml:space="preserve">stré au cours des enquêtes, des </w:t>
      </w:r>
      <w:r w:rsidRPr="00EB1138">
        <w:rPr>
          <w:bCs/>
        </w:rPr>
        <w:t xml:space="preserve">étalages mobiles. Ces étalages ne sont pas </w:t>
      </w:r>
      <w:r w:rsidR="00FE61B1" w:rsidRPr="00EB1138">
        <w:rPr>
          <w:bCs/>
        </w:rPr>
        <w:t>évalués</w:t>
      </w:r>
      <w:r w:rsidR="00D776FC" w:rsidRPr="00EB1138">
        <w:rPr>
          <w:bCs/>
        </w:rPr>
        <w:t xml:space="preserve"> comme biens construits </w:t>
      </w:r>
      <w:r w:rsidR="000334EA" w:rsidRPr="00EB1138">
        <w:rPr>
          <w:bCs/>
        </w:rPr>
        <w:t>ainsi</w:t>
      </w:r>
      <w:r w:rsidR="00D776FC" w:rsidRPr="00EB1138">
        <w:rPr>
          <w:bCs/>
        </w:rPr>
        <w:t xml:space="preserve"> ces </w:t>
      </w:r>
      <w:r w:rsidR="000334EA" w:rsidRPr="00EB1138">
        <w:rPr>
          <w:bCs/>
        </w:rPr>
        <w:t xml:space="preserve">PAP </w:t>
      </w:r>
      <w:r w:rsidR="00D776FC" w:rsidRPr="00EB1138">
        <w:rPr>
          <w:bCs/>
        </w:rPr>
        <w:t xml:space="preserve">bénéficient d’une compensation </w:t>
      </w:r>
      <w:r w:rsidR="000334EA" w:rsidRPr="00EB1138">
        <w:rPr>
          <w:bCs/>
        </w:rPr>
        <w:t>sur les</w:t>
      </w:r>
      <w:r w:rsidR="00324CE2" w:rsidRPr="00EB1138">
        <w:rPr>
          <w:bCs/>
        </w:rPr>
        <w:t xml:space="preserve"> pertes des sources de revenu</w:t>
      </w:r>
      <w:r w:rsidR="00D776FC" w:rsidRPr="00EB1138">
        <w:rPr>
          <w:bCs/>
        </w:rPr>
        <w:t>s</w:t>
      </w:r>
      <w:r w:rsidRPr="00EB1138">
        <w:rPr>
          <w:bCs/>
        </w:rPr>
        <w:t xml:space="preserve">. </w:t>
      </w:r>
      <w:r w:rsidRPr="00EB1138">
        <w:t xml:space="preserve">Cette compensation s’inscrit dans le lot des compensations économiques. </w:t>
      </w:r>
    </w:p>
    <w:p w14:paraId="38253C4F" w14:textId="2DEC62F0" w:rsidR="008755F3" w:rsidRPr="00EB1138" w:rsidRDefault="001C1719" w:rsidP="00C61158">
      <w:pPr>
        <w:pStyle w:val="Lgende"/>
      </w:pPr>
      <w:bookmarkStart w:id="468" w:name="_Toc3225085"/>
      <w:bookmarkStart w:id="469" w:name="_Toc52824822"/>
      <w:r>
        <w:lastRenderedPageBreak/>
        <w:t>12</w:t>
      </w:r>
      <w:r w:rsidR="008F1FFA" w:rsidRPr="00EB1138">
        <w:t xml:space="preserve">.3. </w:t>
      </w:r>
      <w:r w:rsidR="002E795C" w:rsidRPr="00EB1138">
        <w:t>B</w:t>
      </w:r>
      <w:r w:rsidR="008755F3" w:rsidRPr="00EB1138">
        <w:t>iens immobiliers non construits</w:t>
      </w:r>
      <w:bookmarkEnd w:id="468"/>
      <w:bookmarkEnd w:id="469"/>
      <w:r w:rsidR="008755F3" w:rsidRPr="00EB1138">
        <w:t xml:space="preserve">  </w:t>
      </w:r>
    </w:p>
    <w:p w14:paraId="07876B3C" w14:textId="1729B390" w:rsidR="003B51BF" w:rsidRPr="00EB1138" w:rsidRDefault="008755F3" w:rsidP="008F1FFA">
      <w:pPr>
        <w:spacing w:after="120" w:line="312" w:lineRule="auto"/>
        <w:jc w:val="both"/>
      </w:pPr>
      <w:r w:rsidRPr="00EB1138">
        <w:t>La superficie totale de</w:t>
      </w:r>
      <w:r w:rsidR="00EE411D" w:rsidRPr="00EB1138">
        <w:t>s</w:t>
      </w:r>
      <w:r w:rsidRPr="00EB1138">
        <w:t xml:space="preserve"> </w:t>
      </w:r>
      <w:r w:rsidR="00EE411D" w:rsidRPr="00EB1138">
        <w:t>biens immobiliers</w:t>
      </w:r>
      <w:r w:rsidRPr="00EB1138">
        <w:t xml:space="preserve"> </w:t>
      </w:r>
      <w:r w:rsidR="00EE411D" w:rsidRPr="00EB1138">
        <w:t xml:space="preserve">dans l’emprise </w:t>
      </w:r>
      <w:r w:rsidRPr="00EB1138">
        <w:t xml:space="preserve">des travaux au niveau </w:t>
      </w:r>
      <w:r w:rsidR="00FC02DF" w:rsidRPr="00EB1138">
        <w:t>de la ville</w:t>
      </w:r>
      <w:r w:rsidRPr="00EB1138">
        <w:t xml:space="preserve"> </w:t>
      </w:r>
      <w:r w:rsidR="00F0248D" w:rsidRPr="00EB1138">
        <w:t>de Bohicon</w:t>
      </w:r>
      <w:r w:rsidR="00ED1D99" w:rsidRPr="00EB1138">
        <w:t xml:space="preserve"> </w:t>
      </w:r>
      <w:r w:rsidRPr="00EB1138">
        <w:t xml:space="preserve">est de </w:t>
      </w:r>
      <w:r w:rsidR="00D36FCA" w:rsidRPr="00EB1138">
        <w:t>196,64</w:t>
      </w:r>
      <w:r w:rsidR="00D14407" w:rsidRPr="00EB1138">
        <w:t xml:space="preserve"> </w:t>
      </w:r>
      <w:r w:rsidRPr="00EB1138">
        <w:t xml:space="preserve">m². </w:t>
      </w:r>
      <w:r w:rsidR="00FE2666" w:rsidRPr="00EB1138">
        <w:t>Les recherches ont révélé que tout le site est occupé par des propriétaires. Ce qui suppose qu’un jour les potentiels propriétaires vont se présenter lors d</w:t>
      </w:r>
      <w:r w:rsidR="005F3C66">
        <w:t>u</w:t>
      </w:r>
      <w:r w:rsidR="00FE2666" w:rsidRPr="00EB1138">
        <w:t xml:space="preserve"> démarrage des travaux. Il faudra alors faire des provisions pour ne pas être surpris. </w:t>
      </w:r>
      <w:bookmarkStart w:id="470" w:name="_Toc3224933"/>
    </w:p>
    <w:p w14:paraId="712989AD" w14:textId="3884A561" w:rsidR="00CA5EFC" w:rsidRPr="00EB1138" w:rsidRDefault="00D109AB" w:rsidP="00045E1B">
      <w:pPr>
        <w:spacing w:after="120" w:line="312" w:lineRule="auto"/>
        <w:jc w:val="center"/>
        <w:rPr>
          <w:b/>
          <w:sz w:val="20"/>
        </w:rPr>
      </w:pPr>
      <w:bookmarkStart w:id="471" w:name="_Toc52808746"/>
      <w:r w:rsidRPr="00EB1138">
        <w:rPr>
          <w:b/>
          <w:sz w:val="20"/>
        </w:rPr>
        <w:t xml:space="preserve">Tableau </w:t>
      </w:r>
      <w:r w:rsidRPr="00EB1138">
        <w:rPr>
          <w:b/>
          <w:sz w:val="20"/>
        </w:rPr>
        <w:fldChar w:fldCharType="begin"/>
      </w:r>
      <w:r w:rsidRPr="00EB1138">
        <w:rPr>
          <w:b/>
          <w:sz w:val="20"/>
        </w:rPr>
        <w:instrText xml:space="preserve"> SEQ Tableau \* ARABIC </w:instrText>
      </w:r>
      <w:r w:rsidRPr="00EB1138">
        <w:rPr>
          <w:b/>
          <w:sz w:val="20"/>
        </w:rPr>
        <w:fldChar w:fldCharType="separate"/>
      </w:r>
      <w:r w:rsidR="00DB133F">
        <w:rPr>
          <w:b/>
          <w:noProof/>
          <w:sz w:val="20"/>
        </w:rPr>
        <w:t>23</w:t>
      </w:r>
      <w:r w:rsidRPr="00EB1138">
        <w:rPr>
          <w:b/>
          <w:sz w:val="20"/>
        </w:rPr>
        <w:fldChar w:fldCharType="end"/>
      </w:r>
      <w:r w:rsidR="00FE61B1" w:rsidRPr="00EB1138">
        <w:rPr>
          <w:b/>
          <w:sz w:val="20"/>
        </w:rPr>
        <w:t xml:space="preserve"> </w:t>
      </w:r>
      <w:r w:rsidR="00CA5EFC" w:rsidRPr="00EB1138">
        <w:rPr>
          <w:b/>
          <w:sz w:val="20"/>
        </w:rPr>
        <w:t>: Coût des biens immobiliers non construits</w:t>
      </w:r>
      <w:bookmarkEnd w:id="470"/>
      <w:bookmarkEnd w:id="471"/>
    </w:p>
    <w:tbl>
      <w:tblPr>
        <w:tblW w:w="4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49"/>
        <w:gridCol w:w="971"/>
        <w:gridCol w:w="2123"/>
        <w:gridCol w:w="1655"/>
        <w:gridCol w:w="1876"/>
      </w:tblGrid>
      <w:tr w:rsidR="008A379C" w:rsidRPr="00EB1138" w14:paraId="55257402" w14:textId="77777777" w:rsidTr="008F1FFA">
        <w:trPr>
          <w:trHeight w:val="633"/>
        </w:trPr>
        <w:tc>
          <w:tcPr>
            <w:tcW w:w="1137" w:type="pct"/>
            <w:shd w:val="clear" w:color="auto" w:fill="00B0F0"/>
            <w:noWrap/>
            <w:vAlign w:val="center"/>
            <w:hideMark/>
          </w:tcPr>
          <w:p w14:paraId="6193AA7B" w14:textId="77777777" w:rsidR="00A32D54" w:rsidRPr="00EB1138" w:rsidRDefault="00A32D54" w:rsidP="008F1FFA">
            <w:pPr>
              <w:spacing w:line="240" w:lineRule="auto"/>
              <w:jc w:val="center"/>
              <w:rPr>
                <w:b/>
                <w:bCs/>
                <w:sz w:val="20"/>
              </w:rPr>
            </w:pPr>
            <w:r w:rsidRPr="00EB1138">
              <w:rPr>
                <w:b/>
                <w:bCs/>
                <w:sz w:val="20"/>
              </w:rPr>
              <w:t>Biens affectés</w:t>
            </w:r>
          </w:p>
        </w:tc>
        <w:tc>
          <w:tcPr>
            <w:tcW w:w="566" w:type="pct"/>
            <w:shd w:val="clear" w:color="auto" w:fill="00B0F0"/>
            <w:vAlign w:val="center"/>
            <w:hideMark/>
          </w:tcPr>
          <w:p w14:paraId="79001B9A" w14:textId="77777777" w:rsidR="00A32D54" w:rsidRPr="00EB1138" w:rsidRDefault="00A32D54" w:rsidP="008F1FFA">
            <w:pPr>
              <w:spacing w:line="240" w:lineRule="auto"/>
              <w:jc w:val="center"/>
              <w:rPr>
                <w:b/>
                <w:bCs/>
                <w:sz w:val="20"/>
              </w:rPr>
            </w:pPr>
            <w:r w:rsidRPr="00EB1138">
              <w:rPr>
                <w:b/>
                <w:bCs/>
                <w:sz w:val="20"/>
              </w:rPr>
              <w:t>Unité</w:t>
            </w:r>
          </w:p>
        </w:tc>
        <w:tc>
          <w:tcPr>
            <w:tcW w:w="1238" w:type="pct"/>
            <w:shd w:val="clear" w:color="auto" w:fill="00B0F0"/>
            <w:vAlign w:val="center"/>
            <w:hideMark/>
          </w:tcPr>
          <w:p w14:paraId="142FEADE" w14:textId="77777777" w:rsidR="00A32D54" w:rsidRPr="00EB1138" w:rsidRDefault="00A32D54" w:rsidP="008F1FFA">
            <w:pPr>
              <w:spacing w:line="240" w:lineRule="auto"/>
              <w:jc w:val="center"/>
              <w:rPr>
                <w:b/>
                <w:bCs/>
                <w:sz w:val="20"/>
              </w:rPr>
            </w:pPr>
            <w:r w:rsidRPr="00EB1138">
              <w:rPr>
                <w:b/>
                <w:bCs/>
                <w:sz w:val="20"/>
              </w:rPr>
              <w:t>Prix unitaire (en F CFA)</w:t>
            </w:r>
          </w:p>
        </w:tc>
        <w:tc>
          <w:tcPr>
            <w:tcW w:w="965" w:type="pct"/>
            <w:shd w:val="clear" w:color="auto" w:fill="00B0F0"/>
            <w:vAlign w:val="center"/>
          </w:tcPr>
          <w:p w14:paraId="0D520D4F" w14:textId="77777777" w:rsidR="00A32D54" w:rsidRPr="00EB1138" w:rsidRDefault="00A32D54" w:rsidP="008F1FFA">
            <w:pPr>
              <w:spacing w:line="240" w:lineRule="auto"/>
              <w:jc w:val="center"/>
              <w:rPr>
                <w:b/>
                <w:bCs/>
                <w:sz w:val="20"/>
              </w:rPr>
            </w:pPr>
            <w:r w:rsidRPr="00EB1138">
              <w:rPr>
                <w:b/>
                <w:bCs/>
                <w:sz w:val="20"/>
              </w:rPr>
              <w:t>Superficie totale en m</w:t>
            </w:r>
            <w:r w:rsidRPr="00EB1138">
              <w:rPr>
                <w:b/>
                <w:bCs/>
                <w:sz w:val="20"/>
                <w:vertAlign w:val="superscript"/>
              </w:rPr>
              <w:t>2</w:t>
            </w:r>
          </w:p>
        </w:tc>
        <w:tc>
          <w:tcPr>
            <w:tcW w:w="1094" w:type="pct"/>
            <w:shd w:val="clear" w:color="auto" w:fill="00B0F0"/>
            <w:vAlign w:val="center"/>
          </w:tcPr>
          <w:p w14:paraId="1FD54E31" w14:textId="77777777" w:rsidR="00A32D54" w:rsidRPr="00EB1138" w:rsidRDefault="00A32D54" w:rsidP="008F1FFA">
            <w:pPr>
              <w:spacing w:line="240" w:lineRule="auto"/>
              <w:jc w:val="center"/>
              <w:rPr>
                <w:b/>
                <w:bCs/>
                <w:sz w:val="20"/>
              </w:rPr>
            </w:pPr>
            <w:r w:rsidRPr="00EB1138">
              <w:rPr>
                <w:b/>
                <w:bCs/>
                <w:sz w:val="20"/>
              </w:rPr>
              <w:t>Coût des biens (FCFA)</w:t>
            </w:r>
          </w:p>
        </w:tc>
      </w:tr>
      <w:tr w:rsidR="008A379C" w:rsidRPr="00EB1138" w14:paraId="08399273" w14:textId="77777777" w:rsidTr="003F0E0A">
        <w:trPr>
          <w:trHeight w:val="390"/>
        </w:trPr>
        <w:tc>
          <w:tcPr>
            <w:tcW w:w="1137" w:type="pct"/>
            <w:shd w:val="clear" w:color="auto" w:fill="auto"/>
            <w:noWrap/>
            <w:vAlign w:val="center"/>
            <w:hideMark/>
          </w:tcPr>
          <w:p w14:paraId="18E05223" w14:textId="77777777" w:rsidR="00A32D54" w:rsidRPr="00EB1138" w:rsidRDefault="00A32D54" w:rsidP="008F1FFA">
            <w:pPr>
              <w:spacing w:line="240" w:lineRule="auto"/>
              <w:jc w:val="center"/>
              <w:rPr>
                <w:sz w:val="20"/>
              </w:rPr>
            </w:pPr>
            <w:r w:rsidRPr="00EB1138">
              <w:rPr>
                <w:sz w:val="20"/>
              </w:rPr>
              <w:t>Terrain</w:t>
            </w:r>
            <w:r w:rsidR="00D36FCA" w:rsidRPr="00EB1138">
              <w:rPr>
                <w:sz w:val="20"/>
              </w:rPr>
              <w:t xml:space="preserve"> vide</w:t>
            </w:r>
          </w:p>
        </w:tc>
        <w:tc>
          <w:tcPr>
            <w:tcW w:w="566" w:type="pct"/>
            <w:shd w:val="clear" w:color="auto" w:fill="auto"/>
            <w:noWrap/>
            <w:vAlign w:val="center"/>
            <w:hideMark/>
          </w:tcPr>
          <w:p w14:paraId="70BBC148" w14:textId="77777777" w:rsidR="00A32D54" w:rsidRPr="00EB1138" w:rsidRDefault="00A32D54" w:rsidP="008F1FFA">
            <w:pPr>
              <w:spacing w:line="240" w:lineRule="auto"/>
              <w:jc w:val="center"/>
              <w:rPr>
                <w:sz w:val="20"/>
              </w:rPr>
            </w:pPr>
            <w:r w:rsidRPr="00EB1138">
              <w:rPr>
                <w:sz w:val="20"/>
              </w:rPr>
              <w:t>m</w:t>
            </w:r>
            <w:r w:rsidRPr="00EB1138">
              <w:rPr>
                <w:sz w:val="20"/>
                <w:vertAlign w:val="superscript"/>
              </w:rPr>
              <w:t>2</w:t>
            </w:r>
          </w:p>
        </w:tc>
        <w:tc>
          <w:tcPr>
            <w:tcW w:w="1238" w:type="pct"/>
            <w:shd w:val="clear" w:color="auto" w:fill="auto"/>
            <w:noWrap/>
            <w:vAlign w:val="center"/>
          </w:tcPr>
          <w:p w14:paraId="6DF2ECAD" w14:textId="77777777" w:rsidR="00A32D54" w:rsidRPr="00EB1138" w:rsidRDefault="00D36FCA" w:rsidP="008F1FFA">
            <w:pPr>
              <w:spacing w:line="240" w:lineRule="auto"/>
              <w:jc w:val="center"/>
              <w:rPr>
                <w:sz w:val="20"/>
              </w:rPr>
            </w:pPr>
            <w:r w:rsidRPr="00EB1138">
              <w:rPr>
                <w:sz w:val="20"/>
              </w:rPr>
              <w:t>1200</w:t>
            </w:r>
          </w:p>
        </w:tc>
        <w:tc>
          <w:tcPr>
            <w:tcW w:w="965" w:type="pct"/>
            <w:vAlign w:val="center"/>
          </w:tcPr>
          <w:p w14:paraId="1B6E9D10" w14:textId="77777777" w:rsidR="00A32D54" w:rsidRPr="00EB1138" w:rsidRDefault="00D36FCA" w:rsidP="008F1FFA">
            <w:pPr>
              <w:spacing w:line="240" w:lineRule="auto"/>
              <w:jc w:val="center"/>
              <w:rPr>
                <w:sz w:val="20"/>
              </w:rPr>
            </w:pPr>
            <w:r w:rsidRPr="00EB1138">
              <w:rPr>
                <w:sz w:val="20"/>
              </w:rPr>
              <w:t>196,64</w:t>
            </w:r>
          </w:p>
        </w:tc>
        <w:tc>
          <w:tcPr>
            <w:tcW w:w="1094" w:type="pct"/>
            <w:vAlign w:val="center"/>
          </w:tcPr>
          <w:p w14:paraId="7D8C3E28" w14:textId="77777777" w:rsidR="00A32D54" w:rsidRPr="00EB1138" w:rsidRDefault="00D36FCA" w:rsidP="008F1FFA">
            <w:pPr>
              <w:spacing w:line="240" w:lineRule="auto"/>
              <w:jc w:val="center"/>
              <w:rPr>
                <w:sz w:val="20"/>
              </w:rPr>
            </w:pPr>
            <w:r w:rsidRPr="00EB1138">
              <w:rPr>
                <w:sz w:val="20"/>
              </w:rPr>
              <w:t>235968</w:t>
            </w:r>
          </w:p>
        </w:tc>
      </w:tr>
    </w:tbl>
    <w:p w14:paraId="23B3FA74" w14:textId="77777777" w:rsidR="000A598C" w:rsidRPr="00EB1138" w:rsidRDefault="00CA5EFC" w:rsidP="008F1FFA">
      <w:pPr>
        <w:spacing w:after="120" w:line="312" w:lineRule="auto"/>
        <w:rPr>
          <w:b/>
          <w:sz w:val="20"/>
        </w:rPr>
      </w:pPr>
      <w:r w:rsidRPr="00EB1138">
        <w:rPr>
          <w:b/>
          <w:sz w:val="20"/>
        </w:rPr>
        <w:t xml:space="preserve">Source : </w:t>
      </w:r>
      <w:r w:rsidR="003B51BF" w:rsidRPr="00EB1138">
        <w:rPr>
          <w:b/>
          <w:sz w:val="20"/>
        </w:rPr>
        <w:t>CECO-BTP, juin 2020</w:t>
      </w:r>
    </w:p>
    <w:p w14:paraId="5E0DDC28" w14:textId="526D85FE" w:rsidR="008755F3" w:rsidRPr="00EB1138" w:rsidRDefault="001C1719" w:rsidP="00C61158">
      <w:pPr>
        <w:pStyle w:val="Lgende"/>
      </w:pPr>
      <w:bookmarkStart w:id="472" w:name="_Toc3225086"/>
      <w:bookmarkStart w:id="473" w:name="_Toc52824823"/>
      <w:r>
        <w:t>12</w:t>
      </w:r>
      <w:r w:rsidR="008F1FFA" w:rsidRPr="00EB1138">
        <w:t xml:space="preserve">.4. </w:t>
      </w:r>
      <w:r w:rsidR="008755F3" w:rsidRPr="00EB1138">
        <w:t>Mesures d’appui aux personnes affectées économiquement</w:t>
      </w:r>
      <w:bookmarkEnd w:id="472"/>
      <w:bookmarkEnd w:id="473"/>
    </w:p>
    <w:p w14:paraId="54C3E51D" w14:textId="77777777" w:rsidR="00173B9F" w:rsidRPr="00EB1138" w:rsidRDefault="00173B9F" w:rsidP="008F1FFA">
      <w:pPr>
        <w:spacing w:after="120" w:line="312" w:lineRule="auto"/>
        <w:jc w:val="both"/>
      </w:pPr>
      <w:r w:rsidRPr="00EB1138">
        <w:t xml:space="preserve">Les mesures d’appui prévues pour les PAP affectées économiquement sont calculées sur la base du revenu mensuel moyen de chaque PAP.  </w:t>
      </w:r>
    </w:p>
    <w:p w14:paraId="7A3969AA" w14:textId="77777777" w:rsidR="00173B9F" w:rsidRPr="00EB1138" w:rsidRDefault="00173B9F" w:rsidP="008F1FFA">
      <w:pPr>
        <w:spacing w:after="120" w:line="312" w:lineRule="auto"/>
        <w:jc w:val="both"/>
      </w:pPr>
      <w:r w:rsidRPr="00EB1138">
        <w:t xml:space="preserve">Ce revenu est accordé aux PAP pendant trois mois. Cette période correspond à la durée de perturbation de l’activité (limitation d’accès à l’activité, déplacement d’un étalage mobile, etc.) et au temps d’adaptation dans un nouvel environnement. </w:t>
      </w:r>
    </w:p>
    <w:p w14:paraId="0797A0B0" w14:textId="0E37E86D" w:rsidR="002F5621" w:rsidRPr="00EB1138" w:rsidRDefault="00EB48F3" w:rsidP="008F1FFA">
      <w:pPr>
        <w:spacing w:after="120" w:line="312" w:lineRule="auto"/>
        <w:jc w:val="both"/>
      </w:pPr>
      <w:r w:rsidRPr="00EB1138">
        <w:t>Le détail de calcu</w:t>
      </w:r>
      <w:r w:rsidR="008F1FFA" w:rsidRPr="00EB1138">
        <w:t>l est présenté dans le tableau suivant</w:t>
      </w:r>
      <w:r w:rsidRPr="00EB1138">
        <w:t>.</w:t>
      </w:r>
    </w:p>
    <w:p w14:paraId="5EFC3236" w14:textId="2FADACDD" w:rsidR="00A8445C" w:rsidRPr="00B944B9" w:rsidRDefault="00A8445C" w:rsidP="00B944B9">
      <w:pPr>
        <w:rPr>
          <w:b/>
          <w:sz w:val="20"/>
        </w:rPr>
      </w:pPr>
      <w:bookmarkStart w:id="474" w:name="_Toc3224934"/>
      <w:bookmarkStart w:id="475" w:name="_Toc46433942"/>
      <w:bookmarkStart w:id="476" w:name="_Toc52808747"/>
      <w:r w:rsidRPr="00B944B9">
        <w:rPr>
          <w:b/>
          <w:sz w:val="20"/>
        </w:rPr>
        <w:t>Tableau</w:t>
      </w:r>
      <w:r w:rsidR="00000558" w:rsidRPr="00B944B9">
        <w:rPr>
          <w:b/>
          <w:sz w:val="20"/>
        </w:rPr>
        <w:t xml:space="preserve"> </w:t>
      </w:r>
      <w:r w:rsidR="00C5757E" w:rsidRPr="00B944B9">
        <w:rPr>
          <w:b/>
          <w:sz w:val="20"/>
        </w:rPr>
        <w:fldChar w:fldCharType="begin"/>
      </w:r>
      <w:r w:rsidR="00C5757E" w:rsidRPr="00B944B9">
        <w:rPr>
          <w:b/>
          <w:sz w:val="20"/>
        </w:rPr>
        <w:instrText xml:space="preserve"> SEQ Tableau \* ARABIC </w:instrText>
      </w:r>
      <w:r w:rsidR="00C5757E" w:rsidRPr="00B944B9">
        <w:rPr>
          <w:b/>
          <w:sz w:val="20"/>
        </w:rPr>
        <w:fldChar w:fldCharType="separate"/>
      </w:r>
      <w:r w:rsidR="00DB133F">
        <w:rPr>
          <w:b/>
          <w:noProof/>
          <w:sz w:val="20"/>
        </w:rPr>
        <w:t>24</w:t>
      </w:r>
      <w:r w:rsidR="00C5757E" w:rsidRPr="00B944B9">
        <w:rPr>
          <w:b/>
          <w:noProof/>
          <w:sz w:val="20"/>
        </w:rPr>
        <w:fldChar w:fldCharType="end"/>
      </w:r>
      <w:r w:rsidRPr="00B944B9">
        <w:rPr>
          <w:b/>
          <w:sz w:val="20"/>
        </w:rPr>
        <w:t>: Appui aux personnes affectées économiquement</w:t>
      </w:r>
      <w:bookmarkEnd w:id="474"/>
      <w:bookmarkEnd w:id="475"/>
      <w:bookmarkEnd w:id="476"/>
    </w:p>
    <w:tbl>
      <w:tblPr>
        <w:tblStyle w:val="Grilledutableau11"/>
        <w:tblW w:w="10069" w:type="dxa"/>
        <w:tblLook w:val="04A0" w:firstRow="1" w:lastRow="0" w:firstColumn="1" w:lastColumn="0" w:noHBand="0" w:noVBand="1"/>
      </w:tblPr>
      <w:tblGrid>
        <w:gridCol w:w="551"/>
        <w:gridCol w:w="1206"/>
        <w:gridCol w:w="1860"/>
        <w:gridCol w:w="1240"/>
        <w:gridCol w:w="1691"/>
        <w:gridCol w:w="722"/>
        <w:gridCol w:w="1291"/>
        <w:gridCol w:w="1605"/>
      </w:tblGrid>
      <w:tr w:rsidR="008C2E1F" w:rsidRPr="008C2E1F" w14:paraId="0211FC98" w14:textId="77777777" w:rsidTr="00E92AF9">
        <w:trPr>
          <w:trHeight w:val="298"/>
          <w:tblHeader/>
        </w:trPr>
        <w:tc>
          <w:tcPr>
            <w:tcW w:w="551" w:type="dxa"/>
            <w:shd w:val="clear" w:color="auto" w:fill="00B0F0"/>
            <w:noWrap/>
            <w:hideMark/>
          </w:tcPr>
          <w:p w14:paraId="08D36B6E" w14:textId="77777777" w:rsidR="008C2E1F" w:rsidRPr="00B944B9" w:rsidRDefault="008C2E1F" w:rsidP="008C2E1F">
            <w:pPr>
              <w:spacing w:before="0" w:after="144" w:line="240" w:lineRule="auto"/>
              <w:rPr>
                <w:rFonts w:eastAsia="Times New Roman"/>
                <w:b/>
                <w:bCs/>
                <w:sz w:val="20"/>
                <w:szCs w:val="20"/>
              </w:rPr>
            </w:pPr>
            <w:r w:rsidRPr="00B944B9">
              <w:rPr>
                <w:rFonts w:eastAsia="Times New Roman"/>
                <w:b/>
                <w:bCs/>
                <w:sz w:val="20"/>
              </w:rPr>
              <w:t>N°</w:t>
            </w:r>
          </w:p>
        </w:tc>
        <w:tc>
          <w:tcPr>
            <w:tcW w:w="1174" w:type="dxa"/>
            <w:shd w:val="clear" w:color="auto" w:fill="00B0F0"/>
            <w:noWrap/>
            <w:hideMark/>
          </w:tcPr>
          <w:p w14:paraId="31CD00CD" w14:textId="77777777" w:rsidR="008C2E1F" w:rsidRPr="00B944B9" w:rsidRDefault="008C2E1F" w:rsidP="008C2E1F">
            <w:pPr>
              <w:spacing w:before="0" w:after="144" w:line="240" w:lineRule="auto"/>
              <w:rPr>
                <w:rFonts w:eastAsia="Times New Roman"/>
                <w:b/>
                <w:bCs/>
                <w:sz w:val="20"/>
                <w:szCs w:val="20"/>
              </w:rPr>
            </w:pPr>
            <w:r w:rsidRPr="00B944B9">
              <w:rPr>
                <w:rFonts w:eastAsia="Times New Roman"/>
                <w:b/>
                <w:bCs/>
                <w:sz w:val="20"/>
              </w:rPr>
              <w:t>CODE</w:t>
            </w:r>
          </w:p>
        </w:tc>
        <w:tc>
          <w:tcPr>
            <w:tcW w:w="1860" w:type="dxa"/>
            <w:shd w:val="clear" w:color="auto" w:fill="00B0F0"/>
            <w:noWrap/>
            <w:hideMark/>
          </w:tcPr>
          <w:p w14:paraId="20A487E6" w14:textId="77777777" w:rsidR="008C2E1F" w:rsidRPr="00B944B9" w:rsidRDefault="008C2E1F" w:rsidP="008C2E1F">
            <w:pPr>
              <w:spacing w:before="0" w:after="144" w:line="240" w:lineRule="auto"/>
              <w:rPr>
                <w:rFonts w:eastAsia="Times New Roman"/>
                <w:b/>
                <w:bCs/>
                <w:sz w:val="20"/>
                <w:szCs w:val="20"/>
              </w:rPr>
            </w:pPr>
            <w:r w:rsidRPr="00B944B9">
              <w:rPr>
                <w:rFonts w:eastAsia="Times New Roman"/>
                <w:b/>
                <w:bCs/>
                <w:sz w:val="20"/>
              </w:rPr>
              <w:t>Type d’activité</w:t>
            </w:r>
          </w:p>
        </w:tc>
        <w:tc>
          <w:tcPr>
            <w:tcW w:w="1240" w:type="dxa"/>
            <w:shd w:val="clear" w:color="auto" w:fill="00B0F0"/>
            <w:noWrap/>
            <w:hideMark/>
          </w:tcPr>
          <w:p w14:paraId="62FE4AB5" w14:textId="77777777" w:rsidR="008C2E1F" w:rsidRPr="00B944B9" w:rsidRDefault="008C2E1F" w:rsidP="008C2E1F">
            <w:pPr>
              <w:spacing w:before="0" w:after="144" w:line="240" w:lineRule="auto"/>
              <w:rPr>
                <w:rFonts w:eastAsia="Times New Roman"/>
                <w:b/>
                <w:bCs/>
                <w:sz w:val="20"/>
                <w:szCs w:val="20"/>
              </w:rPr>
            </w:pPr>
            <w:r w:rsidRPr="00B944B9">
              <w:rPr>
                <w:rFonts w:eastAsia="Times New Roman"/>
                <w:b/>
                <w:bCs/>
                <w:sz w:val="20"/>
              </w:rPr>
              <w:t>Revenu journalier moyen</w:t>
            </w:r>
          </w:p>
        </w:tc>
        <w:tc>
          <w:tcPr>
            <w:tcW w:w="1691" w:type="dxa"/>
            <w:shd w:val="clear" w:color="auto" w:fill="00B0F0"/>
            <w:noWrap/>
            <w:hideMark/>
          </w:tcPr>
          <w:p w14:paraId="5084FEE2" w14:textId="77777777" w:rsidR="008C2E1F" w:rsidRPr="00B944B9" w:rsidRDefault="008C2E1F" w:rsidP="008C2E1F">
            <w:pPr>
              <w:spacing w:before="0" w:after="144" w:line="240" w:lineRule="auto"/>
              <w:rPr>
                <w:rFonts w:eastAsia="Times New Roman"/>
                <w:b/>
                <w:bCs/>
                <w:sz w:val="20"/>
                <w:szCs w:val="20"/>
              </w:rPr>
            </w:pPr>
            <w:r w:rsidRPr="00B944B9">
              <w:rPr>
                <w:rFonts w:eastAsia="Times New Roman"/>
                <w:b/>
                <w:bCs/>
                <w:sz w:val="20"/>
              </w:rPr>
              <w:t xml:space="preserve">Caractéristique de la PAP </w:t>
            </w:r>
          </w:p>
        </w:tc>
        <w:tc>
          <w:tcPr>
            <w:tcW w:w="722" w:type="dxa"/>
            <w:shd w:val="clear" w:color="auto" w:fill="00B0F0"/>
            <w:noWrap/>
            <w:hideMark/>
          </w:tcPr>
          <w:p w14:paraId="19330AFB" w14:textId="77777777" w:rsidR="008C2E1F" w:rsidRPr="00B944B9" w:rsidRDefault="008C2E1F" w:rsidP="008C2E1F">
            <w:pPr>
              <w:spacing w:before="0" w:after="144" w:line="240" w:lineRule="auto"/>
              <w:rPr>
                <w:rFonts w:eastAsia="Times New Roman"/>
                <w:b/>
                <w:bCs/>
                <w:sz w:val="20"/>
                <w:szCs w:val="20"/>
              </w:rPr>
            </w:pPr>
            <w:r w:rsidRPr="00B944B9">
              <w:rPr>
                <w:rFonts w:eastAsia="Times New Roman"/>
                <w:b/>
                <w:bCs/>
                <w:sz w:val="20"/>
              </w:rPr>
              <w:t>Âge</w:t>
            </w:r>
          </w:p>
        </w:tc>
        <w:tc>
          <w:tcPr>
            <w:tcW w:w="1291" w:type="dxa"/>
            <w:shd w:val="clear" w:color="auto" w:fill="00B0F0"/>
            <w:noWrap/>
            <w:hideMark/>
          </w:tcPr>
          <w:p w14:paraId="563901B8" w14:textId="77777777" w:rsidR="008C2E1F" w:rsidRPr="00B944B9" w:rsidRDefault="008C2E1F" w:rsidP="008C2E1F">
            <w:pPr>
              <w:spacing w:before="0" w:after="144" w:line="240" w:lineRule="auto"/>
              <w:rPr>
                <w:rFonts w:eastAsia="Times New Roman"/>
                <w:b/>
                <w:bCs/>
                <w:sz w:val="20"/>
                <w:szCs w:val="20"/>
              </w:rPr>
            </w:pPr>
            <w:r w:rsidRPr="00B944B9">
              <w:rPr>
                <w:rFonts w:eastAsia="Times New Roman"/>
                <w:b/>
                <w:bCs/>
                <w:sz w:val="20"/>
              </w:rPr>
              <w:t xml:space="preserve"> Statut de la PAP</w:t>
            </w:r>
          </w:p>
        </w:tc>
        <w:tc>
          <w:tcPr>
            <w:tcW w:w="1540" w:type="dxa"/>
            <w:shd w:val="clear" w:color="auto" w:fill="00B0F0"/>
            <w:noWrap/>
            <w:hideMark/>
          </w:tcPr>
          <w:p w14:paraId="6403D512" w14:textId="77777777" w:rsidR="008C2E1F" w:rsidRPr="00B944B9" w:rsidRDefault="008C2E1F" w:rsidP="008C2E1F">
            <w:pPr>
              <w:spacing w:before="0" w:after="144" w:line="240" w:lineRule="auto"/>
              <w:rPr>
                <w:rFonts w:eastAsia="Times New Roman"/>
                <w:b/>
                <w:bCs/>
                <w:sz w:val="20"/>
                <w:szCs w:val="20"/>
              </w:rPr>
            </w:pPr>
            <w:r w:rsidRPr="00B944B9">
              <w:rPr>
                <w:rFonts w:eastAsia="Times New Roman"/>
                <w:b/>
                <w:bCs/>
                <w:sz w:val="20"/>
              </w:rPr>
              <w:t>Compensation de 90 jours (en FCFA)</w:t>
            </w:r>
          </w:p>
        </w:tc>
      </w:tr>
      <w:tr w:rsidR="008C2E1F" w:rsidRPr="008C2E1F" w14:paraId="4F39C169" w14:textId="77777777" w:rsidTr="008C2E1F">
        <w:trPr>
          <w:trHeight w:val="298"/>
        </w:trPr>
        <w:tc>
          <w:tcPr>
            <w:tcW w:w="551" w:type="dxa"/>
            <w:noWrap/>
            <w:hideMark/>
          </w:tcPr>
          <w:p w14:paraId="0713F9A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w:t>
            </w:r>
          </w:p>
        </w:tc>
        <w:tc>
          <w:tcPr>
            <w:tcW w:w="1174" w:type="dxa"/>
            <w:noWrap/>
            <w:hideMark/>
          </w:tcPr>
          <w:p w14:paraId="245D82D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BOH_36</w:t>
            </w:r>
          </w:p>
        </w:tc>
        <w:tc>
          <w:tcPr>
            <w:tcW w:w="1860" w:type="dxa"/>
            <w:noWrap/>
            <w:hideMark/>
          </w:tcPr>
          <w:p w14:paraId="327156A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116061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04F58CF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B2ED79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2F10DA1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48AE32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2769E9CB" w14:textId="77777777" w:rsidTr="008C2E1F">
        <w:trPr>
          <w:trHeight w:val="298"/>
        </w:trPr>
        <w:tc>
          <w:tcPr>
            <w:tcW w:w="551" w:type="dxa"/>
            <w:noWrap/>
            <w:hideMark/>
          </w:tcPr>
          <w:p w14:paraId="75BDBC5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w:t>
            </w:r>
          </w:p>
        </w:tc>
        <w:tc>
          <w:tcPr>
            <w:tcW w:w="1174" w:type="dxa"/>
            <w:noWrap/>
            <w:hideMark/>
          </w:tcPr>
          <w:p w14:paraId="0AEF8F0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BOH_39</w:t>
            </w:r>
          </w:p>
        </w:tc>
        <w:tc>
          <w:tcPr>
            <w:tcW w:w="1860" w:type="dxa"/>
            <w:noWrap/>
            <w:hideMark/>
          </w:tcPr>
          <w:p w14:paraId="234FD52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8B0A3B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30000</w:t>
            </w:r>
          </w:p>
        </w:tc>
        <w:tc>
          <w:tcPr>
            <w:tcW w:w="1691" w:type="dxa"/>
            <w:noWrap/>
            <w:hideMark/>
          </w:tcPr>
          <w:p w14:paraId="3B86657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DEEB3D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3974ED8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55C9525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2700000</w:t>
            </w:r>
          </w:p>
        </w:tc>
      </w:tr>
      <w:tr w:rsidR="008C2E1F" w:rsidRPr="008C2E1F" w14:paraId="6192F485" w14:textId="77777777" w:rsidTr="008C2E1F">
        <w:trPr>
          <w:trHeight w:val="298"/>
        </w:trPr>
        <w:tc>
          <w:tcPr>
            <w:tcW w:w="551" w:type="dxa"/>
            <w:noWrap/>
            <w:hideMark/>
          </w:tcPr>
          <w:p w14:paraId="253ADE1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w:t>
            </w:r>
          </w:p>
        </w:tc>
        <w:tc>
          <w:tcPr>
            <w:tcW w:w="1174" w:type="dxa"/>
            <w:noWrap/>
            <w:hideMark/>
          </w:tcPr>
          <w:p w14:paraId="5E6643C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BOH_53</w:t>
            </w:r>
          </w:p>
        </w:tc>
        <w:tc>
          <w:tcPr>
            <w:tcW w:w="1860" w:type="dxa"/>
            <w:noWrap/>
            <w:hideMark/>
          </w:tcPr>
          <w:p w14:paraId="144266E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Fabrication de meubles</w:t>
            </w:r>
          </w:p>
        </w:tc>
        <w:tc>
          <w:tcPr>
            <w:tcW w:w="1240" w:type="dxa"/>
            <w:noWrap/>
            <w:hideMark/>
          </w:tcPr>
          <w:p w14:paraId="5272AEA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14A3AE8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66BA47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w:t>
            </w:r>
          </w:p>
        </w:tc>
        <w:tc>
          <w:tcPr>
            <w:tcW w:w="1291" w:type="dxa"/>
            <w:noWrap/>
            <w:hideMark/>
          </w:tcPr>
          <w:p w14:paraId="4A92771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6FEFE78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5B3D9526" w14:textId="77777777" w:rsidTr="008C2E1F">
        <w:trPr>
          <w:trHeight w:val="298"/>
        </w:trPr>
        <w:tc>
          <w:tcPr>
            <w:tcW w:w="551" w:type="dxa"/>
            <w:noWrap/>
            <w:hideMark/>
          </w:tcPr>
          <w:p w14:paraId="5DBB8C8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w:t>
            </w:r>
          </w:p>
        </w:tc>
        <w:tc>
          <w:tcPr>
            <w:tcW w:w="1174" w:type="dxa"/>
            <w:noWrap/>
            <w:hideMark/>
          </w:tcPr>
          <w:p w14:paraId="7F0AD45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BOH_55</w:t>
            </w:r>
          </w:p>
        </w:tc>
        <w:tc>
          <w:tcPr>
            <w:tcW w:w="1860" w:type="dxa"/>
            <w:noWrap/>
            <w:hideMark/>
          </w:tcPr>
          <w:p w14:paraId="5D80B10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Électricien général</w:t>
            </w:r>
          </w:p>
        </w:tc>
        <w:tc>
          <w:tcPr>
            <w:tcW w:w="1240" w:type="dxa"/>
            <w:noWrap/>
            <w:hideMark/>
          </w:tcPr>
          <w:p w14:paraId="2D14F00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7000</w:t>
            </w:r>
          </w:p>
        </w:tc>
        <w:tc>
          <w:tcPr>
            <w:tcW w:w="1691" w:type="dxa"/>
            <w:noWrap/>
            <w:hideMark/>
          </w:tcPr>
          <w:p w14:paraId="174A02A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D53C78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6219AB1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0DC50A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630000</w:t>
            </w:r>
          </w:p>
        </w:tc>
      </w:tr>
      <w:tr w:rsidR="008C2E1F" w:rsidRPr="008C2E1F" w14:paraId="2781DD5B" w14:textId="77777777" w:rsidTr="008C2E1F">
        <w:trPr>
          <w:trHeight w:val="298"/>
        </w:trPr>
        <w:tc>
          <w:tcPr>
            <w:tcW w:w="551" w:type="dxa"/>
            <w:noWrap/>
            <w:hideMark/>
          </w:tcPr>
          <w:p w14:paraId="648FB1B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w:t>
            </w:r>
          </w:p>
        </w:tc>
        <w:tc>
          <w:tcPr>
            <w:tcW w:w="1174" w:type="dxa"/>
            <w:noWrap/>
            <w:hideMark/>
          </w:tcPr>
          <w:p w14:paraId="77A27ED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BOH_70</w:t>
            </w:r>
          </w:p>
        </w:tc>
        <w:tc>
          <w:tcPr>
            <w:tcW w:w="1860" w:type="dxa"/>
            <w:noWrap/>
            <w:hideMark/>
          </w:tcPr>
          <w:p w14:paraId="2FE80BF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7420D0A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9F2B9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FBE254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w:t>
            </w:r>
          </w:p>
        </w:tc>
        <w:tc>
          <w:tcPr>
            <w:tcW w:w="1291" w:type="dxa"/>
            <w:noWrap/>
            <w:hideMark/>
          </w:tcPr>
          <w:p w14:paraId="1CA94F1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64B081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51C799DF" w14:textId="77777777" w:rsidTr="008C2E1F">
        <w:trPr>
          <w:trHeight w:val="298"/>
        </w:trPr>
        <w:tc>
          <w:tcPr>
            <w:tcW w:w="551" w:type="dxa"/>
            <w:noWrap/>
            <w:hideMark/>
          </w:tcPr>
          <w:p w14:paraId="3C15A9B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w:t>
            </w:r>
          </w:p>
        </w:tc>
        <w:tc>
          <w:tcPr>
            <w:tcW w:w="1174" w:type="dxa"/>
            <w:noWrap/>
            <w:hideMark/>
          </w:tcPr>
          <w:p w14:paraId="261D0AD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w:t>
            </w:r>
          </w:p>
        </w:tc>
        <w:tc>
          <w:tcPr>
            <w:tcW w:w="1860" w:type="dxa"/>
            <w:noWrap/>
            <w:hideMark/>
          </w:tcPr>
          <w:p w14:paraId="433635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1B1FCD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743E16B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CFACE1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0CC201C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9CB27E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3F49F576" w14:textId="77777777" w:rsidTr="008C2E1F">
        <w:trPr>
          <w:trHeight w:val="298"/>
        </w:trPr>
        <w:tc>
          <w:tcPr>
            <w:tcW w:w="551" w:type="dxa"/>
            <w:noWrap/>
            <w:hideMark/>
          </w:tcPr>
          <w:p w14:paraId="7166D3A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w:t>
            </w:r>
          </w:p>
        </w:tc>
        <w:tc>
          <w:tcPr>
            <w:tcW w:w="1174" w:type="dxa"/>
            <w:noWrap/>
            <w:hideMark/>
          </w:tcPr>
          <w:p w14:paraId="10D1BC9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BOH_87</w:t>
            </w:r>
          </w:p>
        </w:tc>
        <w:tc>
          <w:tcPr>
            <w:tcW w:w="1860" w:type="dxa"/>
            <w:noWrap/>
            <w:hideMark/>
          </w:tcPr>
          <w:p w14:paraId="593D363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C54ABE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775375E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7E05AC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w:t>
            </w:r>
          </w:p>
        </w:tc>
        <w:tc>
          <w:tcPr>
            <w:tcW w:w="1291" w:type="dxa"/>
            <w:noWrap/>
            <w:hideMark/>
          </w:tcPr>
          <w:p w14:paraId="5507F91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DEB849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13C48FBF" w14:textId="77777777" w:rsidTr="008C2E1F">
        <w:trPr>
          <w:trHeight w:val="298"/>
        </w:trPr>
        <w:tc>
          <w:tcPr>
            <w:tcW w:w="551" w:type="dxa"/>
            <w:noWrap/>
            <w:hideMark/>
          </w:tcPr>
          <w:p w14:paraId="135A859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w:t>
            </w:r>
          </w:p>
        </w:tc>
        <w:tc>
          <w:tcPr>
            <w:tcW w:w="1174" w:type="dxa"/>
            <w:noWrap/>
            <w:hideMark/>
          </w:tcPr>
          <w:p w14:paraId="12C39D8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BOH_89</w:t>
            </w:r>
          </w:p>
        </w:tc>
        <w:tc>
          <w:tcPr>
            <w:tcW w:w="1860" w:type="dxa"/>
            <w:noWrap/>
            <w:hideMark/>
          </w:tcPr>
          <w:p w14:paraId="757F8CF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95118F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7738493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55EDD9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6367AC5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1B4A7DB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27FB1A3A" w14:textId="77777777" w:rsidTr="008C2E1F">
        <w:trPr>
          <w:trHeight w:val="298"/>
        </w:trPr>
        <w:tc>
          <w:tcPr>
            <w:tcW w:w="551" w:type="dxa"/>
            <w:noWrap/>
            <w:hideMark/>
          </w:tcPr>
          <w:p w14:paraId="76CB5ED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w:t>
            </w:r>
          </w:p>
        </w:tc>
        <w:tc>
          <w:tcPr>
            <w:tcW w:w="1174" w:type="dxa"/>
            <w:noWrap/>
            <w:hideMark/>
          </w:tcPr>
          <w:p w14:paraId="730135E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BOH_91</w:t>
            </w:r>
          </w:p>
        </w:tc>
        <w:tc>
          <w:tcPr>
            <w:tcW w:w="1860" w:type="dxa"/>
            <w:noWrap/>
            <w:hideMark/>
          </w:tcPr>
          <w:p w14:paraId="107D4E1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228746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11500</w:t>
            </w:r>
          </w:p>
        </w:tc>
        <w:tc>
          <w:tcPr>
            <w:tcW w:w="1691" w:type="dxa"/>
            <w:noWrap/>
            <w:hideMark/>
          </w:tcPr>
          <w:p w14:paraId="5505B2C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6A7B0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7A2C85D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1917253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1035000</w:t>
            </w:r>
          </w:p>
        </w:tc>
      </w:tr>
      <w:tr w:rsidR="008C2E1F" w:rsidRPr="008C2E1F" w14:paraId="034AEFCF" w14:textId="77777777" w:rsidTr="008C2E1F">
        <w:trPr>
          <w:trHeight w:val="298"/>
        </w:trPr>
        <w:tc>
          <w:tcPr>
            <w:tcW w:w="551" w:type="dxa"/>
            <w:noWrap/>
            <w:hideMark/>
          </w:tcPr>
          <w:p w14:paraId="6729F0D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w:t>
            </w:r>
          </w:p>
        </w:tc>
        <w:tc>
          <w:tcPr>
            <w:tcW w:w="1174" w:type="dxa"/>
            <w:noWrap/>
            <w:hideMark/>
          </w:tcPr>
          <w:p w14:paraId="4F097D2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BOH_92</w:t>
            </w:r>
          </w:p>
        </w:tc>
        <w:tc>
          <w:tcPr>
            <w:tcW w:w="1860" w:type="dxa"/>
            <w:noWrap/>
            <w:hideMark/>
          </w:tcPr>
          <w:p w14:paraId="3A128C6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4A1C38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8400</w:t>
            </w:r>
          </w:p>
        </w:tc>
        <w:tc>
          <w:tcPr>
            <w:tcW w:w="1691" w:type="dxa"/>
            <w:noWrap/>
            <w:hideMark/>
          </w:tcPr>
          <w:p w14:paraId="7CD6158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C0420E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42</w:t>
            </w:r>
          </w:p>
        </w:tc>
        <w:tc>
          <w:tcPr>
            <w:tcW w:w="1291" w:type="dxa"/>
            <w:noWrap/>
            <w:hideMark/>
          </w:tcPr>
          <w:p w14:paraId="056FF1F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2A1C68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756000</w:t>
            </w:r>
          </w:p>
        </w:tc>
      </w:tr>
      <w:tr w:rsidR="008C2E1F" w:rsidRPr="008C2E1F" w14:paraId="5C3843E5" w14:textId="77777777" w:rsidTr="008C2E1F">
        <w:trPr>
          <w:trHeight w:val="298"/>
        </w:trPr>
        <w:tc>
          <w:tcPr>
            <w:tcW w:w="551" w:type="dxa"/>
            <w:noWrap/>
            <w:hideMark/>
          </w:tcPr>
          <w:p w14:paraId="6CDE90D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w:t>
            </w:r>
          </w:p>
        </w:tc>
        <w:tc>
          <w:tcPr>
            <w:tcW w:w="1174" w:type="dxa"/>
            <w:noWrap/>
            <w:hideMark/>
          </w:tcPr>
          <w:p w14:paraId="3167949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BOH_97</w:t>
            </w:r>
          </w:p>
        </w:tc>
        <w:tc>
          <w:tcPr>
            <w:tcW w:w="1860" w:type="dxa"/>
            <w:noWrap/>
            <w:hideMark/>
          </w:tcPr>
          <w:p w14:paraId="6DBC922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640344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1821FAD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AA0870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2B692CF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CEE477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053FE6F6" w14:textId="77777777" w:rsidTr="008C2E1F">
        <w:trPr>
          <w:trHeight w:val="298"/>
        </w:trPr>
        <w:tc>
          <w:tcPr>
            <w:tcW w:w="551" w:type="dxa"/>
            <w:noWrap/>
            <w:hideMark/>
          </w:tcPr>
          <w:p w14:paraId="759193B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w:t>
            </w:r>
          </w:p>
        </w:tc>
        <w:tc>
          <w:tcPr>
            <w:tcW w:w="1174" w:type="dxa"/>
            <w:noWrap/>
            <w:hideMark/>
          </w:tcPr>
          <w:p w14:paraId="6CDCA00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BOH_108</w:t>
            </w:r>
          </w:p>
        </w:tc>
        <w:tc>
          <w:tcPr>
            <w:tcW w:w="1860" w:type="dxa"/>
            <w:noWrap/>
            <w:hideMark/>
          </w:tcPr>
          <w:p w14:paraId="66F52B8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Collage de pneu</w:t>
            </w:r>
          </w:p>
        </w:tc>
        <w:tc>
          <w:tcPr>
            <w:tcW w:w="1240" w:type="dxa"/>
            <w:noWrap/>
            <w:hideMark/>
          </w:tcPr>
          <w:p w14:paraId="6692B56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2546EDF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D23EEA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56865E6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7BE117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1AAAAC92" w14:textId="77777777" w:rsidTr="008C2E1F">
        <w:trPr>
          <w:trHeight w:val="298"/>
        </w:trPr>
        <w:tc>
          <w:tcPr>
            <w:tcW w:w="551" w:type="dxa"/>
            <w:noWrap/>
            <w:hideMark/>
          </w:tcPr>
          <w:p w14:paraId="7F8C2CE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w:t>
            </w:r>
          </w:p>
        </w:tc>
        <w:tc>
          <w:tcPr>
            <w:tcW w:w="1174" w:type="dxa"/>
            <w:noWrap/>
            <w:hideMark/>
          </w:tcPr>
          <w:p w14:paraId="3FA47DD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BOH_109</w:t>
            </w:r>
          </w:p>
        </w:tc>
        <w:tc>
          <w:tcPr>
            <w:tcW w:w="1860" w:type="dxa"/>
            <w:noWrap/>
            <w:hideMark/>
          </w:tcPr>
          <w:p w14:paraId="247C001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41B3BA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63CD623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93CE5C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w:t>
            </w:r>
          </w:p>
        </w:tc>
        <w:tc>
          <w:tcPr>
            <w:tcW w:w="1291" w:type="dxa"/>
            <w:noWrap/>
            <w:hideMark/>
          </w:tcPr>
          <w:p w14:paraId="1048571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242E07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10214FC8" w14:textId="77777777" w:rsidTr="008C2E1F">
        <w:trPr>
          <w:trHeight w:val="298"/>
        </w:trPr>
        <w:tc>
          <w:tcPr>
            <w:tcW w:w="551" w:type="dxa"/>
            <w:noWrap/>
            <w:hideMark/>
          </w:tcPr>
          <w:p w14:paraId="20AB275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w:t>
            </w:r>
          </w:p>
        </w:tc>
        <w:tc>
          <w:tcPr>
            <w:tcW w:w="1174" w:type="dxa"/>
            <w:noWrap/>
            <w:hideMark/>
          </w:tcPr>
          <w:p w14:paraId="6112222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BOH_123</w:t>
            </w:r>
          </w:p>
        </w:tc>
        <w:tc>
          <w:tcPr>
            <w:tcW w:w="1860" w:type="dxa"/>
            <w:noWrap/>
            <w:hideMark/>
          </w:tcPr>
          <w:p w14:paraId="0FB6212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9233C0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37C27E0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B68E5A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423FD43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5BE49C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0F252E3F" w14:textId="77777777" w:rsidTr="008C2E1F">
        <w:trPr>
          <w:trHeight w:val="298"/>
        </w:trPr>
        <w:tc>
          <w:tcPr>
            <w:tcW w:w="551" w:type="dxa"/>
            <w:noWrap/>
            <w:hideMark/>
          </w:tcPr>
          <w:p w14:paraId="68FE622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w:t>
            </w:r>
          </w:p>
        </w:tc>
        <w:tc>
          <w:tcPr>
            <w:tcW w:w="1174" w:type="dxa"/>
            <w:noWrap/>
            <w:hideMark/>
          </w:tcPr>
          <w:p w14:paraId="020767D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BOH_124</w:t>
            </w:r>
          </w:p>
        </w:tc>
        <w:tc>
          <w:tcPr>
            <w:tcW w:w="1860" w:type="dxa"/>
            <w:noWrap/>
            <w:hideMark/>
          </w:tcPr>
          <w:p w14:paraId="7127E43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Mécanicien</w:t>
            </w:r>
          </w:p>
        </w:tc>
        <w:tc>
          <w:tcPr>
            <w:tcW w:w="1240" w:type="dxa"/>
            <w:noWrap/>
            <w:hideMark/>
          </w:tcPr>
          <w:p w14:paraId="226A2F6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w:t>
            </w:r>
          </w:p>
        </w:tc>
        <w:tc>
          <w:tcPr>
            <w:tcW w:w="1691" w:type="dxa"/>
            <w:noWrap/>
            <w:hideMark/>
          </w:tcPr>
          <w:p w14:paraId="5EA8654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D42CBE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06955F1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B6CFCA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2430000</w:t>
            </w:r>
          </w:p>
        </w:tc>
      </w:tr>
      <w:tr w:rsidR="008C2E1F" w:rsidRPr="008C2E1F" w14:paraId="626DA0F5" w14:textId="77777777" w:rsidTr="008C2E1F">
        <w:trPr>
          <w:trHeight w:val="298"/>
        </w:trPr>
        <w:tc>
          <w:tcPr>
            <w:tcW w:w="551" w:type="dxa"/>
            <w:noWrap/>
            <w:hideMark/>
          </w:tcPr>
          <w:p w14:paraId="206BD45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w:t>
            </w:r>
          </w:p>
        </w:tc>
        <w:tc>
          <w:tcPr>
            <w:tcW w:w="1174" w:type="dxa"/>
            <w:noWrap/>
            <w:hideMark/>
          </w:tcPr>
          <w:p w14:paraId="63BEFDC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BOH_126</w:t>
            </w:r>
          </w:p>
        </w:tc>
        <w:tc>
          <w:tcPr>
            <w:tcW w:w="1860" w:type="dxa"/>
            <w:noWrap/>
            <w:hideMark/>
          </w:tcPr>
          <w:p w14:paraId="311B91A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09AF173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1D19B21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DD2809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0F9BDEF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9C5C04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0817B99B" w14:textId="77777777" w:rsidTr="008C2E1F">
        <w:trPr>
          <w:trHeight w:val="298"/>
        </w:trPr>
        <w:tc>
          <w:tcPr>
            <w:tcW w:w="551" w:type="dxa"/>
            <w:noWrap/>
            <w:hideMark/>
          </w:tcPr>
          <w:p w14:paraId="22C4AFF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w:t>
            </w:r>
          </w:p>
        </w:tc>
        <w:tc>
          <w:tcPr>
            <w:tcW w:w="1174" w:type="dxa"/>
            <w:noWrap/>
            <w:hideMark/>
          </w:tcPr>
          <w:p w14:paraId="6E9EA1B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BOH_127</w:t>
            </w:r>
          </w:p>
        </w:tc>
        <w:tc>
          <w:tcPr>
            <w:tcW w:w="1860" w:type="dxa"/>
            <w:noWrap/>
            <w:hideMark/>
          </w:tcPr>
          <w:p w14:paraId="56ADE7C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68A1AD7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3300</w:t>
            </w:r>
          </w:p>
        </w:tc>
        <w:tc>
          <w:tcPr>
            <w:tcW w:w="1691" w:type="dxa"/>
            <w:noWrap/>
            <w:hideMark/>
          </w:tcPr>
          <w:p w14:paraId="1D885E7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39D93F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1F431BB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C8A136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297000</w:t>
            </w:r>
          </w:p>
        </w:tc>
      </w:tr>
      <w:tr w:rsidR="008C2E1F" w:rsidRPr="008C2E1F" w14:paraId="1D392855" w14:textId="77777777" w:rsidTr="008C2E1F">
        <w:trPr>
          <w:trHeight w:val="298"/>
        </w:trPr>
        <w:tc>
          <w:tcPr>
            <w:tcW w:w="551" w:type="dxa"/>
            <w:noWrap/>
            <w:hideMark/>
          </w:tcPr>
          <w:p w14:paraId="1138189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lastRenderedPageBreak/>
              <w:t>18</w:t>
            </w:r>
          </w:p>
        </w:tc>
        <w:tc>
          <w:tcPr>
            <w:tcW w:w="1174" w:type="dxa"/>
            <w:noWrap/>
            <w:hideMark/>
          </w:tcPr>
          <w:p w14:paraId="30145C4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BOH_128</w:t>
            </w:r>
          </w:p>
        </w:tc>
        <w:tc>
          <w:tcPr>
            <w:tcW w:w="1860" w:type="dxa"/>
            <w:noWrap/>
            <w:hideMark/>
          </w:tcPr>
          <w:p w14:paraId="1825009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5E9355F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5555299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F2A39D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51F8A8D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4B73315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73FA8EE2" w14:textId="77777777" w:rsidTr="008C2E1F">
        <w:trPr>
          <w:trHeight w:val="298"/>
        </w:trPr>
        <w:tc>
          <w:tcPr>
            <w:tcW w:w="551" w:type="dxa"/>
            <w:noWrap/>
            <w:hideMark/>
          </w:tcPr>
          <w:p w14:paraId="34CD082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w:t>
            </w:r>
          </w:p>
        </w:tc>
        <w:tc>
          <w:tcPr>
            <w:tcW w:w="1174" w:type="dxa"/>
            <w:noWrap/>
            <w:hideMark/>
          </w:tcPr>
          <w:p w14:paraId="38BF11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BOH_129</w:t>
            </w:r>
          </w:p>
        </w:tc>
        <w:tc>
          <w:tcPr>
            <w:tcW w:w="1860" w:type="dxa"/>
            <w:noWrap/>
            <w:hideMark/>
          </w:tcPr>
          <w:p w14:paraId="150D024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2F1C482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6B0930D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AA3DA8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w:t>
            </w:r>
          </w:p>
        </w:tc>
        <w:tc>
          <w:tcPr>
            <w:tcW w:w="1291" w:type="dxa"/>
            <w:noWrap/>
            <w:hideMark/>
          </w:tcPr>
          <w:p w14:paraId="5B0299C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DD3088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6839D208" w14:textId="77777777" w:rsidTr="008C2E1F">
        <w:trPr>
          <w:trHeight w:val="298"/>
        </w:trPr>
        <w:tc>
          <w:tcPr>
            <w:tcW w:w="551" w:type="dxa"/>
            <w:noWrap/>
            <w:hideMark/>
          </w:tcPr>
          <w:p w14:paraId="6E48799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w:t>
            </w:r>
          </w:p>
        </w:tc>
        <w:tc>
          <w:tcPr>
            <w:tcW w:w="1174" w:type="dxa"/>
            <w:noWrap/>
            <w:hideMark/>
          </w:tcPr>
          <w:p w14:paraId="6D6EBCF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BOH_140</w:t>
            </w:r>
          </w:p>
        </w:tc>
        <w:tc>
          <w:tcPr>
            <w:tcW w:w="1860" w:type="dxa"/>
            <w:noWrap/>
            <w:hideMark/>
          </w:tcPr>
          <w:p w14:paraId="4C54922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378633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50000</w:t>
            </w:r>
          </w:p>
        </w:tc>
        <w:tc>
          <w:tcPr>
            <w:tcW w:w="1691" w:type="dxa"/>
            <w:noWrap/>
            <w:hideMark/>
          </w:tcPr>
          <w:p w14:paraId="1C8449B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A0DE06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w:t>
            </w:r>
          </w:p>
        </w:tc>
        <w:tc>
          <w:tcPr>
            <w:tcW w:w="1291" w:type="dxa"/>
            <w:noWrap/>
            <w:hideMark/>
          </w:tcPr>
          <w:p w14:paraId="2166BC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7D4F59E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4500000</w:t>
            </w:r>
          </w:p>
        </w:tc>
      </w:tr>
      <w:tr w:rsidR="008C2E1F" w:rsidRPr="008C2E1F" w14:paraId="7AE378C0" w14:textId="77777777" w:rsidTr="008C2E1F">
        <w:trPr>
          <w:trHeight w:val="298"/>
        </w:trPr>
        <w:tc>
          <w:tcPr>
            <w:tcW w:w="551" w:type="dxa"/>
            <w:noWrap/>
            <w:hideMark/>
          </w:tcPr>
          <w:p w14:paraId="0D3B5D5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w:t>
            </w:r>
          </w:p>
        </w:tc>
        <w:tc>
          <w:tcPr>
            <w:tcW w:w="1174" w:type="dxa"/>
            <w:noWrap/>
            <w:hideMark/>
          </w:tcPr>
          <w:p w14:paraId="3978A3A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BOH_147</w:t>
            </w:r>
          </w:p>
        </w:tc>
        <w:tc>
          <w:tcPr>
            <w:tcW w:w="1860" w:type="dxa"/>
            <w:noWrap/>
            <w:hideMark/>
          </w:tcPr>
          <w:p w14:paraId="642C12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09C3B72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3457021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8F8879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4176BE7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0376AD5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41506DE0" w14:textId="77777777" w:rsidTr="008C2E1F">
        <w:trPr>
          <w:trHeight w:val="298"/>
        </w:trPr>
        <w:tc>
          <w:tcPr>
            <w:tcW w:w="551" w:type="dxa"/>
            <w:noWrap/>
            <w:hideMark/>
          </w:tcPr>
          <w:p w14:paraId="039C61C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w:t>
            </w:r>
          </w:p>
        </w:tc>
        <w:tc>
          <w:tcPr>
            <w:tcW w:w="1174" w:type="dxa"/>
            <w:noWrap/>
            <w:hideMark/>
          </w:tcPr>
          <w:p w14:paraId="215FC4D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BOH_149</w:t>
            </w:r>
          </w:p>
        </w:tc>
        <w:tc>
          <w:tcPr>
            <w:tcW w:w="1860" w:type="dxa"/>
            <w:noWrap/>
            <w:hideMark/>
          </w:tcPr>
          <w:p w14:paraId="72104D9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67E7F7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6DEDB73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39A02C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w:t>
            </w:r>
          </w:p>
        </w:tc>
        <w:tc>
          <w:tcPr>
            <w:tcW w:w="1291" w:type="dxa"/>
            <w:noWrap/>
            <w:hideMark/>
          </w:tcPr>
          <w:p w14:paraId="566A8C9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0A0BBC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69F5D534" w14:textId="77777777" w:rsidTr="008C2E1F">
        <w:trPr>
          <w:trHeight w:val="298"/>
        </w:trPr>
        <w:tc>
          <w:tcPr>
            <w:tcW w:w="551" w:type="dxa"/>
            <w:noWrap/>
            <w:hideMark/>
          </w:tcPr>
          <w:p w14:paraId="459407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174" w:type="dxa"/>
            <w:noWrap/>
            <w:hideMark/>
          </w:tcPr>
          <w:p w14:paraId="5AE29E9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BOH_150</w:t>
            </w:r>
          </w:p>
        </w:tc>
        <w:tc>
          <w:tcPr>
            <w:tcW w:w="1860" w:type="dxa"/>
            <w:noWrap/>
            <w:hideMark/>
          </w:tcPr>
          <w:p w14:paraId="42EB98C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351809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48BEAFF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672714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7F7067A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644D6E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68AE7813" w14:textId="77777777" w:rsidTr="008C2E1F">
        <w:trPr>
          <w:trHeight w:val="298"/>
        </w:trPr>
        <w:tc>
          <w:tcPr>
            <w:tcW w:w="551" w:type="dxa"/>
            <w:noWrap/>
            <w:hideMark/>
          </w:tcPr>
          <w:p w14:paraId="170111F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w:t>
            </w:r>
          </w:p>
        </w:tc>
        <w:tc>
          <w:tcPr>
            <w:tcW w:w="1174" w:type="dxa"/>
            <w:noWrap/>
            <w:hideMark/>
          </w:tcPr>
          <w:p w14:paraId="1F1A338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BOH_159</w:t>
            </w:r>
          </w:p>
        </w:tc>
        <w:tc>
          <w:tcPr>
            <w:tcW w:w="1860" w:type="dxa"/>
            <w:noWrap/>
            <w:hideMark/>
          </w:tcPr>
          <w:p w14:paraId="4B3787E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2C64814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26C15A8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2BA30E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1BF1E0B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2945753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3DAF4633" w14:textId="77777777" w:rsidTr="008C2E1F">
        <w:trPr>
          <w:trHeight w:val="298"/>
        </w:trPr>
        <w:tc>
          <w:tcPr>
            <w:tcW w:w="551" w:type="dxa"/>
            <w:noWrap/>
            <w:hideMark/>
          </w:tcPr>
          <w:p w14:paraId="08415A7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174" w:type="dxa"/>
            <w:noWrap/>
            <w:hideMark/>
          </w:tcPr>
          <w:p w14:paraId="4E38D18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BOH_160</w:t>
            </w:r>
          </w:p>
        </w:tc>
        <w:tc>
          <w:tcPr>
            <w:tcW w:w="1860" w:type="dxa"/>
            <w:noWrap/>
            <w:hideMark/>
          </w:tcPr>
          <w:p w14:paraId="74CB5F1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90BEBE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1965717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3BE50F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1736290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13D06B4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082DA928" w14:textId="77777777" w:rsidTr="008C2E1F">
        <w:trPr>
          <w:trHeight w:val="298"/>
        </w:trPr>
        <w:tc>
          <w:tcPr>
            <w:tcW w:w="551" w:type="dxa"/>
            <w:noWrap/>
            <w:hideMark/>
          </w:tcPr>
          <w:p w14:paraId="0824E51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w:t>
            </w:r>
          </w:p>
        </w:tc>
        <w:tc>
          <w:tcPr>
            <w:tcW w:w="1174" w:type="dxa"/>
            <w:noWrap/>
            <w:hideMark/>
          </w:tcPr>
          <w:p w14:paraId="0A75D0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BOH_161</w:t>
            </w:r>
          </w:p>
        </w:tc>
        <w:tc>
          <w:tcPr>
            <w:tcW w:w="1860" w:type="dxa"/>
            <w:noWrap/>
            <w:hideMark/>
          </w:tcPr>
          <w:p w14:paraId="64C7694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11EE5C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9617EA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C44761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0973AE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35F80D9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563AA78" w14:textId="77777777" w:rsidTr="008C2E1F">
        <w:trPr>
          <w:trHeight w:val="298"/>
        </w:trPr>
        <w:tc>
          <w:tcPr>
            <w:tcW w:w="551" w:type="dxa"/>
            <w:noWrap/>
            <w:hideMark/>
          </w:tcPr>
          <w:p w14:paraId="5ABF147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174" w:type="dxa"/>
            <w:noWrap/>
            <w:hideMark/>
          </w:tcPr>
          <w:p w14:paraId="6F80BDC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BOH_163</w:t>
            </w:r>
          </w:p>
        </w:tc>
        <w:tc>
          <w:tcPr>
            <w:tcW w:w="1860" w:type="dxa"/>
            <w:noWrap/>
            <w:hideMark/>
          </w:tcPr>
          <w:p w14:paraId="38FE072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46597D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20000</w:t>
            </w:r>
          </w:p>
        </w:tc>
        <w:tc>
          <w:tcPr>
            <w:tcW w:w="1691" w:type="dxa"/>
            <w:noWrap/>
            <w:hideMark/>
          </w:tcPr>
          <w:p w14:paraId="487E2AA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B3740E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01C2B26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25428E8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1800000</w:t>
            </w:r>
          </w:p>
        </w:tc>
      </w:tr>
      <w:tr w:rsidR="008C2E1F" w:rsidRPr="008C2E1F" w14:paraId="274B6C7A" w14:textId="77777777" w:rsidTr="008C2E1F">
        <w:trPr>
          <w:trHeight w:val="298"/>
        </w:trPr>
        <w:tc>
          <w:tcPr>
            <w:tcW w:w="551" w:type="dxa"/>
            <w:noWrap/>
            <w:hideMark/>
          </w:tcPr>
          <w:p w14:paraId="5B8F6FA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174" w:type="dxa"/>
            <w:noWrap/>
            <w:hideMark/>
          </w:tcPr>
          <w:p w14:paraId="28BAF3A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BOH_164</w:t>
            </w:r>
          </w:p>
        </w:tc>
        <w:tc>
          <w:tcPr>
            <w:tcW w:w="1860" w:type="dxa"/>
            <w:noWrap/>
            <w:hideMark/>
          </w:tcPr>
          <w:p w14:paraId="2722C21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B7C8D1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6000</w:t>
            </w:r>
          </w:p>
        </w:tc>
        <w:tc>
          <w:tcPr>
            <w:tcW w:w="1691" w:type="dxa"/>
            <w:noWrap/>
            <w:hideMark/>
          </w:tcPr>
          <w:p w14:paraId="743DE06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4D5E37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w:t>
            </w:r>
          </w:p>
        </w:tc>
        <w:tc>
          <w:tcPr>
            <w:tcW w:w="1291" w:type="dxa"/>
            <w:noWrap/>
            <w:hideMark/>
          </w:tcPr>
          <w:p w14:paraId="1C83702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79720C3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540000</w:t>
            </w:r>
          </w:p>
        </w:tc>
      </w:tr>
      <w:tr w:rsidR="008C2E1F" w:rsidRPr="008C2E1F" w14:paraId="2436BD61" w14:textId="77777777" w:rsidTr="008C2E1F">
        <w:trPr>
          <w:trHeight w:val="298"/>
        </w:trPr>
        <w:tc>
          <w:tcPr>
            <w:tcW w:w="551" w:type="dxa"/>
            <w:noWrap/>
            <w:hideMark/>
          </w:tcPr>
          <w:p w14:paraId="138D5DB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174" w:type="dxa"/>
            <w:noWrap/>
            <w:hideMark/>
          </w:tcPr>
          <w:p w14:paraId="3150DD5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BOH_165</w:t>
            </w:r>
          </w:p>
        </w:tc>
        <w:tc>
          <w:tcPr>
            <w:tcW w:w="1860" w:type="dxa"/>
            <w:noWrap/>
            <w:hideMark/>
          </w:tcPr>
          <w:p w14:paraId="064844B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D81393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017BA0F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EDAAB8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52</w:t>
            </w:r>
          </w:p>
        </w:tc>
        <w:tc>
          <w:tcPr>
            <w:tcW w:w="1291" w:type="dxa"/>
            <w:noWrap/>
            <w:hideMark/>
          </w:tcPr>
          <w:p w14:paraId="25F3095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77B98B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24DD70C3" w14:textId="77777777" w:rsidTr="008C2E1F">
        <w:trPr>
          <w:trHeight w:val="298"/>
        </w:trPr>
        <w:tc>
          <w:tcPr>
            <w:tcW w:w="551" w:type="dxa"/>
            <w:noWrap/>
            <w:hideMark/>
          </w:tcPr>
          <w:p w14:paraId="630BF8E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174" w:type="dxa"/>
            <w:noWrap/>
            <w:hideMark/>
          </w:tcPr>
          <w:p w14:paraId="5D584E0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BOH_165</w:t>
            </w:r>
          </w:p>
        </w:tc>
        <w:tc>
          <w:tcPr>
            <w:tcW w:w="1860" w:type="dxa"/>
            <w:noWrap/>
            <w:hideMark/>
          </w:tcPr>
          <w:p w14:paraId="1FB6E8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704E41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21AED89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BB6EB7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52</w:t>
            </w:r>
          </w:p>
        </w:tc>
        <w:tc>
          <w:tcPr>
            <w:tcW w:w="1291" w:type="dxa"/>
            <w:noWrap/>
            <w:hideMark/>
          </w:tcPr>
          <w:p w14:paraId="43744EA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5FFA6AB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489F38CE" w14:textId="77777777" w:rsidTr="008C2E1F">
        <w:trPr>
          <w:trHeight w:val="298"/>
        </w:trPr>
        <w:tc>
          <w:tcPr>
            <w:tcW w:w="551" w:type="dxa"/>
            <w:noWrap/>
            <w:hideMark/>
          </w:tcPr>
          <w:p w14:paraId="5E3BA0B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w:t>
            </w:r>
          </w:p>
        </w:tc>
        <w:tc>
          <w:tcPr>
            <w:tcW w:w="1174" w:type="dxa"/>
            <w:noWrap/>
            <w:hideMark/>
          </w:tcPr>
          <w:p w14:paraId="3092397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BOH_166</w:t>
            </w:r>
          </w:p>
        </w:tc>
        <w:tc>
          <w:tcPr>
            <w:tcW w:w="1860" w:type="dxa"/>
            <w:noWrap/>
            <w:hideMark/>
          </w:tcPr>
          <w:p w14:paraId="74B37D0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Couturier/Tailleur</w:t>
            </w:r>
          </w:p>
        </w:tc>
        <w:tc>
          <w:tcPr>
            <w:tcW w:w="1240" w:type="dxa"/>
            <w:noWrap/>
            <w:hideMark/>
          </w:tcPr>
          <w:p w14:paraId="24D00D2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5C9526A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0F9735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w:t>
            </w:r>
          </w:p>
        </w:tc>
        <w:tc>
          <w:tcPr>
            <w:tcW w:w="1291" w:type="dxa"/>
            <w:noWrap/>
            <w:hideMark/>
          </w:tcPr>
          <w:p w14:paraId="5CCACF2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6B7A29B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107DD717" w14:textId="77777777" w:rsidTr="008C2E1F">
        <w:trPr>
          <w:trHeight w:val="298"/>
        </w:trPr>
        <w:tc>
          <w:tcPr>
            <w:tcW w:w="551" w:type="dxa"/>
            <w:noWrap/>
            <w:hideMark/>
          </w:tcPr>
          <w:p w14:paraId="1F53234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174" w:type="dxa"/>
            <w:noWrap/>
            <w:hideMark/>
          </w:tcPr>
          <w:p w14:paraId="537C6E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BOH_167</w:t>
            </w:r>
          </w:p>
        </w:tc>
        <w:tc>
          <w:tcPr>
            <w:tcW w:w="1860" w:type="dxa"/>
            <w:noWrap/>
            <w:hideMark/>
          </w:tcPr>
          <w:p w14:paraId="67A5F29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6458694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20000</w:t>
            </w:r>
          </w:p>
        </w:tc>
        <w:tc>
          <w:tcPr>
            <w:tcW w:w="1691" w:type="dxa"/>
            <w:noWrap/>
            <w:hideMark/>
          </w:tcPr>
          <w:p w14:paraId="2ECB2A7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32841F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53</w:t>
            </w:r>
          </w:p>
        </w:tc>
        <w:tc>
          <w:tcPr>
            <w:tcW w:w="1291" w:type="dxa"/>
            <w:noWrap/>
            <w:hideMark/>
          </w:tcPr>
          <w:p w14:paraId="7A775F7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509573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1800000</w:t>
            </w:r>
          </w:p>
        </w:tc>
      </w:tr>
      <w:tr w:rsidR="008C2E1F" w:rsidRPr="008C2E1F" w14:paraId="34049AF9" w14:textId="77777777" w:rsidTr="008C2E1F">
        <w:trPr>
          <w:trHeight w:val="298"/>
        </w:trPr>
        <w:tc>
          <w:tcPr>
            <w:tcW w:w="551" w:type="dxa"/>
            <w:noWrap/>
            <w:hideMark/>
          </w:tcPr>
          <w:p w14:paraId="46B1470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w:t>
            </w:r>
          </w:p>
        </w:tc>
        <w:tc>
          <w:tcPr>
            <w:tcW w:w="1174" w:type="dxa"/>
            <w:noWrap/>
            <w:hideMark/>
          </w:tcPr>
          <w:p w14:paraId="19FF925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BOH_169</w:t>
            </w:r>
          </w:p>
        </w:tc>
        <w:tc>
          <w:tcPr>
            <w:tcW w:w="1860" w:type="dxa"/>
            <w:noWrap/>
            <w:hideMark/>
          </w:tcPr>
          <w:p w14:paraId="7C9D0A0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Tendeur de adogbé</w:t>
            </w:r>
          </w:p>
        </w:tc>
        <w:tc>
          <w:tcPr>
            <w:tcW w:w="1240" w:type="dxa"/>
            <w:noWrap/>
            <w:hideMark/>
          </w:tcPr>
          <w:p w14:paraId="2F96E89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7000</w:t>
            </w:r>
          </w:p>
        </w:tc>
        <w:tc>
          <w:tcPr>
            <w:tcW w:w="1691" w:type="dxa"/>
            <w:noWrap/>
            <w:hideMark/>
          </w:tcPr>
          <w:p w14:paraId="4B65C34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A01F74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w:t>
            </w:r>
          </w:p>
        </w:tc>
        <w:tc>
          <w:tcPr>
            <w:tcW w:w="1291" w:type="dxa"/>
            <w:noWrap/>
            <w:hideMark/>
          </w:tcPr>
          <w:p w14:paraId="587923C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A5D9AB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630000</w:t>
            </w:r>
          </w:p>
        </w:tc>
      </w:tr>
      <w:tr w:rsidR="008C2E1F" w:rsidRPr="008C2E1F" w14:paraId="72182E5A" w14:textId="77777777" w:rsidTr="008C2E1F">
        <w:trPr>
          <w:trHeight w:val="298"/>
        </w:trPr>
        <w:tc>
          <w:tcPr>
            <w:tcW w:w="551" w:type="dxa"/>
            <w:noWrap/>
            <w:hideMark/>
          </w:tcPr>
          <w:p w14:paraId="2FBA03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w:t>
            </w:r>
          </w:p>
        </w:tc>
        <w:tc>
          <w:tcPr>
            <w:tcW w:w="1174" w:type="dxa"/>
            <w:noWrap/>
            <w:hideMark/>
          </w:tcPr>
          <w:p w14:paraId="0E13ACD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BOH_171</w:t>
            </w:r>
          </w:p>
        </w:tc>
        <w:tc>
          <w:tcPr>
            <w:tcW w:w="1860" w:type="dxa"/>
            <w:noWrap/>
            <w:hideMark/>
          </w:tcPr>
          <w:p w14:paraId="23DB7B6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61994C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0E6C796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279E3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w:t>
            </w:r>
          </w:p>
        </w:tc>
        <w:tc>
          <w:tcPr>
            <w:tcW w:w="1291" w:type="dxa"/>
            <w:noWrap/>
            <w:hideMark/>
          </w:tcPr>
          <w:p w14:paraId="4928979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354D508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397126A0" w14:textId="77777777" w:rsidTr="008C2E1F">
        <w:trPr>
          <w:trHeight w:val="298"/>
        </w:trPr>
        <w:tc>
          <w:tcPr>
            <w:tcW w:w="551" w:type="dxa"/>
            <w:noWrap/>
            <w:hideMark/>
          </w:tcPr>
          <w:p w14:paraId="24B7199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174" w:type="dxa"/>
            <w:noWrap/>
            <w:hideMark/>
          </w:tcPr>
          <w:p w14:paraId="1F5CDF0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BOH_172</w:t>
            </w:r>
          </w:p>
        </w:tc>
        <w:tc>
          <w:tcPr>
            <w:tcW w:w="1860" w:type="dxa"/>
            <w:noWrap/>
            <w:hideMark/>
          </w:tcPr>
          <w:p w14:paraId="48E4624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C9B6F7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720F5BF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2477D1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54</w:t>
            </w:r>
          </w:p>
        </w:tc>
        <w:tc>
          <w:tcPr>
            <w:tcW w:w="1291" w:type="dxa"/>
            <w:noWrap/>
            <w:hideMark/>
          </w:tcPr>
          <w:p w14:paraId="1B962F3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6B9E781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5CAD38E5" w14:textId="77777777" w:rsidTr="008C2E1F">
        <w:trPr>
          <w:trHeight w:val="298"/>
        </w:trPr>
        <w:tc>
          <w:tcPr>
            <w:tcW w:w="551" w:type="dxa"/>
            <w:noWrap/>
            <w:hideMark/>
          </w:tcPr>
          <w:p w14:paraId="44E3AB1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w:t>
            </w:r>
          </w:p>
        </w:tc>
        <w:tc>
          <w:tcPr>
            <w:tcW w:w="1174" w:type="dxa"/>
            <w:noWrap/>
            <w:hideMark/>
          </w:tcPr>
          <w:p w14:paraId="6D28029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BOH_173</w:t>
            </w:r>
          </w:p>
        </w:tc>
        <w:tc>
          <w:tcPr>
            <w:tcW w:w="1860" w:type="dxa"/>
            <w:noWrap/>
            <w:hideMark/>
          </w:tcPr>
          <w:p w14:paraId="32F9897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Écraser les condiments</w:t>
            </w:r>
          </w:p>
        </w:tc>
        <w:tc>
          <w:tcPr>
            <w:tcW w:w="1240" w:type="dxa"/>
            <w:noWrap/>
            <w:hideMark/>
          </w:tcPr>
          <w:p w14:paraId="2A1B963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7F5F6D3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AEE972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41</w:t>
            </w:r>
          </w:p>
        </w:tc>
        <w:tc>
          <w:tcPr>
            <w:tcW w:w="1291" w:type="dxa"/>
            <w:noWrap/>
            <w:hideMark/>
          </w:tcPr>
          <w:p w14:paraId="7E296C7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1633CF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6361E214" w14:textId="77777777" w:rsidTr="008C2E1F">
        <w:trPr>
          <w:trHeight w:val="298"/>
        </w:trPr>
        <w:tc>
          <w:tcPr>
            <w:tcW w:w="551" w:type="dxa"/>
            <w:noWrap/>
            <w:hideMark/>
          </w:tcPr>
          <w:p w14:paraId="7C6C94A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w:t>
            </w:r>
          </w:p>
        </w:tc>
        <w:tc>
          <w:tcPr>
            <w:tcW w:w="1174" w:type="dxa"/>
            <w:noWrap/>
            <w:hideMark/>
          </w:tcPr>
          <w:p w14:paraId="6C8F1D2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BOH_174</w:t>
            </w:r>
          </w:p>
        </w:tc>
        <w:tc>
          <w:tcPr>
            <w:tcW w:w="1860" w:type="dxa"/>
            <w:noWrap/>
            <w:hideMark/>
          </w:tcPr>
          <w:p w14:paraId="495F8A8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1528A5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06927DB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CED488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w:t>
            </w:r>
          </w:p>
        </w:tc>
        <w:tc>
          <w:tcPr>
            <w:tcW w:w="1291" w:type="dxa"/>
            <w:noWrap/>
            <w:hideMark/>
          </w:tcPr>
          <w:p w14:paraId="7603DFE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0DB13C4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71B89FC2" w14:textId="77777777" w:rsidTr="008C2E1F">
        <w:trPr>
          <w:trHeight w:val="298"/>
        </w:trPr>
        <w:tc>
          <w:tcPr>
            <w:tcW w:w="551" w:type="dxa"/>
            <w:noWrap/>
            <w:hideMark/>
          </w:tcPr>
          <w:p w14:paraId="3D2B104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174" w:type="dxa"/>
            <w:noWrap/>
            <w:hideMark/>
          </w:tcPr>
          <w:p w14:paraId="381B522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BOH_175</w:t>
            </w:r>
          </w:p>
        </w:tc>
        <w:tc>
          <w:tcPr>
            <w:tcW w:w="1860" w:type="dxa"/>
            <w:noWrap/>
            <w:hideMark/>
          </w:tcPr>
          <w:p w14:paraId="0B2C438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Coiffeur/Coiffeuse</w:t>
            </w:r>
          </w:p>
        </w:tc>
        <w:tc>
          <w:tcPr>
            <w:tcW w:w="1240" w:type="dxa"/>
            <w:noWrap/>
            <w:hideMark/>
          </w:tcPr>
          <w:p w14:paraId="3C27F20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37BE74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364839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6219B1F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0ECD36B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3DB3C9A" w14:textId="77777777" w:rsidTr="008C2E1F">
        <w:trPr>
          <w:trHeight w:val="298"/>
        </w:trPr>
        <w:tc>
          <w:tcPr>
            <w:tcW w:w="551" w:type="dxa"/>
            <w:noWrap/>
            <w:hideMark/>
          </w:tcPr>
          <w:p w14:paraId="52D5C5C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174" w:type="dxa"/>
            <w:noWrap/>
            <w:hideMark/>
          </w:tcPr>
          <w:p w14:paraId="6E11E15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BOH_176</w:t>
            </w:r>
          </w:p>
        </w:tc>
        <w:tc>
          <w:tcPr>
            <w:tcW w:w="1860" w:type="dxa"/>
            <w:noWrap/>
            <w:hideMark/>
          </w:tcPr>
          <w:p w14:paraId="3EFFF78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Maquis</w:t>
            </w:r>
          </w:p>
        </w:tc>
        <w:tc>
          <w:tcPr>
            <w:tcW w:w="1240" w:type="dxa"/>
            <w:noWrap/>
            <w:hideMark/>
          </w:tcPr>
          <w:p w14:paraId="7CC8570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30000</w:t>
            </w:r>
          </w:p>
        </w:tc>
        <w:tc>
          <w:tcPr>
            <w:tcW w:w="1691" w:type="dxa"/>
            <w:noWrap/>
            <w:hideMark/>
          </w:tcPr>
          <w:p w14:paraId="2CC0797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F00D23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0D8DC88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35375C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2700000</w:t>
            </w:r>
          </w:p>
        </w:tc>
      </w:tr>
      <w:tr w:rsidR="008C2E1F" w:rsidRPr="008C2E1F" w14:paraId="3A799F99" w14:textId="77777777" w:rsidTr="008C2E1F">
        <w:trPr>
          <w:trHeight w:val="298"/>
        </w:trPr>
        <w:tc>
          <w:tcPr>
            <w:tcW w:w="551" w:type="dxa"/>
            <w:noWrap/>
            <w:hideMark/>
          </w:tcPr>
          <w:p w14:paraId="0CB08E7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41</w:t>
            </w:r>
          </w:p>
        </w:tc>
        <w:tc>
          <w:tcPr>
            <w:tcW w:w="1174" w:type="dxa"/>
            <w:noWrap/>
            <w:hideMark/>
          </w:tcPr>
          <w:p w14:paraId="6C56B07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BOH_184</w:t>
            </w:r>
          </w:p>
        </w:tc>
        <w:tc>
          <w:tcPr>
            <w:tcW w:w="1860" w:type="dxa"/>
            <w:noWrap/>
            <w:hideMark/>
          </w:tcPr>
          <w:p w14:paraId="54BBBBE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123CF6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15D8776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C68EA0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4FE7F3C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080DBB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120F525" w14:textId="77777777" w:rsidTr="008C2E1F">
        <w:trPr>
          <w:trHeight w:val="298"/>
        </w:trPr>
        <w:tc>
          <w:tcPr>
            <w:tcW w:w="551" w:type="dxa"/>
            <w:noWrap/>
            <w:hideMark/>
          </w:tcPr>
          <w:p w14:paraId="66EC79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42</w:t>
            </w:r>
          </w:p>
        </w:tc>
        <w:tc>
          <w:tcPr>
            <w:tcW w:w="1174" w:type="dxa"/>
            <w:noWrap/>
            <w:hideMark/>
          </w:tcPr>
          <w:p w14:paraId="18F200A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BOH_185</w:t>
            </w:r>
          </w:p>
        </w:tc>
        <w:tc>
          <w:tcPr>
            <w:tcW w:w="1860" w:type="dxa"/>
            <w:noWrap/>
            <w:hideMark/>
          </w:tcPr>
          <w:p w14:paraId="170FD4D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564411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221460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1874E8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43</w:t>
            </w:r>
          </w:p>
        </w:tc>
        <w:tc>
          <w:tcPr>
            <w:tcW w:w="1291" w:type="dxa"/>
            <w:noWrap/>
            <w:hideMark/>
          </w:tcPr>
          <w:p w14:paraId="4EDBA94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BF996F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5A68B0DC" w14:textId="77777777" w:rsidTr="008C2E1F">
        <w:trPr>
          <w:trHeight w:val="298"/>
        </w:trPr>
        <w:tc>
          <w:tcPr>
            <w:tcW w:w="551" w:type="dxa"/>
            <w:noWrap/>
            <w:hideMark/>
          </w:tcPr>
          <w:p w14:paraId="3869528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43</w:t>
            </w:r>
          </w:p>
        </w:tc>
        <w:tc>
          <w:tcPr>
            <w:tcW w:w="1174" w:type="dxa"/>
            <w:noWrap/>
            <w:hideMark/>
          </w:tcPr>
          <w:p w14:paraId="3B8ECBF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BOH_187</w:t>
            </w:r>
          </w:p>
        </w:tc>
        <w:tc>
          <w:tcPr>
            <w:tcW w:w="1860" w:type="dxa"/>
            <w:noWrap/>
            <w:hideMark/>
          </w:tcPr>
          <w:p w14:paraId="7033D04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EC9C57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DA9AE1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187865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w:t>
            </w:r>
          </w:p>
        </w:tc>
        <w:tc>
          <w:tcPr>
            <w:tcW w:w="1291" w:type="dxa"/>
            <w:noWrap/>
            <w:hideMark/>
          </w:tcPr>
          <w:p w14:paraId="673A5CA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501355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78571226" w14:textId="77777777" w:rsidTr="008C2E1F">
        <w:trPr>
          <w:trHeight w:val="298"/>
        </w:trPr>
        <w:tc>
          <w:tcPr>
            <w:tcW w:w="551" w:type="dxa"/>
            <w:noWrap/>
            <w:hideMark/>
          </w:tcPr>
          <w:p w14:paraId="7D55C8B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174" w:type="dxa"/>
            <w:noWrap/>
            <w:hideMark/>
          </w:tcPr>
          <w:p w14:paraId="5F027B7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BOH_193</w:t>
            </w:r>
          </w:p>
        </w:tc>
        <w:tc>
          <w:tcPr>
            <w:tcW w:w="1860" w:type="dxa"/>
            <w:noWrap/>
            <w:hideMark/>
          </w:tcPr>
          <w:p w14:paraId="7D481DE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2AF5F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2CE19B4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60DE8C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3EA7DDC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8F4F4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4F8448A" w14:textId="77777777" w:rsidTr="008C2E1F">
        <w:trPr>
          <w:trHeight w:val="298"/>
        </w:trPr>
        <w:tc>
          <w:tcPr>
            <w:tcW w:w="551" w:type="dxa"/>
            <w:noWrap/>
            <w:hideMark/>
          </w:tcPr>
          <w:p w14:paraId="3F6033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174" w:type="dxa"/>
            <w:noWrap/>
            <w:hideMark/>
          </w:tcPr>
          <w:p w14:paraId="68B198A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BOH_195</w:t>
            </w:r>
          </w:p>
        </w:tc>
        <w:tc>
          <w:tcPr>
            <w:tcW w:w="1860" w:type="dxa"/>
            <w:noWrap/>
            <w:hideMark/>
          </w:tcPr>
          <w:p w14:paraId="0039CE1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4A4A55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7B67078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A983B2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42</w:t>
            </w:r>
          </w:p>
        </w:tc>
        <w:tc>
          <w:tcPr>
            <w:tcW w:w="1291" w:type="dxa"/>
            <w:noWrap/>
            <w:hideMark/>
          </w:tcPr>
          <w:p w14:paraId="7D2320A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7A8E2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2A437001" w14:textId="77777777" w:rsidTr="008C2E1F">
        <w:trPr>
          <w:trHeight w:val="298"/>
        </w:trPr>
        <w:tc>
          <w:tcPr>
            <w:tcW w:w="551" w:type="dxa"/>
            <w:noWrap/>
            <w:hideMark/>
          </w:tcPr>
          <w:p w14:paraId="336A243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46</w:t>
            </w:r>
          </w:p>
        </w:tc>
        <w:tc>
          <w:tcPr>
            <w:tcW w:w="1174" w:type="dxa"/>
            <w:noWrap/>
            <w:hideMark/>
          </w:tcPr>
          <w:p w14:paraId="09FC5A2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BOH_197</w:t>
            </w:r>
          </w:p>
        </w:tc>
        <w:tc>
          <w:tcPr>
            <w:tcW w:w="1860" w:type="dxa"/>
            <w:noWrap/>
            <w:hideMark/>
          </w:tcPr>
          <w:p w14:paraId="311A590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AD69F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w:t>
            </w:r>
          </w:p>
        </w:tc>
        <w:tc>
          <w:tcPr>
            <w:tcW w:w="1691" w:type="dxa"/>
            <w:noWrap/>
            <w:hideMark/>
          </w:tcPr>
          <w:p w14:paraId="76A5C40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05D7D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2D9842A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542AF1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810000</w:t>
            </w:r>
          </w:p>
        </w:tc>
      </w:tr>
      <w:tr w:rsidR="008C2E1F" w:rsidRPr="008C2E1F" w14:paraId="35EA4284" w14:textId="77777777" w:rsidTr="008C2E1F">
        <w:trPr>
          <w:trHeight w:val="298"/>
        </w:trPr>
        <w:tc>
          <w:tcPr>
            <w:tcW w:w="551" w:type="dxa"/>
            <w:noWrap/>
            <w:hideMark/>
          </w:tcPr>
          <w:p w14:paraId="782C92C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47</w:t>
            </w:r>
          </w:p>
        </w:tc>
        <w:tc>
          <w:tcPr>
            <w:tcW w:w="1174" w:type="dxa"/>
            <w:noWrap/>
            <w:hideMark/>
          </w:tcPr>
          <w:p w14:paraId="6106DF6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BOH_202</w:t>
            </w:r>
          </w:p>
        </w:tc>
        <w:tc>
          <w:tcPr>
            <w:tcW w:w="1860" w:type="dxa"/>
            <w:noWrap/>
            <w:hideMark/>
          </w:tcPr>
          <w:p w14:paraId="5FB4BAB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36D0CC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8000</w:t>
            </w:r>
          </w:p>
        </w:tc>
        <w:tc>
          <w:tcPr>
            <w:tcW w:w="1691" w:type="dxa"/>
            <w:noWrap/>
            <w:hideMark/>
          </w:tcPr>
          <w:p w14:paraId="7990DF0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5C8DF1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w:t>
            </w:r>
          </w:p>
        </w:tc>
        <w:tc>
          <w:tcPr>
            <w:tcW w:w="1291" w:type="dxa"/>
            <w:noWrap/>
            <w:hideMark/>
          </w:tcPr>
          <w:p w14:paraId="4624582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B56398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720000</w:t>
            </w:r>
          </w:p>
        </w:tc>
      </w:tr>
      <w:tr w:rsidR="008C2E1F" w:rsidRPr="008C2E1F" w14:paraId="560AF33C" w14:textId="77777777" w:rsidTr="008C2E1F">
        <w:trPr>
          <w:trHeight w:val="298"/>
        </w:trPr>
        <w:tc>
          <w:tcPr>
            <w:tcW w:w="551" w:type="dxa"/>
            <w:noWrap/>
            <w:hideMark/>
          </w:tcPr>
          <w:p w14:paraId="7706A4A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48</w:t>
            </w:r>
          </w:p>
        </w:tc>
        <w:tc>
          <w:tcPr>
            <w:tcW w:w="1174" w:type="dxa"/>
            <w:noWrap/>
            <w:hideMark/>
          </w:tcPr>
          <w:p w14:paraId="54E6BD2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BOH_203</w:t>
            </w:r>
          </w:p>
        </w:tc>
        <w:tc>
          <w:tcPr>
            <w:tcW w:w="1860" w:type="dxa"/>
            <w:noWrap/>
            <w:hideMark/>
          </w:tcPr>
          <w:p w14:paraId="32F38D5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482D67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6A6B71F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7001AE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w:t>
            </w:r>
          </w:p>
        </w:tc>
        <w:tc>
          <w:tcPr>
            <w:tcW w:w="1291" w:type="dxa"/>
            <w:noWrap/>
            <w:hideMark/>
          </w:tcPr>
          <w:p w14:paraId="1A14C14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9484EF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6FD81B37" w14:textId="77777777" w:rsidTr="008C2E1F">
        <w:trPr>
          <w:trHeight w:val="298"/>
        </w:trPr>
        <w:tc>
          <w:tcPr>
            <w:tcW w:w="551" w:type="dxa"/>
            <w:noWrap/>
            <w:hideMark/>
          </w:tcPr>
          <w:p w14:paraId="7D222E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49</w:t>
            </w:r>
          </w:p>
        </w:tc>
        <w:tc>
          <w:tcPr>
            <w:tcW w:w="1174" w:type="dxa"/>
            <w:noWrap/>
            <w:hideMark/>
          </w:tcPr>
          <w:p w14:paraId="236DE8D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BOH_211</w:t>
            </w:r>
          </w:p>
        </w:tc>
        <w:tc>
          <w:tcPr>
            <w:tcW w:w="1860" w:type="dxa"/>
            <w:noWrap/>
            <w:hideMark/>
          </w:tcPr>
          <w:p w14:paraId="4A89B43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FD308A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7DFFDFB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C370CC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47</w:t>
            </w:r>
          </w:p>
        </w:tc>
        <w:tc>
          <w:tcPr>
            <w:tcW w:w="1291" w:type="dxa"/>
            <w:noWrap/>
            <w:hideMark/>
          </w:tcPr>
          <w:p w14:paraId="46F32F0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A60D4F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6A7FA3A4" w14:textId="77777777" w:rsidTr="008C2E1F">
        <w:trPr>
          <w:trHeight w:val="298"/>
        </w:trPr>
        <w:tc>
          <w:tcPr>
            <w:tcW w:w="551" w:type="dxa"/>
            <w:noWrap/>
            <w:hideMark/>
          </w:tcPr>
          <w:p w14:paraId="5099126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w:t>
            </w:r>
          </w:p>
        </w:tc>
        <w:tc>
          <w:tcPr>
            <w:tcW w:w="1174" w:type="dxa"/>
            <w:noWrap/>
            <w:hideMark/>
          </w:tcPr>
          <w:p w14:paraId="1B64CCC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BOH_212</w:t>
            </w:r>
          </w:p>
        </w:tc>
        <w:tc>
          <w:tcPr>
            <w:tcW w:w="1860" w:type="dxa"/>
            <w:noWrap/>
            <w:hideMark/>
          </w:tcPr>
          <w:p w14:paraId="05106DF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 </w:t>
            </w:r>
          </w:p>
        </w:tc>
        <w:tc>
          <w:tcPr>
            <w:tcW w:w="1240" w:type="dxa"/>
            <w:noWrap/>
            <w:hideMark/>
          </w:tcPr>
          <w:p w14:paraId="62588D9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7A3D2F1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844D05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w:t>
            </w:r>
          </w:p>
        </w:tc>
        <w:tc>
          <w:tcPr>
            <w:tcW w:w="1291" w:type="dxa"/>
            <w:noWrap/>
            <w:hideMark/>
          </w:tcPr>
          <w:p w14:paraId="22F94FA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170ABE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3853C975" w14:textId="77777777" w:rsidTr="008C2E1F">
        <w:trPr>
          <w:trHeight w:val="298"/>
        </w:trPr>
        <w:tc>
          <w:tcPr>
            <w:tcW w:w="551" w:type="dxa"/>
            <w:noWrap/>
            <w:hideMark/>
          </w:tcPr>
          <w:p w14:paraId="3DB5CBE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51</w:t>
            </w:r>
          </w:p>
        </w:tc>
        <w:tc>
          <w:tcPr>
            <w:tcW w:w="1174" w:type="dxa"/>
            <w:noWrap/>
            <w:hideMark/>
          </w:tcPr>
          <w:p w14:paraId="025C4A6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BOH_213</w:t>
            </w:r>
          </w:p>
        </w:tc>
        <w:tc>
          <w:tcPr>
            <w:tcW w:w="1860" w:type="dxa"/>
            <w:noWrap/>
            <w:hideMark/>
          </w:tcPr>
          <w:p w14:paraId="299EA04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577248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06C2098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CF3F40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60</w:t>
            </w:r>
          </w:p>
        </w:tc>
        <w:tc>
          <w:tcPr>
            <w:tcW w:w="1291" w:type="dxa"/>
            <w:noWrap/>
            <w:hideMark/>
          </w:tcPr>
          <w:p w14:paraId="15E6948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9DCD7E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164D5BE4" w14:textId="77777777" w:rsidTr="008C2E1F">
        <w:trPr>
          <w:trHeight w:val="298"/>
        </w:trPr>
        <w:tc>
          <w:tcPr>
            <w:tcW w:w="551" w:type="dxa"/>
            <w:noWrap/>
            <w:hideMark/>
          </w:tcPr>
          <w:p w14:paraId="01644FB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52</w:t>
            </w:r>
          </w:p>
        </w:tc>
        <w:tc>
          <w:tcPr>
            <w:tcW w:w="1174" w:type="dxa"/>
            <w:noWrap/>
            <w:hideMark/>
          </w:tcPr>
          <w:p w14:paraId="0053F56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BOH_214</w:t>
            </w:r>
          </w:p>
        </w:tc>
        <w:tc>
          <w:tcPr>
            <w:tcW w:w="1860" w:type="dxa"/>
            <w:noWrap/>
            <w:hideMark/>
          </w:tcPr>
          <w:p w14:paraId="2FF95D6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C815BF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59B13C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F649EE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60</w:t>
            </w:r>
          </w:p>
        </w:tc>
        <w:tc>
          <w:tcPr>
            <w:tcW w:w="1291" w:type="dxa"/>
            <w:noWrap/>
            <w:hideMark/>
          </w:tcPr>
          <w:p w14:paraId="523036A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EAE0D9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6D97A888" w14:textId="77777777" w:rsidTr="008C2E1F">
        <w:trPr>
          <w:trHeight w:val="298"/>
        </w:trPr>
        <w:tc>
          <w:tcPr>
            <w:tcW w:w="551" w:type="dxa"/>
            <w:noWrap/>
            <w:hideMark/>
          </w:tcPr>
          <w:p w14:paraId="30CAE61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53</w:t>
            </w:r>
          </w:p>
        </w:tc>
        <w:tc>
          <w:tcPr>
            <w:tcW w:w="1174" w:type="dxa"/>
            <w:noWrap/>
            <w:hideMark/>
          </w:tcPr>
          <w:p w14:paraId="72EAA76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BOH_215</w:t>
            </w:r>
          </w:p>
        </w:tc>
        <w:tc>
          <w:tcPr>
            <w:tcW w:w="1860" w:type="dxa"/>
            <w:noWrap/>
            <w:hideMark/>
          </w:tcPr>
          <w:p w14:paraId="2F25BF9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634BAB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3FEC89D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070411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w:t>
            </w:r>
          </w:p>
        </w:tc>
        <w:tc>
          <w:tcPr>
            <w:tcW w:w="1291" w:type="dxa"/>
            <w:noWrap/>
            <w:hideMark/>
          </w:tcPr>
          <w:p w14:paraId="1D7DD63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F90B5B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4EEBE34A" w14:textId="77777777" w:rsidTr="008C2E1F">
        <w:trPr>
          <w:trHeight w:val="298"/>
        </w:trPr>
        <w:tc>
          <w:tcPr>
            <w:tcW w:w="551" w:type="dxa"/>
            <w:noWrap/>
            <w:hideMark/>
          </w:tcPr>
          <w:p w14:paraId="6E296A3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54</w:t>
            </w:r>
          </w:p>
        </w:tc>
        <w:tc>
          <w:tcPr>
            <w:tcW w:w="1174" w:type="dxa"/>
            <w:noWrap/>
            <w:hideMark/>
          </w:tcPr>
          <w:p w14:paraId="45DC566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BOH_217</w:t>
            </w:r>
          </w:p>
        </w:tc>
        <w:tc>
          <w:tcPr>
            <w:tcW w:w="1860" w:type="dxa"/>
            <w:noWrap/>
            <w:hideMark/>
          </w:tcPr>
          <w:p w14:paraId="30EAD36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Artisanat</w:t>
            </w:r>
          </w:p>
        </w:tc>
        <w:tc>
          <w:tcPr>
            <w:tcW w:w="1240" w:type="dxa"/>
            <w:noWrap/>
            <w:hideMark/>
          </w:tcPr>
          <w:p w14:paraId="3BBDF70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7500</w:t>
            </w:r>
          </w:p>
        </w:tc>
        <w:tc>
          <w:tcPr>
            <w:tcW w:w="1691" w:type="dxa"/>
            <w:noWrap/>
            <w:hideMark/>
          </w:tcPr>
          <w:p w14:paraId="01BAC01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468893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696633F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10E57CA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675000</w:t>
            </w:r>
          </w:p>
        </w:tc>
      </w:tr>
      <w:tr w:rsidR="008C2E1F" w:rsidRPr="008C2E1F" w14:paraId="569F0495" w14:textId="77777777" w:rsidTr="008C2E1F">
        <w:trPr>
          <w:trHeight w:val="298"/>
        </w:trPr>
        <w:tc>
          <w:tcPr>
            <w:tcW w:w="551" w:type="dxa"/>
            <w:noWrap/>
            <w:hideMark/>
          </w:tcPr>
          <w:p w14:paraId="4A7B78C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55</w:t>
            </w:r>
          </w:p>
        </w:tc>
        <w:tc>
          <w:tcPr>
            <w:tcW w:w="1174" w:type="dxa"/>
            <w:noWrap/>
            <w:hideMark/>
          </w:tcPr>
          <w:p w14:paraId="7DD6586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BOH_218</w:t>
            </w:r>
          </w:p>
        </w:tc>
        <w:tc>
          <w:tcPr>
            <w:tcW w:w="1860" w:type="dxa"/>
            <w:noWrap/>
            <w:hideMark/>
          </w:tcPr>
          <w:p w14:paraId="2309E13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Soudeur</w:t>
            </w:r>
          </w:p>
        </w:tc>
        <w:tc>
          <w:tcPr>
            <w:tcW w:w="1240" w:type="dxa"/>
            <w:noWrap/>
            <w:hideMark/>
          </w:tcPr>
          <w:p w14:paraId="4D11388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28B21B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3DED7D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52</w:t>
            </w:r>
          </w:p>
        </w:tc>
        <w:tc>
          <w:tcPr>
            <w:tcW w:w="1291" w:type="dxa"/>
            <w:noWrap/>
            <w:hideMark/>
          </w:tcPr>
          <w:p w14:paraId="270AECB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928A06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6CB48335" w14:textId="77777777" w:rsidTr="008C2E1F">
        <w:trPr>
          <w:trHeight w:val="298"/>
        </w:trPr>
        <w:tc>
          <w:tcPr>
            <w:tcW w:w="551" w:type="dxa"/>
            <w:noWrap/>
            <w:hideMark/>
          </w:tcPr>
          <w:p w14:paraId="2D7FAE8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56</w:t>
            </w:r>
          </w:p>
        </w:tc>
        <w:tc>
          <w:tcPr>
            <w:tcW w:w="1174" w:type="dxa"/>
            <w:noWrap/>
            <w:hideMark/>
          </w:tcPr>
          <w:p w14:paraId="1658630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BOH_219</w:t>
            </w:r>
          </w:p>
        </w:tc>
        <w:tc>
          <w:tcPr>
            <w:tcW w:w="1860" w:type="dxa"/>
            <w:noWrap/>
            <w:hideMark/>
          </w:tcPr>
          <w:p w14:paraId="57DC4E3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9B1C78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743FA82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922EFE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5C59739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EB3399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42A30A49" w14:textId="77777777" w:rsidTr="008C2E1F">
        <w:trPr>
          <w:trHeight w:val="298"/>
        </w:trPr>
        <w:tc>
          <w:tcPr>
            <w:tcW w:w="551" w:type="dxa"/>
            <w:noWrap/>
            <w:hideMark/>
          </w:tcPr>
          <w:p w14:paraId="641A7B1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57</w:t>
            </w:r>
          </w:p>
        </w:tc>
        <w:tc>
          <w:tcPr>
            <w:tcW w:w="1174" w:type="dxa"/>
            <w:noWrap/>
            <w:hideMark/>
          </w:tcPr>
          <w:p w14:paraId="66F2194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BOH_240</w:t>
            </w:r>
          </w:p>
        </w:tc>
        <w:tc>
          <w:tcPr>
            <w:tcW w:w="1860" w:type="dxa"/>
            <w:noWrap/>
            <w:hideMark/>
          </w:tcPr>
          <w:p w14:paraId="70C0511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 bar restaurant</w:t>
            </w:r>
          </w:p>
        </w:tc>
        <w:tc>
          <w:tcPr>
            <w:tcW w:w="1240" w:type="dxa"/>
            <w:noWrap/>
            <w:hideMark/>
          </w:tcPr>
          <w:p w14:paraId="1CF2F3B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30000</w:t>
            </w:r>
          </w:p>
        </w:tc>
        <w:tc>
          <w:tcPr>
            <w:tcW w:w="1691" w:type="dxa"/>
            <w:noWrap/>
            <w:hideMark/>
          </w:tcPr>
          <w:p w14:paraId="2F7B59D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A31673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w:t>
            </w:r>
          </w:p>
        </w:tc>
        <w:tc>
          <w:tcPr>
            <w:tcW w:w="1291" w:type="dxa"/>
            <w:noWrap/>
            <w:hideMark/>
          </w:tcPr>
          <w:p w14:paraId="44517CF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5344E0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2700000</w:t>
            </w:r>
          </w:p>
        </w:tc>
      </w:tr>
      <w:tr w:rsidR="008C2E1F" w:rsidRPr="008C2E1F" w14:paraId="2A4CEAF5" w14:textId="77777777" w:rsidTr="008C2E1F">
        <w:trPr>
          <w:trHeight w:val="298"/>
        </w:trPr>
        <w:tc>
          <w:tcPr>
            <w:tcW w:w="551" w:type="dxa"/>
            <w:noWrap/>
            <w:hideMark/>
          </w:tcPr>
          <w:p w14:paraId="03CE69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lastRenderedPageBreak/>
              <w:t>58</w:t>
            </w:r>
          </w:p>
        </w:tc>
        <w:tc>
          <w:tcPr>
            <w:tcW w:w="1174" w:type="dxa"/>
            <w:noWrap/>
            <w:hideMark/>
          </w:tcPr>
          <w:p w14:paraId="20C0FB5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BOH_256</w:t>
            </w:r>
          </w:p>
        </w:tc>
        <w:tc>
          <w:tcPr>
            <w:tcW w:w="1860" w:type="dxa"/>
            <w:noWrap/>
            <w:hideMark/>
          </w:tcPr>
          <w:p w14:paraId="2677E6B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Réalisation des vitres</w:t>
            </w:r>
          </w:p>
        </w:tc>
        <w:tc>
          <w:tcPr>
            <w:tcW w:w="1240" w:type="dxa"/>
            <w:noWrap/>
            <w:hideMark/>
          </w:tcPr>
          <w:p w14:paraId="60DAE2B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483806A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863364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0125982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1A4A2A7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A29E9DA" w14:textId="77777777" w:rsidTr="008C2E1F">
        <w:trPr>
          <w:trHeight w:val="298"/>
        </w:trPr>
        <w:tc>
          <w:tcPr>
            <w:tcW w:w="551" w:type="dxa"/>
            <w:noWrap/>
            <w:hideMark/>
          </w:tcPr>
          <w:p w14:paraId="63DE8D6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59</w:t>
            </w:r>
          </w:p>
        </w:tc>
        <w:tc>
          <w:tcPr>
            <w:tcW w:w="1174" w:type="dxa"/>
            <w:noWrap/>
            <w:hideMark/>
          </w:tcPr>
          <w:p w14:paraId="6BE3D38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BOH_258</w:t>
            </w:r>
          </w:p>
        </w:tc>
        <w:tc>
          <w:tcPr>
            <w:tcW w:w="1860" w:type="dxa"/>
            <w:noWrap/>
            <w:hideMark/>
          </w:tcPr>
          <w:p w14:paraId="1E36535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528B3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256EE5D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A746C2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4F66087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85F46C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01EC8083" w14:textId="77777777" w:rsidTr="008C2E1F">
        <w:trPr>
          <w:trHeight w:val="298"/>
        </w:trPr>
        <w:tc>
          <w:tcPr>
            <w:tcW w:w="551" w:type="dxa"/>
            <w:noWrap/>
            <w:hideMark/>
          </w:tcPr>
          <w:p w14:paraId="54FD093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60</w:t>
            </w:r>
          </w:p>
        </w:tc>
        <w:tc>
          <w:tcPr>
            <w:tcW w:w="1174" w:type="dxa"/>
            <w:noWrap/>
            <w:hideMark/>
          </w:tcPr>
          <w:p w14:paraId="0A57659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BOH_258</w:t>
            </w:r>
          </w:p>
        </w:tc>
        <w:tc>
          <w:tcPr>
            <w:tcW w:w="1860" w:type="dxa"/>
            <w:noWrap/>
            <w:hideMark/>
          </w:tcPr>
          <w:p w14:paraId="55E106D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4CFDCF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255CC36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2C2025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17DFAF7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B5B8AE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55A3479C" w14:textId="77777777" w:rsidTr="008C2E1F">
        <w:trPr>
          <w:trHeight w:val="298"/>
        </w:trPr>
        <w:tc>
          <w:tcPr>
            <w:tcW w:w="551" w:type="dxa"/>
            <w:noWrap/>
            <w:hideMark/>
          </w:tcPr>
          <w:p w14:paraId="690AC4E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61</w:t>
            </w:r>
          </w:p>
        </w:tc>
        <w:tc>
          <w:tcPr>
            <w:tcW w:w="1174" w:type="dxa"/>
            <w:noWrap/>
            <w:hideMark/>
          </w:tcPr>
          <w:p w14:paraId="5D2FDAC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BOH_261</w:t>
            </w:r>
          </w:p>
        </w:tc>
        <w:tc>
          <w:tcPr>
            <w:tcW w:w="1860" w:type="dxa"/>
            <w:noWrap/>
            <w:hideMark/>
          </w:tcPr>
          <w:p w14:paraId="0FE922D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DEA796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27415D4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1A56C5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123A8B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6B090F7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049751F5" w14:textId="77777777" w:rsidTr="008C2E1F">
        <w:trPr>
          <w:trHeight w:val="298"/>
        </w:trPr>
        <w:tc>
          <w:tcPr>
            <w:tcW w:w="551" w:type="dxa"/>
            <w:noWrap/>
            <w:hideMark/>
          </w:tcPr>
          <w:p w14:paraId="73FEFD6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62</w:t>
            </w:r>
          </w:p>
        </w:tc>
        <w:tc>
          <w:tcPr>
            <w:tcW w:w="1174" w:type="dxa"/>
            <w:noWrap/>
            <w:hideMark/>
          </w:tcPr>
          <w:p w14:paraId="184CD23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BOH_262</w:t>
            </w:r>
          </w:p>
        </w:tc>
        <w:tc>
          <w:tcPr>
            <w:tcW w:w="1860" w:type="dxa"/>
            <w:noWrap/>
            <w:hideMark/>
          </w:tcPr>
          <w:p w14:paraId="5629EBB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143990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39517B9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5FEA9C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w:t>
            </w:r>
          </w:p>
        </w:tc>
        <w:tc>
          <w:tcPr>
            <w:tcW w:w="1291" w:type="dxa"/>
            <w:noWrap/>
            <w:hideMark/>
          </w:tcPr>
          <w:p w14:paraId="15C4A01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33EA04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0A07C49E" w14:textId="77777777" w:rsidTr="008C2E1F">
        <w:trPr>
          <w:trHeight w:val="298"/>
        </w:trPr>
        <w:tc>
          <w:tcPr>
            <w:tcW w:w="551" w:type="dxa"/>
            <w:noWrap/>
            <w:hideMark/>
          </w:tcPr>
          <w:p w14:paraId="3C2FE42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w:t>
            </w:r>
          </w:p>
        </w:tc>
        <w:tc>
          <w:tcPr>
            <w:tcW w:w="1174" w:type="dxa"/>
            <w:noWrap/>
            <w:hideMark/>
          </w:tcPr>
          <w:p w14:paraId="1450258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BOH_263</w:t>
            </w:r>
          </w:p>
        </w:tc>
        <w:tc>
          <w:tcPr>
            <w:tcW w:w="1860" w:type="dxa"/>
            <w:noWrap/>
            <w:hideMark/>
          </w:tcPr>
          <w:p w14:paraId="61BB72F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F367B4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1823E47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400F11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232CDD5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B34F78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567CD21C" w14:textId="77777777" w:rsidTr="008C2E1F">
        <w:trPr>
          <w:trHeight w:val="298"/>
        </w:trPr>
        <w:tc>
          <w:tcPr>
            <w:tcW w:w="551" w:type="dxa"/>
            <w:noWrap/>
            <w:hideMark/>
          </w:tcPr>
          <w:p w14:paraId="670E901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64</w:t>
            </w:r>
          </w:p>
        </w:tc>
        <w:tc>
          <w:tcPr>
            <w:tcW w:w="1174" w:type="dxa"/>
            <w:noWrap/>
            <w:hideMark/>
          </w:tcPr>
          <w:p w14:paraId="34BA2F5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BOH_281</w:t>
            </w:r>
          </w:p>
        </w:tc>
        <w:tc>
          <w:tcPr>
            <w:tcW w:w="1860" w:type="dxa"/>
            <w:noWrap/>
            <w:hideMark/>
          </w:tcPr>
          <w:p w14:paraId="65B657B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F51170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04EC21F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1DF8E5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42</w:t>
            </w:r>
          </w:p>
        </w:tc>
        <w:tc>
          <w:tcPr>
            <w:tcW w:w="1291" w:type="dxa"/>
            <w:noWrap/>
            <w:hideMark/>
          </w:tcPr>
          <w:p w14:paraId="2865883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A2848C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07CD8872" w14:textId="77777777" w:rsidTr="008C2E1F">
        <w:trPr>
          <w:trHeight w:val="298"/>
        </w:trPr>
        <w:tc>
          <w:tcPr>
            <w:tcW w:w="551" w:type="dxa"/>
            <w:noWrap/>
            <w:hideMark/>
          </w:tcPr>
          <w:p w14:paraId="0D95518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65</w:t>
            </w:r>
          </w:p>
        </w:tc>
        <w:tc>
          <w:tcPr>
            <w:tcW w:w="1174" w:type="dxa"/>
            <w:noWrap/>
            <w:hideMark/>
          </w:tcPr>
          <w:p w14:paraId="34650A8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BOH_282</w:t>
            </w:r>
          </w:p>
        </w:tc>
        <w:tc>
          <w:tcPr>
            <w:tcW w:w="1860" w:type="dxa"/>
            <w:noWrap/>
            <w:hideMark/>
          </w:tcPr>
          <w:p w14:paraId="23517AC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Vulcanisateur</w:t>
            </w:r>
          </w:p>
        </w:tc>
        <w:tc>
          <w:tcPr>
            <w:tcW w:w="1240" w:type="dxa"/>
            <w:noWrap/>
            <w:hideMark/>
          </w:tcPr>
          <w:p w14:paraId="07E0757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4908420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CD91B6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0FFCD54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18EA14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101075C" w14:textId="77777777" w:rsidTr="008C2E1F">
        <w:trPr>
          <w:trHeight w:val="298"/>
        </w:trPr>
        <w:tc>
          <w:tcPr>
            <w:tcW w:w="551" w:type="dxa"/>
            <w:noWrap/>
            <w:hideMark/>
          </w:tcPr>
          <w:p w14:paraId="72F82FB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66</w:t>
            </w:r>
          </w:p>
        </w:tc>
        <w:tc>
          <w:tcPr>
            <w:tcW w:w="1174" w:type="dxa"/>
            <w:noWrap/>
            <w:hideMark/>
          </w:tcPr>
          <w:p w14:paraId="364A6E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BOH_283</w:t>
            </w:r>
          </w:p>
        </w:tc>
        <w:tc>
          <w:tcPr>
            <w:tcW w:w="1860" w:type="dxa"/>
            <w:noWrap/>
            <w:hideMark/>
          </w:tcPr>
          <w:p w14:paraId="6080A5C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2650C8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399F52B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03519F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0032BAC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534432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0057B161" w14:textId="77777777" w:rsidTr="008C2E1F">
        <w:trPr>
          <w:trHeight w:val="298"/>
        </w:trPr>
        <w:tc>
          <w:tcPr>
            <w:tcW w:w="551" w:type="dxa"/>
            <w:noWrap/>
            <w:hideMark/>
          </w:tcPr>
          <w:p w14:paraId="0F8434A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67</w:t>
            </w:r>
          </w:p>
        </w:tc>
        <w:tc>
          <w:tcPr>
            <w:tcW w:w="1174" w:type="dxa"/>
            <w:noWrap/>
            <w:hideMark/>
          </w:tcPr>
          <w:p w14:paraId="5DE3E70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BOH_297</w:t>
            </w:r>
          </w:p>
        </w:tc>
        <w:tc>
          <w:tcPr>
            <w:tcW w:w="1860" w:type="dxa"/>
            <w:noWrap/>
            <w:hideMark/>
          </w:tcPr>
          <w:p w14:paraId="0B227F3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Loto</w:t>
            </w:r>
          </w:p>
        </w:tc>
        <w:tc>
          <w:tcPr>
            <w:tcW w:w="1240" w:type="dxa"/>
            <w:noWrap/>
            <w:hideMark/>
          </w:tcPr>
          <w:p w14:paraId="45761C2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5F228AC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B32341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w:t>
            </w:r>
          </w:p>
        </w:tc>
        <w:tc>
          <w:tcPr>
            <w:tcW w:w="1291" w:type="dxa"/>
            <w:noWrap/>
            <w:hideMark/>
          </w:tcPr>
          <w:p w14:paraId="6004C9E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2C3105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04B7A82A" w14:textId="77777777" w:rsidTr="008C2E1F">
        <w:trPr>
          <w:trHeight w:val="298"/>
        </w:trPr>
        <w:tc>
          <w:tcPr>
            <w:tcW w:w="551" w:type="dxa"/>
            <w:noWrap/>
            <w:hideMark/>
          </w:tcPr>
          <w:p w14:paraId="3F3C97C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68</w:t>
            </w:r>
          </w:p>
        </w:tc>
        <w:tc>
          <w:tcPr>
            <w:tcW w:w="1174" w:type="dxa"/>
            <w:noWrap/>
            <w:hideMark/>
          </w:tcPr>
          <w:p w14:paraId="12986AD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BOH_301</w:t>
            </w:r>
          </w:p>
        </w:tc>
        <w:tc>
          <w:tcPr>
            <w:tcW w:w="1860" w:type="dxa"/>
            <w:noWrap/>
            <w:hideMark/>
          </w:tcPr>
          <w:p w14:paraId="7C479A6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1FAB17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6976F27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34120C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47</w:t>
            </w:r>
          </w:p>
        </w:tc>
        <w:tc>
          <w:tcPr>
            <w:tcW w:w="1291" w:type="dxa"/>
            <w:noWrap/>
            <w:hideMark/>
          </w:tcPr>
          <w:p w14:paraId="4492CF0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F1C1DF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50EB426D" w14:textId="77777777" w:rsidTr="008C2E1F">
        <w:trPr>
          <w:trHeight w:val="298"/>
        </w:trPr>
        <w:tc>
          <w:tcPr>
            <w:tcW w:w="551" w:type="dxa"/>
            <w:noWrap/>
            <w:hideMark/>
          </w:tcPr>
          <w:p w14:paraId="14BB15A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69</w:t>
            </w:r>
          </w:p>
        </w:tc>
        <w:tc>
          <w:tcPr>
            <w:tcW w:w="1174" w:type="dxa"/>
            <w:noWrap/>
            <w:hideMark/>
          </w:tcPr>
          <w:p w14:paraId="683A323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BOH_306</w:t>
            </w:r>
          </w:p>
        </w:tc>
        <w:tc>
          <w:tcPr>
            <w:tcW w:w="1860" w:type="dxa"/>
            <w:noWrap/>
            <w:hideMark/>
          </w:tcPr>
          <w:p w14:paraId="1BA5F2B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85D959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4941DC9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EB9436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56</w:t>
            </w:r>
          </w:p>
        </w:tc>
        <w:tc>
          <w:tcPr>
            <w:tcW w:w="1291" w:type="dxa"/>
            <w:noWrap/>
            <w:hideMark/>
          </w:tcPr>
          <w:p w14:paraId="245CCF5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178B2A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73B091FA" w14:textId="77777777" w:rsidTr="008C2E1F">
        <w:trPr>
          <w:trHeight w:val="298"/>
        </w:trPr>
        <w:tc>
          <w:tcPr>
            <w:tcW w:w="551" w:type="dxa"/>
            <w:noWrap/>
            <w:hideMark/>
          </w:tcPr>
          <w:p w14:paraId="6C60311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w:t>
            </w:r>
          </w:p>
        </w:tc>
        <w:tc>
          <w:tcPr>
            <w:tcW w:w="1174" w:type="dxa"/>
            <w:noWrap/>
            <w:hideMark/>
          </w:tcPr>
          <w:p w14:paraId="4147B22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BOH_317</w:t>
            </w:r>
          </w:p>
        </w:tc>
        <w:tc>
          <w:tcPr>
            <w:tcW w:w="1860" w:type="dxa"/>
            <w:noWrap/>
            <w:hideMark/>
          </w:tcPr>
          <w:p w14:paraId="768AF6A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C257F7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559802E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3B4F9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42</w:t>
            </w:r>
          </w:p>
        </w:tc>
        <w:tc>
          <w:tcPr>
            <w:tcW w:w="1291" w:type="dxa"/>
            <w:noWrap/>
            <w:hideMark/>
          </w:tcPr>
          <w:p w14:paraId="10E377B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174AA2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0E9BB997" w14:textId="77777777" w:rsidTr="008C2E1F">
        <w:trPr>
          <w:trHeight w:val="298"/>
        </w:trPr>
        <w:tc>
          <w:tcPr>
            <w:tcW w:w="551" w:type="dxa"/>
            <w:noWrap/>
            <w:hideMark/>
          </w:tcPr>
          <w:p w14:paraId="57DD0EA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71</w:t>
            </w:r>
          </w:p>
        </w:tc>
        <w:tc>
          <w:tcPr>
            <w:tcW w:w="1174" w:type="dxa"/>
            <w:noWrap/>
            <w:hideMark/>
          </w:tcPr>
          <w:p w14:paraId="56889C3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BOH_318</w:t>
            </w:r>
          </w:p>
        </w:tc>
        <w:tc>
          <w:tcPr>
            <w:tcW w:w="1860" w:type="dxa"/>
            <w:noWrap/>
            <w:hideMark/>
          </w:tcPr>
          <w:p w14:paraId="51DF0CD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4FC091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3F59CA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087C90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w:t>
            </w:r>
          </w:p>
        </w:tc>
        <w:tc>
          <w:tcPr>
            <w:tcW w:w="1291" w:type="dxa"/>
            <w:noWrap/>
            <w:hideMark/>
          </w:tcPr>
          <w:p w14:paraId="7438C06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03A109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13582839" w14:textId="77777777" w:rsidTr="008C2E1F">
        <w:trPr>
          <w:trHeight w:val="298"/>
        </w:trPr>
        <w:tc>
          <w:tcPr>
            <w:tcW w:w="551" w:type="dxa"/>
            <w:noWrap/>
            <w:hideMark/>
          </w:tcPr>
          <w:p w14:paraId="072BA0F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72</w:t>
            </w:r>
          </w:p>
        </w:tc>
        <w:tc>
          <w:tcPr>
            <w:tcW w:w="1174" w:type="dxa"/>
            <w:noWrap/>
            <w:hideMark/>
          </w:tcPr>
          <w:p w14:paraId="2FC9CAD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BOH_320</w:t>
            </w:r>
          </w:p>
        </w:tc>
        <w:tc>
          <w:tcPr>
            <w:tcW w:w="1860" w:type="dxa"/>
            <w:noWrap/>
            <w:hideMark/>
          </w:tcPr>
          <w:p w14:paraId="6B766D2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947022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1200</w:t>
            </w:r>
          </w:p>
        </w:tc>
        <w:tc>
          <w:tcPr>
            <w:tcW w:w="1691" w:type="dxa"/>
            <w:noWrap/>
            <w:hideMark/>
          </w:tcPr>
          <w:p w14:paraId="7429A16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C21B8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34A05C3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06FF832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108000</w:t>
            </w:r>
          </w:p>
        </w:tc>
      </w:tr>
      <w:tr w:rsidR="008C2E1F" w:rsidRPr="008C2E1F" w14:paraId="01FB50FF" w14:textId="77777777" w:rsidTr="008C2E1F">
        <w:trPr>
          <w:trHeight w:val="298"/>
        </w:trPr>
        <w:tc>
          <w:tcPr>
            <w:tcW w:w="551" w:type="dxa"/>
            <w:noWrap/>
            <w:hideMark/>
          </w:tcPr>
          <w:p w14:paraId="380BC2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73</w:t>
            </w:r>
          </w:p>
        </w:tc>
        <w:tc>
          <w:tcPr>
            <w:tcW w:w="1174" w:type="dxa"/>
            <w:noWrap/>
            <w:hideMark/>
          </w:tcPr>
          <w:p w14:paraId="362391B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BOH_321</w:t>
            </w:r>
          </w:p>
        </w:tc>
        <w:tc>
          <w:tcPr>
            <w:tcW w:w="1860" w:type="dxa"/>
            <w:noWrap/>
            <w:hideMark/>
          </w:tcPr>
          <w:p w14:paraId="0D9A84A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BE0E79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7E20962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32CD5A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w:t>
            </w:r>
          </w:p>
        </w:tc>
        <w:tc>
          <w:tcPr>
            <w:tcW w:w="1291" w:type="dxa"/>
            <w:noWrap/>
            <w:hideMark/>
          </w:tcPr>
          <w:p w14:paraId="2A0CEA7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C8AC02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36B9E096" w14:textId="77777777" w:rsidTr="008C2E1F">
        <w:trPr>
          <w:trHeight w:val="298"/>
        </w:trPr>
        <w:tc>
          <w:tcPr>
            <w:tcW w:w="551" w:type="dxa"/>
            <w:noWrap/>
            <w:hideMark/>
          </w:tcPr>
          <w:p w14:paraId="215F07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74</w:t>
            </w:r>
          </w:p>
        </w:tc>
        <w:tc>
          <w:tcPr>
            <w:tcW w:w="1174" w:type="dxa"/>
            <w:noWrap/>
            <w:hideMark/>
          </w:tcPr>
          <w:p w14:paraId="55B0850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BOH_324</w:t>
            </w:r>
          </w:p>
        </w:tc>
        <w:tc>
          <w:tcPr>
            <w:tcW w:w="1860" w:type="dxa"/>
            <w:noWrap/>
            <w:hideMark/>
          </w:tcPr>
          <w:p w14:paraId="6FED781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 xml:space="preserve">Opérateur mobile money  </w:t>
            </w:r>
          </w:p>
        </w:tc>
        <w:tc>
          <w:tcPr>
            <w:tcW w:w="1240" w:type="dxa"/>
            <w:noWrap/>
            <w:hideMark/>
          </w:tcPr>
          <w:p w14:paraId="042452C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087BF0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2B784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05537AC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E9A765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43371A29" w14:textId="77777777" w:rsidTr="008C2E1F">
        <w:trPr>
          <w:trHeight w:val="298"/>
        </w:trPr>
        <w:tc>
          <w:tcPr>
            <w:tcW w:w="551" w:type="dxa"/>
            <w:noWrap/>
            <w:hideMark/>
          </w:tcPr>
          <w:p w14:paraId="13E9A85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75</w:t>
            </w:r>
          </w:p>
        </w:tc>
        <w:tc>
          <w:tcPr>
            <w:tcW w:w="1174" w:type="dxa"/>
            <w:noWrap/>
            <w:hideMark/>
          </w:tcPr>
          <w:p w14:paraId="05EC073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BOH_327</w:t>
            </w:r>
          </w:p>
        </w:tc>
        <w:tc>
          <w:tcPr>
            <w:tcW w:w="1860" w:type="dxa"/>
            <w:noWrap/>
            <w:hideMark/>
          </w:tcPr>
          <w:p w14:paraId="4ADEB61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CFD08D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7248200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40282A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56</w:t>
            </w:r>
          </w:p>
        </w:tc>
        <w:tc>
          <w:tcPr>
            <w:tcW w:w="1291" w:type="dxa"/>
            <w:noWrap/>
            <w:hideMark/>
          </w:tcPr>
          <w:p w14:paraId="7F5B9B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87BDF6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6B029120" w14:textId="77777777" w:rsidTr="008C2E1F">
        <w:trPr>
          <w:trHeight w:val="298"/>
        </w:trPr>
        <w:tc>
          <w:tcPr>
            <w:tcW w:w="551" w:type="dxa"/>
            <w:noWrap/>
            <w:hideMark/>
          </w:tcPr>
          <w:p w14:paraId="33F36E5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76</w:t>
            </w:r>
          </w:p>
        </w:tc>
        <w:tc>
          <w:tcPr>
            <w:tcW w:w="1174" w:type="dxa"/>
            <w:noWrap/>
            <w:hideMark/>
          </w:tcPr>
          <w:p w14:paraId="1CDCB21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BOH_334</w:t>
            </w:r>
          </w:p>
        </w:tc>
        <w:tc>
          <w:tcPr>
            <w:tcW w:w="1860" w:type="dxa"/>
            <w:noWrap/>
            <w:hideMark/>
          </w:tcPr>
          <w:p w14:paraId="59A99F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B6B48C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3DD4106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B85060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w:t>
            </w:r>
          </w:p>
        </w:tc>
        <w:tc>
          <w:tcPr>
            <w:tcW w:w="1291" w:type="dxa"/>
            <w:noWrap/>
            <w:hideMark/>
          </w:tcPr>
          <w:p w14:paraId="0945C5A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54BCD34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3BBC5205" w14:textId="77777777" w:rsidTr="008C2E1F">
        <w:trPr>
          <w:trHeight w:val="298"/>
        </w:trPr>
        <w:tc>
          <w:tcPr>
            <w:tcW w:w="551" w:type="dxa"/>
            <w:noWrap/>
            <w:hideMark/>
          </w:tcPr>
          <w:p w14:paraId="5C86714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77</w:t>
            </w:r>
          </w:p>
        </w:tc>
        <w:tc>
          <w:tcPr>
            <w:tcW w:w="1174" w:type="dxa"/>
            <w:noWrap/>
            <w:hideMark/>
          </w:tcPr>
          <w:p w14:paraId="2CB3DBE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BOH_337</w:t>
            </w:r>
          </w:p>
        </w:tc>
        <w:tc>
          <w:tcPr>
            <w:tcW w:w="1860" w:type="dxa"/>
            <w:noWrap/>
            <w:hideMark/>
          </w:tcPr>
          <w:p w14:paraId="0B07E81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960670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125DE7E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796CA7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2EE1CB2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273BC9E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035EC3D1" w14:textId="77777777" w:rsidTr="008C2E1F">
        <w:trPr>
          <w:trHeight w:val="298"/>
        </w:trPr>
        <w:tc>
          <w:tcPr>
            <w:tcW w:w="551" w:type="dxa"/>
            <w:noWrap/>
            <w:hideMark/>
          </w:tcPr>
          <w:p w14:paraId="42A353C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78</w:t>
            </w:r>
          </w:p>
        </w:tc>
        <w:tc>
          <w:tcPr>
            <w:tcW w:w="1174" w:type="dxa"/>
            <w:noWrap/>
            <w:hideMark/>
          </w:tcPr>
          <w:p w14:paraId="0ED1912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BOH_343</w:t>
            </w:r>
          </w:p>
        </w:tc>
        <w:tc>
          <w:tcPr>
            <w:tcW w:w="1860" w:type="dxa"/>
            <w:noWrap/>
            <w:hideMark/>
          </w:tcPr>
          <w:p w14:paraId="18B922F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17F02E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509EE8A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B4F2F5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27D922E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01CFE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B3F3703" w14:textId="77777777" w:rsidTr="008C2E1F">
        <w:trPr>
          <w:trHeight w:val="298"/>
        </w:trPr>
        <w:tc>
          <w:tcPr>
            <w:tcW w:w="551" w:type="dxa"/>
            <w:noWrap/>
            <w:hideMark/>
          </w:tcPr>
          <w:p w14:paraId="658AD2C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79</w:t>
            </w:r>
          </w:p>
        </w:tc>
        <w:tc>
          <w:tcPr>
            <w:tcW w:w="1174" w:type="dxa"/>
            <w:noWrap/>
            <w:hideMark/>
          </w:tcPr>
          <w:p w14:paraId="19C63DA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BOH_359</w:t>
            </w:r>
          </w:p>
        </w:tc>
        <w:tc>
          <w:tcPr>
            <w:tcW w:w="1860" w:type="dxa"/>
            <w:noWrap/>
            <w:hideMark/>
          </w:tcPr>
          <w:p w14:paraId="6537B2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4D0E7A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7D54008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AA6305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42</w:t>
            </w:r>
          </w:p>
        </w:tc>
        <w:tc>
          <w:tcPr>
            <w:tcW w:w="1291" w:type="dxa"/>
            <w:noWrap/>
            <w:hideMark/>
          </w:tcPr>
          <w:p w14:paraId="74992AA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307547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5A674176" w14:textId="77777777" w:rsidTr="008C2E1F">
        <w:trPr>
          <w:trHeight w:val="298"/>
        </w:trPr>
        <w:tc>
          <w:tcPr>
            <w:tcW w:w="551" w:type="dxa"/>
            <w:noWrap/>
            <w:hideMark/>
          </w:tcPr>
          <w:p w14:paraId="032E3E4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80</w:t>
            </w:r>
          </w:p>
        </w:tc>
        <w:tc>
          <w:tcPr>
            <w:tcW w:w="1174" w:type="dxa"/>
            <w:noWrap/>
            <w:hideMark/>
          </w:tcPr>
          <w:p w14:paraId="201777D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BOH_360</w:t>
            </w:r>
          </w:p>
        </w:tc>
        <w:tc>
          <w:tcPr>
            <w:tcW w:w="1860" w:type="dxa"/>
            <w:noWrap/>
            <w:hideMark/>
          </w:tcPr>
          <w:p w14:paraId="3F5C60D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5FC40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4933BBB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0B499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w:t>
            </w:r>
          </w:p>
        </w:tc>
        <w:tc>
          <w:tcPr>
            <w:tcW w:w="1291" w:type="dxa"/>
            <w:noWrap/>
            <w:hideMark/>
          </w:tcPr>
          <w:p w14:paraId="0B7EC8D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19EAA92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C365DBC" w14:textId="77777777" w:rsidTr="008C2E1F">
        <w:trPr>
          <w:trHeight w:val="298"/>
        </w:trPr>
        <w:tc>
          <w:tcPr>
            <w:tcW w:w="551" w:type="dxa"/>
            <w:noWrap/>
            <w:hideMark/>
          </w:tcPr>
          <w:p w14:paraId="464729F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81</w:t>
            </w:r>
          </w:p>
        </w:tc>
        <w:tc>
          <w:tcPr>
            <w:tcW w:w="1174" w:type="dxa"/>
            <w:noWrap/>
            <w:hideMark/>
          </w:tcPr>
          <w:p w14:paraId="33223B0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BOH_361</w:t>
            </w:r>
          </w:p>
        </w:tc>
        <w:tc>
          <w:tcPr>
            <w:tcW w:w="1860" w:type="dxa"/>
            <w:noWrap/>
            <w:hideMark/>
          </w:tcPr>
          <w:p w14:paraId="43405CC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7333BB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2385DE8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1B5AF3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w:t>
            </w:r>
          </w:p>
        </w:tc>
        <w:tc>
          <w:tcPr>
            <w:tcW w:w="1291" w:type="dxa"/>
            <w:noWrap/>
            <w:hideMark/>
          </w:tcPr>
          <w:p w14:paraId="12108FB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066A0D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5F004FB1" w14:textId="77777777" w:rsidTr="008C2E1F">
        <w:trPr>
          <w:trHeight w:val="298"/>
        </w:trPr>
        <w:tc>
          <w:tcPr>
            <w:tcW w:w="551" w:type="dxa"/>
            <w:noWrap/>
            <w:hideMark/>
          </w:tcPr>
          <w:p w14:paraId="6CB6BD2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82</w:t>
            </w:r>
          </w:p>
        </w:tc>
        <w:tc>
          <w:tcPr>
            <w:tcW w:w="1174" w:type="dxa"/>
            <w:noWrap/>
            <w:hideMark/>
          </w:tcPr>
          <w:p w14:paraId="3983626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BOH_363</w:t>
            </w:r>
          </w:p>
        </w:tc>
        <w:tc>
          <w:tcPr>
            <w:tcW w:w="1860" w:type="dxa"/>
            <w:noWrap/>
            <w:hideMark/>
          </w:tcPr>
          <w:p w14:paraId="0063C0C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DE62E5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528D6A7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63B61A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w:t>
            </w:r>
          </w:p>
        </w:tc>
        <w:tc>
          <w:tcPr>
            <w:tcW w:w="1291" w:type="dxa"/>
            <w:noWrap/>
            <w:hideMark/>
          </w:tcPr>
          <w:p w14:paraId="7F1D6B8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26B3E90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21DE411B" w14:textId="77777777" w:rsidTr="008C2E1F">
        <w:trPr>
          <w:trHeight w:val="298"/>
        </w:trPr>
        <w:tc>
          <w:tcPr>
            <w:tcW w:w="551" w:type="dxa"/>
            <w:noWrap/>
            <w:hideMark/>
          </w:tcPr>
          <w:p w14:paraId="29FE2D7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83</w:t>
            </w:r>
          </w:p>
        </w:tc>
        <w:tc>
          <w:tcPr>
            <w:tcW w:w="1174" w:type="dxa"/>
            <w:noWrap/>
            <w:hideMark/>
          </w:tcPr>
          <w:p w14:paraId="1722105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BOH_364</w:t>
            </w:r>
          </w:p>
        </w:tc>
        <w:tc>
          <w:tcPr>
            <w:tcW w:w="1860" w:type="dxa"/>
            <w:noWrap/>
            <w:hideMark/>
          </w:tcPr>
          <w:p w14:paraId="10DA57C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365B27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0F7CB59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E4FD97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18579CF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42DF35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18705FD" w14:textId="77777777" w:rsidTr="008C2E1F">
        <w:trPr>
          <w:trHeight w:val="298"/>
        </w:trPr>
        <w:tc>
          <w:tcPr>
            <w:tcW w:w="551" w:type="dxa"/>
            <w:noWrap/>
            <w:hideMark/>
          </w:tcPr>
          <w:p w14:paraId="6674684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84</w:t>
            </w:r>
          </w:p>
        </w:tc>
        <w:tc>
          <w:tcPr>
            <w:tcW w:w="1174" w:type="dxa"/>
            <w:noWrap/>
            <w:hideMark/>
          </w:tcPr>
          <w:p w14:paraId="1AD1198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BOH_364</w:t>
            </w:r>
          </w:p>
        </w:tc>
        <w:tc>
          <w:tcPr>
            <w:tcW w:w="1860" w:type="dxa"/>
            <w:noWrap/>
            <w:hideMark/>
          </w:tcPr>
          <w:p w14:paraId="62CC15B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A69317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409BA0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D62D19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4310741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9425A1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4F880BE7" w14:textId="77777777" w:rsidTr="008C2E1F">
        <w:trPr>
          <w:trHeight w:val="298"/>
        </w:trPr>
        <w:tc>
          <w:tcPr>
            <w:tcW w:w="551" w:type="dxa"/>
            <w:noWrap/>
            <w:hideMark/>
          </w:tcPr>
          <w:p w14:paraId="23FD886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85</w:t>
            </w:r>
          </w:p>
        </w:tc>
        <w:tc>
          <w:tcPr>
            <w:tcW w:w="1174" w:type="dxa"/>
            <w:noWrap/>
            <w:hideMark/>
          </w:tcPr>
          <w:p w14:paraId="506610C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BOH_365</w:t>
            </w:r>
          </w:p>
        </w:tc>
        <w:tc>
          <w:tcPr>
            <w:tcW w:w="1860" w:type="dxa"/>
            <w:noWrap/>
            <w:hideMark/>
          </w:tcPr>
          <w:p w14:paraId="769DD7A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Mécanicien</w:t>
            </w:r>
          </w:p>
        </w:tc>
        <w:tc>
          <w:tcPr>
            <w:tcW w:w="1240" w:type="dxa"/>
            <w:noWrap/>
            <w:hideMark/>
          </w:tcPr>
          <w:p w14:paraId="206771E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3B892FA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8F56B1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1A191F6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0D67D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11D68412" w14:textId="77777777" w:rsidTr="008C2E1F">
        <w:trPr>
          <w:trHeight w:val="298"/>
        </w:trPr>
        <w:tc>
          <w:tcPr>
            <w:tcW w:w="551" w:type="dxa"/>
            <w:noWrap/>
            <w:hideMark/>
          </w:tcPr>
          <w:p w14:paraId="313D6E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86</w:t>
            </w:r>
          </w:p>
        </w:tc>
        <w:tc>
          <w:tcPr>
            <w:tcW w:w="1174" w:type="dxa"/>
            <w:noWrap/>
            <w:hideMark/>
          </w:tcPr>
          <w:p w14:paraId="1CD3EFB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BOH_437</w:t>
            </w:r>
          </w:p>
        </w:tc>
        <w:tc>
          <w:tcPr>
            <w:tcW w:w="1860" w:type="dxa"/>
            <w:noWrap/>
            <w:hideMark/>
          </w:tcPr>
          <w:p w14:paraId="09A096A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0C1381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3F91FB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E63ED9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w:t>
            </w:r>
          </w:p>
        </w:tc>
        <w:tc>
          <w:tcPr>
            <w:tcW w:w="1291" w:type="dxa"/>
            <w:noWrap/>
            <w:hideMark/>
          </w:tcPr>
          <w:p w14:paraId="3A9E30B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61BFB02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34BBE647" w14:textId="77777777" w:rsidTr="008C2E1F">
        <w:trPr>
          <w:trHeight w:val="298"/>
        </w:trPr>
        <w:tc>
          <w:tcPr>
            <w:tcW w:w="551" w:type="dxa"/>
            <w:noWrap/>
            <w:hideMark/>
          </w:tcPr>
          <w:p w14:paraId="6D95523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87</w:t>
            </w:r>
          </w:p>
        </w:tc>
        <w:tc>
          <w:tcPr>
            <w:tcW w:w="1174" w:type="dxa"/>
            <w:noWrap/>
            <w:hideMark/>
          </w:tcPr>
          <w:p w14:paraId="14802A9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BOH_441</w:t>
            </w:r>
          </w:p>
        </w:tc>
        <w:tc>
          <w:tcPr>
            <w:tcW w:w="1860" w:type="dxa"/>
            <w:noWrap/>
            <w:hideMark/>
          </w:tcPr>
          <w:p w14:paraId="13EE298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Couturier/Tailleur</w:t>
            </w:r>
          </w:p>
        </w:tc>
        <w:tc>
          <w:tcPr>
            <w:tcW w:w="1240" w:type="dxa"/>
            <w:noWrap/>
            <w:hideMark/>
          </w:tcPr>
          <w:p w14:paraId="32BC485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30000</w:t>
            </w:r>
          </w:p>
        </w:tc>
        <w:tc>
          <w:tcPr>
            <w:tcW w:w="1691" w:type="dxa"/>
            <w:noWrap/>
            <w:hideMark/>
          </w:tcPr>
          <w:p w14:paraId="7C2FBD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E80ACD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55</w:t>
            </w:r>
          </w:p>
        </w:tc>
        <w:tc>
          <w:tcPr>
            <w:tcW w:w="1291" w:type="dxa"/>
            <w:noWrap/>
            <w:hideMark/>
          </w:tcPr>
          <w:p w14:paraId="3973B15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666118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2700000</w:t>
            </w:r>
          </w:p>
        </w:tc>
      </w:tr>
      <w:tr w:rsidR="008C2E1F" w:rsidRPr="008C2E1F" w14:paraId="7EA01B13" w14:textId="77777777" w:rsidTr="008C2E1F">
        <w:trPr>
          <w:trHeight w:val="298"/>
        </w:trPr>
        <w:tc>
          <w:tcPr>
            <w:tcW w:w="551" w:type="dxa"/>
            <w:noWrap/>
            <w:hideMark/>
          </w:tcPr>
          <w:p w14:paraId="277DF10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88</w:t>
            </w:r>
          </w:p>
        </w:tc>
        <w:tc>
          <w:tcPr>
            <w:tcW w:w="1174" w:type="dxa"/>
            <w:noWrap/>
            <w:hideMark/>
          </w:tcPr>
          <w:p w14:paraId="2594A57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BOH_444</w:t>
            </w:r>
          </w:p>
        </w:tc>
        <w:tc>
          <w:tcPr>
            <w:tcW w:w="1860" w:type="dxa"/>
            <w:noWrap/>
            <w:hideMark/>
          </w:tcPr>
          <w:p w14:paraId="529B71E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06CCDC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591F53F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1E4EA3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w:t>
            </w:r>
          </w:p>
        </w:tc>
        <w:tc>
          <w:tcPr>
            <w:tcW w:w="1291" w:type="dxa"/>
            <w:noWrap/>
            <w:hideMark/>
          </w:tcPr>
          <w:p w14:paraId="65F9543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92153F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7FAFCFFC" w14:textId="77777777" w:rsidTr="008C2E1F">
        <w:trPr>
          <w:trHeight w:val="298"/>
        </w:trPr>
        <w:tc>
          <w:tcPr>
            <w:tcW w:w="551" w:type="dxa"/>
            <w:noWrap/>
            <w:hideMark/>
          </w:tcPr>
          <w:p w14:paraId="5F3BA60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89</w:t>
            </w:r>
          </w:p>
        </w:tc>
        <w:tc>
          <w:tcPr>
            <w:tcW w:w="1174" w:type="dxa"/>
            <w:noWrap/>
            <w:hideMark/>
          </w:tcPr>
          <w:p w14:paraId="0E5C692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BOH_448</w:t>
            </w:r>
          </w:p>
        </w:tc>
        <w:tc>
          <w:tcPr>
            <w:tcW w:w="1860" w:type="dxa"/>
            <w:noWrap/>
            <w:hideMark/>
          </w:tcPr>
          <w:p w14:paraId="0A3BC40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1DB405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43402B9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FD5EFF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56</w:t>
            </w:r>
          </w:p>
        </w:tc>
        <w:tc>
          <w:tcPr>
            <w:tcW w:w="1291" w:type="dxa"/>
            <w:noWrap/>
            <w:hideMark/>
          </w:tcPr>
          <w:p w14:paraId="1D64A17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389322E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691CB664" w14:textId="77777777" w:rsidTr="008C2E1F">
        <w:trPr>
          <w:trHeight w:val="298"/>
        </w:trPr>
        <w:tc>
          <w:tcPr>
            <w:tcW w:w="551" w:type="dxa"/>
            <w:noWrap/>
            <w:hideMark/>
          </w:tcPr>
          <w:p w14:paraId="16CAFA5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w:t>
            </w:r>
          </w:p>
        </w:tc>
        <w:tc>
          <w:tcPr>
            <w:tcW w:w="1174" w:type="dxa"/>
            <w:noWrap/>
            <w:hideMark/>
          </w:tcPr>
          <w:p w14:paraId="03F2EF4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BOH_450</w:t>
            </w:r>
          </w:p>
        </w:tc>
        <w:tc>
          <w:tcPr>
            <w:tcW w:w="1860" w:type="dxa"/>
            <w:noWrap/>
            <w:hideMark/>
          </w:tcPr>
          <w:p w14:paraId="19D2C44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Fabrication de meubles</w:t>
            </w:r>
          </w:p>
        </w:tc>
        <w:tc>
          <w:tcPr>
            <w:tcW w:w="1240" w:type="dxa"/>
            <w:noWrap/>
            <w:hideMark/>
          </w:tcPr>
          <w:p w14:paraId="45BF80F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25000</w:t>
            </w:r>
          </w:p>
        </w:tc>
        <w:tc>
          <w:tcPr>
            <w:tcW w:w="1691" w:type="dxa"/>
            <w:noWrap/>
            <w:hideMark/>
          </w:tcPr>
          <w:p w14:paraId="5EC3B35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4C4C7A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5C2B6B5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08C0D79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2250000</w:t>
            </w:r>
          </w:p>
        </w:tc>
      </w:tr>
      <w:tr w:rsidR="008C2E1F" w:rsidRPr="008C2E1F" w14:paraId="6AC58037" w14:textId="77777777" w:rsidTr="008C2E1F">
        <w:trPr>
          <w:trHeight w:val="298"/>
        </w:trPr>
        <w:tc>
          <w:tcPr>
            <w:tcW w:w="551" w:type="dxa"/>
            <w:noWrap/>
            <w:hideMark/>
          </w:tcPr>
          <w:p w14:paraId="0D8E0D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91</w:t>
            </w:r>
          </w:p>
        </w:tc>
        <w:tc>
          <w:tcPr>
            <w:tcW w:w="1174" w:type="dxa"/>
            <w:noWrap/>
            <w:hideMark/>
          </w:tcPr>
          <w:p w14:paraId="1D973C5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BOH_451</w:t>
            </w:r>
          </w:p>
        </w:tc>
        <w:tc>
          <w:tcPr>
            <w:tcW w:w="1860" w:type="dxa"/>
            <w:noWrap/>
            <w:hideMark/>
          </w:tcPr>
          <w:p w14:paraId="4DF355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B1D9BC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12000</w:t>
            </w:r>
          </w:p>
        </w:tc>
        <w:tc>
          <w:tcPr>
            <w:tcW w:w="1691" w:type="dxa"/>
            <w:noWrap/>
            <w:hideMark/>
          </w:tcPr>
          <w:p w14:paraId="09ED415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DEF59C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w:t>
            </w:r>
          </w:p>
        </w:tc>
        <w:tc>
          <w:tcPr>
            <w:tcW w:w="1291" w:type="dxa"/>
            <w:noWrap/>
            <w:hideMark/>
          </w:tcPr>
          <w:p w14:paraId="125303B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15C2BC7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1080000</w:t>
            </w:r>
          </w:p>
        </w:tc>
      </w:tr>
      <w:tr w:rsidR="008C2E1F" w:rsidRPr="008C2E1F" w14:paraId="190C7990" w14:textId="77777777" w:rsidTr="008C2E1F">
        <w:trPr>
          <w:trHeight w:val="298"/>
        </w:trPr>
        <w:tc>
          <w:tcPr>
            <w:tcW w:w="551" w:type="dxa"/>
            <w:noWrap/>
            <w:hideMark/>
          </w:tcPr>
          <w:p w14:paraId="35D4AD6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92</w:t>
            </w:r>
          </w:p>
        </w:tc>
        <w:tc>
          <w:tcPr>
            <w:tcW w:w="1174" w:type="dxa"/>
            <w:noWrap/>
            <w:hideMark/>
          </w:tcPr>
          <w:p w14:paraId="3B0CFFC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BOH_453</w:t>
            </w:r>
          </w:p>
        </w:tc>
        <w:tc>
          <w:tcPr>
            <w:tcW w:w="1860" w:type="dxa"/>
            <w:noWrap/>
            <w:hideMark/>
          </w:tcPr>
          <w:p w14:paraId="7CBDCB2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826E6F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277859B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F15B6B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0F0F550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5A3E09D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4DF653D9" w14:textId="77777777" w:rsidTr="008C2E1F">
        <w:trPr>
          <w:trHeight w:val="298"/>
        </w:trPr>
        <w:tc>
          <w:tcPr>
            <w:tcW w:w="551" w:type="dxa"/>
            <w:noWrap/>
            <w:hideMark/>
          </w:tcPr>
          <w:p w14:paraId="0EA057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93</w:t>
            </w:r>
          </w:p>
        </w:tc>
        <w:tc>
          <w:tcPr>
            <w:tcW w:w="1174" w:type="dxa"/>
            <w:noWrap/>
            <w:hideMark/>
          </w:tcPr>
          <w:p w14:paraId="385694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BOH_474</w:t>
            </w:r>
          </w:p>
        </w:tc>
        <w:tc>
          <w:tcPr>
            <w:tcW w:w="1860" w:type="dxa"/>
            <w:noWrap/>
            <w:hideMark/>
          </w:tcPr>
          <w:p w14:paraId="6C86BC0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7E754B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50AAE9E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7DBCD1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w:t>
            </w:r>
          </w:p>
        </w:tc>
        <w:tc>
          <w:tcPr>
            <w:tcW w:w="1291" w:type="dxa"/>
            <w:noWrap/>
            <w:hideMark/>
          </w:tcPr>
          <w:p w14:paraId="5658799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B3EA96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19FF8CA8" w14:textId="77777777" w:rsidTr="008C2E1F">
        <w:trPr>
          <w:trHeight w:val="298"/>
        </w:trPr>
        <w:tc>
          <w:tcPr>
            <w:tcW w:w="551" w:type="dxa"/>
            <w:noWrap/>
            <w:hideMark/>
          </w:tcPr>
          <w:p w14:paraId="7DFB8DD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94</w:t>
            </w:r>
          </w:p>
        </w:tc>
        <w:tc>
          <w:tcPr>
            <w:tcW w:w="1174" w:type="dxa"/>
            <w:noWrap/>
            <w:hideMark/>
          </w:tcPr>
          <w:p w14:paraId="367D3B1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BOH_478</w:t>
            </w:r>
          </w:p>
        </w:tc>
        <w:tc>
          <w:tcPr>
            <w:tcW w:w="1860" w:type="dxa"/>
            <w:noWrap/>
            <w:hideMark/>
          </w:tcPr>
          <w:p w14:paraId="7D4F931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0CA3DE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19B6C16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325921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236131E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2C4265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7854DC2A" w14:textId="77777777" w:rsidTr="008C2E1F">
        <w:trPr>
          <w:trHeight w:val="298"/>
        </w:trPr>
        <w:tc>
          <w:tcPr>
            <w:tcW w:w="551" w:type="dxa"/>
            <w:noWrap/>
            <w:hideMark/>
          </w:tcPr>
          <w:p w14:paraId="7BC3D39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95</w:t>
            </w:r>
          </w:p>
        </w:tc>
        <w:tc>
          <w:tcPr>
            <w:tcW w:w="1174" w:type="dxa"/>
            <w:noWrap/>
            <w:hideMark/>
          </w:tcPr>
          <w:p w14:paraId="2298F11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BOH_479</w:t>
            </w:r>
          </w:p>
        </w:tc>
        <w:tc>
          <w:tcPr>
            <w:tcW w:w="1860" w:type="dxa"/>
            <w:noWrap/>
            <w:hideMark/>
          </w:tcPr>
          <w:p w14:paraId="6064EF6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B41B85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4349744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3FE10F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74DCEF4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AD3544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52E24CEB" w14:textId="77777777" w:rsidTr="008C2E1F">
        <w:trPr>
          <w:trHeight w:val="298"/>
        </w:trPr>
        <w:tc>
          <w:tcPr>
            <w:tcW w:w="551" w:type="dxa"/>
            <w:noWrap/>
            <w:hideMark/>
          </w:tcPr>
          <w:p w14:paraId="6A8F36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96</w:t>
            </w:r>
          </w:p>
        </w:tc>
        <w:tc>
          <w:tcPr>
            <w:tcW w:w="1174" w:type="dxa"/>
            <w:noWrap/>
            <w:hideMark/>
          </w:tcPr>
          <w:p w14:paraId="131E9DE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BOH_480</w:t>
            </w:r>
          </w:p>
        </w:tc>
        <w:tc>
          <w:tcPr>
            <w:tcW w:w="1860" w:type="dxa"/>
            <w:noWrap/>
            <w:hideMark/>
          </w:tcPr>
          <w:p w14:paraId="189BEE2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10B013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0E3B632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758329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2D9915F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4EC28B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0F019C97" w14:textId="77777777" w:rsidTr="008C2E1F">
        <w:trPr>
          <w:trHeight w:val="298"/>
        </w:trPr>
        <w:tc>
          <w:tcPr>
            <w:tcW w:w="551" w:type="dxa"/>
            <w:noWrap/>
            <w:hideMark/>
          </w:tcPr>
          <w:p w14:paraId="4EADB0C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97</w:t>
            </w:r>
          </w:p>
        </w:tc>
        <w:tc>
          <w:tcPr>
            <w:tcW w:w="1174" w:type="dxa"/>
            <w:noWrap/>
            <w:hideMark/>
          </w:tcPr>
          <w:p w14:paraId="7864BC1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BOH_483</w:t>
            </w:r>
          </w:p>
        </w:tc>
        <w:tc>
          <w:tcPr>
            <w:tcW w:w="1860" w:type="dxa"/>
            <w:noWrap/>
            <w:hideMark/>
          </w:tcPr>
          <w:p w14:paraId="4B90450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8B4D77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4CBAB3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17FED6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56</w:t>
            </w:r>
          </w:p>
        </w:tc>
        <w:tc>
          <w:tcPr>
            <w:tcW w:w="1291" w:type="dxa"/>
            <w:noWrap/>
            <w:hideMark/>
          </w:tcPr>
          <w:p w14:paraId="13C32A2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134508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0E80A242" w14:textId="77777777" w:rsidTr="008C2E1F">
        <w:trPr>
          <w:trHeight w:val="298"/>
        </w:trPr>
        <w:tc>
          <w:tcPr>
            <w:tcW w:w="551" w:type="dxa"/>
            <w:noWrap/>
            <w:hideMark/>
          </w:tcPr>
          <w:p w14:paraId="4BE10F0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lastRenderedPageBreak/>
              <w:t>98</w:t>
            </w:r>
          </w:p>
        </w:tc>
        <w:tc>
          <w:tcPr>
            <w:tcW w:w="1174" w:type="dxa"/>
            <w:noWrap/>
            <w:hideMark/>
          </w:tcPr>
          <w:p w14:paraId="1409F53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BOH_483</w:t>
            </w:r>
          </w:p>
        </w:tc>
        <w:tc>
          <w:tcPr>
            <w:tcW w:w="1860" w:type="dxa"/>
            <w:noWrap/>
            <w:hideMark/>
          </w:tcPr>
          <w:p w14:paraId="5D10A32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2510D0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5A6CAB6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5F8E95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56</w:t>
            </w:r>
          </w:p>
        </w:tc>
        <w:tc>
          <w:tcPr>
            <w:tcW w:w="1291" w:type="dxa"/>
            <w:noWrap/>
            <w:hideMark/>
          </w:tcPr>
          <w:p w14:paraId="091D3ED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1FFD44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3BB91BFF" w14:textId="77777777" w:rsidTr="008C2E1F">
        <w:trPr>
          <w:trHeight w:val="298"/>
        </w:trPr>
        <w:tc>
          <w:tcPr>
            <w:tcW w:w="551" w:type="dxa"/>
            <w:noWrap/>
            <w:hideMark/>
          </w:tcPr>
          <w:p w14:paraId="77DD835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99</w:t>
            </w:r>
          </w:p>
        </w:tc>
        <w:tc>
          <w:tcPr>
            <w:tcW w:w="1174" w:type="dxa"/>
            <w:noWrap/>
            <w:hideMark/>
          </w:tcPr>
          <w:p w14:paraId="080541E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BOH_484</w:t>
            </w:r>
          </w:p>
        </w:tc>
        <w:tc>
          <w:tcPr>
            <w:tcW w:w="1860" w:type="dxa"/>
            <w:noWrap/>
            <w:hideMark/>
          </w:tcPr>
          <w:p w14:paraId="4CBE20E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500D33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7BB3157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04BF43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1CE5990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F2BBB3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0055F6A7" w14:textId="77777777" w:rsidTr="008C2E1F">
        <w:trPr>
          <w:trHeight w:val="298"/>
        </w:trPr>
        <w:tc>
          <w:tcPr>
            <w:tcW w:w="551" w:type="dxa"/>
            <w:noWrap/>
            <w:hideMark/>
          </w:tcPr>
          <w:p w14:paraId="4773CD4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w:t>
            </w:r>
          </w:p>
        </w:tc>
        <w:tc>
          <w:tcPr>
            <w:tcW w:w="1174" w:type="dxa"/>
            <w:noWrap/>
            <w:hideMark/>
          </w:tcPr>
          <w:p w14:paraId="40969C6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BOH_485</w:t>
            </w:r>
          </w:p>
        </w:tc>
        <w:tc>
          <w:tcPr>
            <w:tcW w:w="1860" w:type="dxa"/>
            <w:noWrap/>
            <w:hideMark/>
          </w:tcPr>
          <w:p w14:paraId="6CFB923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A25C7B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666B68B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19CCE8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37ACFF8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2D3544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4FDCDF9" w14:textId="77777777" w:rsidTr="008C2E1F">
        <w:trPr>
          <w:trHeight w:val="298"/>
        </w:trPr>
        <w:tc>
          <w:tcPr>
            <w:tcW w:w="551" w:type="dxa"/>
            <w:noWrap/>
            <w:hideMark/>
          </w:tcPr>
          <w:p w14:paraId="7CE40EA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101</w:t>
            </w:r>
          </w:p>
        </w:tc>
        <w:tc>
          <w:tcPr>
            <w:tcW w:w="1174" w:type="dxa"/>
            <w:noWrap/>
            <w:hideMark/>
          </w:tcPr>
          <w:p w14:paraId="54121C8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BOH_486</w:t>
            </w:r>
          </w:p>
        </w:tc>
        <w:tc>
          <w:tcPr>
            <w:tcW w:w="1860" w:type="dxa"/>
            <w:noWrap/>
            <w:hideMark/>
          </w:tcPr>
          <w:p w14:paraId="55DD8C8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F662D2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7DDF1DE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38A7CC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22E2E80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5ECB58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714A59B5" w14:textId="77777777" w:rsidTr="008C2E1F">
        <w:trPr>
          <w:trHeight w:val="298"/>
        </w:trPr>
        <w:tc>
          <w:tcPr>
            <w:tcW w:w="551" w:type="dxa"/>
            <w:noWrap/>
            <w:hideMark/>
          </w:tcPr>
          <w:p w14:paraId="67D384B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102</w:t>
            </w:r>
          </w:p>
        </w:tc>
        <w:tc>
          <w:tcPr>
            <w:tcW w:w="1174" w:type="dxa"/>
            <w:noWrap/>
            <w:hideMark/>
          </w:tcPr>
          <w:p w14:paraId="3897A10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BOH_487</w:t>
            </w:r>
          </w:p>
        </w:tc>
        <w:tc>
          <w:tcPr>
            <w:tcW w:w="1860" w:type="dxa"/>
            <w:noWrap/>
            <w:hideMark/>
          </w:tcPr>
          <w:p w14:paraId="2C0A1C2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AE6F95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29F8F53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EE3508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55</w:t>
            </w:r>
          </w:p>
        </w:tc>
        <w:tc>
          <w:tcPr>
            <w:tcW w:w="1291" w:type="dxa"/>
            <w:noWrap/>
            <w:hideMark/>
          </w:tcPr>
          <w:p w14:paraId="01957BA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EB56E0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775E726" w14:textId="77777777" w:rsidTr="008C2E1F">
        <w:trPr>
          <w:trHeight w:val="298"/>
        </w:trPr>
        <w:tc>
          <w:tcPr>
            <w:tcW w:w="551" w:type="dxa"/>
            <w:noWrap/>
            <w:hideMark/>
          </w:tcPr>
          <w:p w14:paraId="4C605A4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103</w:t>
            </w:r>
          </w:p>
        </w:tc>
        <w:tc>
          <w:tcPr>
            <w:tcW w:w="1174" w:type="dxa"/>
            <w:noWrap/>
            <w:hideMark/>
          </w:tcPr>
          <w:p w14:paraId="27745AC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BOH_490</w:t>
            </w:r>
          </w:p>
        </w:tc>
        <w:tc>
          <w:tcPr>
            <w:tcW w:w="1860" w:type="dxa"/>
            <w:noWrap/>
            <w:hideMark/>
          </w:tcPr>
          <w:p w14:paraId="35CBE10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984CE1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26E32E8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47DF47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49</w:t>
            </w:r>
          </w:p>
        </w:tc>
        <w:tc>
          <w:tcPr>
            <w:tcW w:w="1291" w:type="dxa"/>
            <w:noWrap/>
            <w:hideMark/>
          </w:tcPr>
          <w:p w14:paraId="1F19901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2B9A8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1E35B53C" w14:textId="77777777" w:rsidTr="008C2E1F">
        <w:trPr>
          <w:trHeight w:val="298"/>
        </w:trPr>
        <w:tc>
          <w:tcPr>
            <w:tcW w:w="551" w:type="dxa"/>
            <w:noWrap/>
            <w:hideMark/>
          </w:tcPr>
          <w:p w14:paraId="213148A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104</w:t>
            </w:r>
          </w:p>
        </w:tc>
        <w:tc>
          <w:tcPr>
            <w:tcW w:w="1174" w:type="dxa"/>
            <w:noWrap/>
            <w:hideMark/>
          </w:tcPr>
          <w:p w14:paraId="7ABC790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BOH_493</w:t>
            </w:r>
          </w:p>
        </w:tc>
        <w:tc>
          <w:tcPr>
            <w:tcW w:w="1860" w:type="dxa"/>
            <w:noWrap/>
            <w:hideMark/>
          </w:tcPr>
          <w:p w14:paraId="2B7B8C8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DCC186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59D0E1B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D6FE9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w:t>
            </w:r>
          </w:p>
        </w:tc>
        <w:tc>
          <w:tcPr>
            <w:tcW w:w="1291" w:type="dxa"/>
            <w:noWrap/>
            <w:hideMark/>
          </w:tcPr>
          <w:p w14:paraId="094E1FB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523EC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35117657" w14:textId="77777777" w:rsidTr="008C2E1F">
        <w:trPr>
          <w:trHeight w:val="298"/>
        </w:trPr>
        <w:tc>
          <w:tcPr>
            <w:tcW w:w="551" w:type="dxa"/>
            <w:noWrap/>
            <w:hideMark/>
          </w:tcPr>
          <w:p w14:paraId="0D768F8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105</w:t>
            </w:r>
          </w:p>
        </w:tc>
        <w:tc>
          <w:tcPr>
            <w:tcW w:w="1174" w:type="dxa"/>
            <w:noWrap/>
            <w:hideMark/>
          </w:tcPr>
          <w:p w14:paraId="186BC6A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BOH_494</w:t>
            </w:r>
          </w:p>
        </w:tc>
        <w:tc>
          <w:tcPr>
            <w:tcW w:w="1860" w:type="dxa"/>
            <w:noWrap/>
            <w:hideMark/>
          </w:tcPr>
          <w:p w14:paraId="79B1453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0B856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5AC9DDE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D52D51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w:t>
            </w:r>
          </w:p>
        </w:tc>
        <w:tc>
          <w:tcPr>
            <w:tcW w:w="1291" w:type="dxa"/>
            <w:noWrap/>
            <w:hideMark/>
          </w:tcPr>
          <w:p w14:paraId="3DC4A11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B65379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212C288C" w14:textId="77777777" w:rsidTr="008C2E1F">
        <w:trPr>
          <w:trHeight w:val="298"/>
        </w:trPr>
        <w:tc>
          <w:tcPr>
            <w:tcW w:w="551" w:type="dxa"/>
            <w:noWrap/>
            <w:hideMark/>
          </w:tcPr>
          <w:p w14:paraId="79F5B81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106</w:t>
            </w:r>
          </w:p>
        </w:tc>
        <w:tc>
          <w:tcPr>
            <w:tcW w:w="1174" w:type="dxa"/>
            <w:noWrap/>
            <w:hideMark/>
          </w:tcPr>
          <w:p w14:paraId="62A3B44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BOH_495</w:t>
            </w:r>
          </w:p>
        </w:tc>
        <w:tc>
          <w:tcPr>
            <w:tcW w:w="1860" w:type="dxa"/>
            <w:noWrap/>
            <w:hideMark/>
          </w:tcPr>
          <w:p w14:paraId="3D46E52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3D0C95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5500</w:t>
            </w:r>
          </w:p>
        </w:tc>
        <w:tc>
          <w:tcPr>
            <w:tcW w:w="1691" w:type="dxa"/>
            <w:noWrap/>
            <w:hideMark/>
          </w:tcPr>
          <w:p w14:paraId="5BC95B8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6C9687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w:t>
            </w:r>
          </w:p>
        </w:tc>
        <w:tc>
          <w:tcPr>
            <w:tcW w:w="1291" w:type="dxa"/>
            <w:noWrap/>
            <w:hideMark/>
          </w:tcPr>
          <w:p w14:paraId="07B890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4E8A0D4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495000</w:t>
            </w:r>
          </w:p>
        </w:tc>
      </w:tr>
      <w:tr w:rsidR="008C2E1F" w:rsidRPr="008C2E1F" w14:paraId="36CF688C" w14:textId="77777777" w:rsidTr="008C2E1F">
        <w:trPr>
          <w:trHeight w:val="298"/>
        </w:trPr>
        <w:tc>
          <w:tcPr>
            <w:tcW w:w="551" w:type="dxa"/>
            <w:noWrap/>
            <w:hideMark/>
          </w:tcPr>
          <w:p w14:paraId="361C4ED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107</w:t>
            </w:r>
          </w:p>
        </w:tc>
        <w:tc>
          <w:tcPr>
            <w:tcW w:w="1174" w:type="dxa"/>
            <w:noWrap/>
            <w:hideMark/>
          </w:tcPr>
          <w:p w14:paraId="7709489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BOH_496</w:t>
            </w:r>
          </w:p>
        </w:tc>
        <w:tc>
          <w:tcPr>
            <w:tcW w:w="1860" w:type="dxa"/>
            <w:noWrap/>
            <w:hideMark/>
          </w:tcPr>
          <w:p w14:paraId="3A33F6A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Coiffeur/Coiffeuse</w:t>
            </w:r>
          </w:p>
        </w:tc>
        <w:tc>
          <w:tcPr>
            <w:tcW w:w="1240" w:type="dxa"/>
            <w:noWrap/>
            <w:hideMark/>
          </w:tcPr>
          <w:p w14:paraId="7689ED9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246C5E9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C74E12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5AEF68E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D97E23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0378AFE5" w14:textId="77777777" w:rsidTr="008C2E1F">
        <w:trPr>
          <w:trHeight w:val="298"/>
        </w:trPr>
        <w:tc>
          <w:tcPr>
            <w:tcW w:w="551" w:type="dxa"/>
            <w:noWrap/>
            <w:hideMark/>
          </w:tcPr>
          <w:p w14:paraId="4DEA9EA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108</w:t>
            </w:r>
          </w:p>
        </w:tc>
        <w:tc>
          <w:tcPr>
            <w:tcW w:w="1174" w:type="dxa"/>
            <w:noWrap/>
            <w:hideMark/>
          </w:tcPr>
          <w:p w14:paraId="3CD50D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BOH_497</w:t>
            </w:r>
          </w:p>
        </w:tc>
        <w:tc>
          <w:tcPr>
            <w:tcW w:w="1860" w:type="dxa"/>
            <w:noWrap/>
            <w:hideMark/>
          </w:tcPr>
          <w:p w14:paraId="546D7D9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777485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0620216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9AF464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w:t>
            </w:r>
          </w:p>
        </w:tc>
        <w:tc>
          <w:tcPr>
            <w:tcW w:w="1291" w:type="dxa"/>
            <w:noWrap/>
            <w:hideMark/>
          </w:tcPr>
          <w:p w14:paraId="742849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8A1D51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0A6F5735" w14:textId="77777777" w:rsidTr="008C2E1F">
        <w:trPr>
          <w:trHeight w:val="298"/>
        </w:trPr>
        <w:tc>
          <w:tcPr>
            <w:tcW w:w="551" w:type="dxa"/>
            <w:noWrap/>
            <w:hideMark/>
          </w:tcPr>
          <w:p w14:paraId="4800A42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109</w:t>
            </w:r>
          </w:p>
        </w:tc>
        <w:tc>
          <w:tcPr>
            <w:tcW w:w="1174" w:type="dxa"/>
            <w:noWrap/>
            <w:hideMark/>
          </w:tcPr>
          <w:p w14:paraId="5BA7573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BOH_498</w:t>
            </w:r>
          </w:p>
        </w:tc>
        <w:tc>
          <w:tcPr>
            <w:tcW w:w="1860" w:type="dxa"/>
            <w:noWrap/>
            <w:hideMark/>
          </w:tcPr>
          <w:p w14:paraId="3DC8F4E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1671BC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4BA26CE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13997B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097D21B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084319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53E65D00" w14:textId="77777777" w:rsidTr="008C2E1F">
        <w:trPr>
          <w:trHeight w:val="298"/>
        </w:trPr>
        <w:tc>
          <w:tcPr>
            <w:tcW w:w="551" w:type="dxa"/>
            <w:noWrap/>
            <w:hideMark/>
          </w:tcPr>
          <w:p w14:paraId="6C714E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110</w:t>
            </w:r>
          </w:p>
        </w:tc>
        <w:tc>
          <w:tcPr>
            <w:tcW w:w="1174" w:type="dxa"/>
            <w:noWrap/>
            <w:hideMark/>
          </w:tcPr>
          <w:p w14:paraId="51DFE10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BOH_501</w:t>
            </w:r>
          </w:p>
        </w:tc>
        <w:tc>
          <w:tcPr>
            <w:tcW w:w="1860" w:type="dxa"/>
            <w:noWrap/>
            <w:hideMark/>
          </w:tcPr>
          <w:p w14:paraId="14C78C0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6549A6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36B4266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833089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18DDD01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084DB8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5B06F04A" w14:textId="77777777" w:rsidTr="008C2E1F">
        <w:trPr>
          <w:trHeight w:val="298"/>
        </w:trPr>
        <w:tc>
          <w:tcPr>
            <w:tcW w:w="551" w:type="dxa"/>
            <w:noWrap/>
            <w:hideMark/>
          </w:tcPr>
          <w:p w14:paraId="478AA11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111</w:t>
            </w:r>
          </w:p>
        </w:tc>
        <w:tc>
          <w:tcPr>
            <w:tcW w:w="1174" w:type="dxa"/>
            <w:noWrap/>
            <w:hideMark/>
          </w:tcPr>
          <w:p w14:paraId="2C53C6C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BOH_501</w:t>
            </w:r>
          </w:p>
        </w:tc>
        <w:tc>
          <w:tcPr>
            <w:tcW w:w="1860" w:type="dxa"/>
            <w:noWrap/>
            <w:hideMark/>
          </w:tcPr>
          <w:p w14:paraId="24FC9F3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A742D2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25F467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C3C973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2B815BB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CA758D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17ED9F06" w14:textId="77777777" w:rsidTr="008C2E1F">
        <w:trPr>
          <w:trHeight w:val="298"/>
        </w:trPr>
        <w:tc>
          <w:tcPr>
            <w:tcW w:w="551" w:type="dxa"/>
            <w:noWrap/>
            <w:hideMark/>
          </w:tcPr>
          <w:p w14:paraId="343D20B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112</w:t>
            </w:r>
          </w:p>
        </w:tc>
        <w:tc>
          <w:tcPr>
            <w:tcW w:w="1174" w:type="dxa"/>
            <w:noWrap/>
            <w:hideMark/>
          </w:tcPr>
          <w:p w14:paraId="281D2AE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BOH_510</w:t>
            </w:r>
          </w:p>
        </w:tc>
        <w:tc>
          <w:tcPr>
            <w:tcW w:w="1860" w:type="dxa"/>
            <w:noWrap/>
            <w:hideMark/>
          </w:tcPr>
          <w:p w14:paraId="0202D32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16A673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2A0674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4B9334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5FF1029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BFDF00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29A41133" w14:textId="77777777" w:rsidTr="008C2E1F">
        <w:trPr>
          <w:trHeight w:val="298"/>
        </w:trPr>
        <w:tc>
          <w:tcPr>
            <w:tcW w:w="551" w:type="dxa"/>
            <w:noWrap/>
            <w:hideMark/>
          </w:tcPr>
          <w:p w14:paraId="11FA6D4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113</w:t>
            </w:r>
          </w:p>
        </w:tc>
        <w:tc>
          <w:tcPr>
            <w:tcW w:w="1174" w:type="dxa"/>
            <w:noWrap/>
            <w:hideMark/>
          </w:tcPr>
          <w:p w14:paraId="4F3F8DF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BOH_511</w:t>
            </w:r>
          </w:p>
        </w:tc>
        <w:tc>
          <w:tcPr>
            <w:tcW w:w="1860" w:type="dxa"/>
            <w:noWrap/>
            <w:hideMark/>
          </w:tcPr>
          <w:p w14:paraId="5437288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319D7E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717C4FC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90D21C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17D536F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9A9941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5866D0CD" w14:textId="77777777" w:rsidTr="008C2E1F">
        <w:trPr>
          <w:trHeight w:val="298"/>
        </w:trPr>
        <w:tc>
          <w:tcPr>
            <w:tcW w:w="551" w:type="dxa"/>
            <w:noWrap/>
            <w:hideMark/>
          </w:tcPr>
          <w:p w14:paraId="1634A44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114</w:t>
            </w:r>
          </w:p>
        </w:tc>
        <w:tc>
          <w:tcPr>
            <w:tcW w:w="1174" w:type="dxa"/>
            <w:noWrap/>
            <w:hideMark/>
          </w:tcPr>
          <w:p w14:paraId="7C8DF31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BOH_512</w:t>
            </w:r>
          </w:p>
        </w:tc>
        <w:tc>
          <w:tcPr>
            <w:tcW w:w="1860" w:type="dxa"/>
            <w:noWrap/>
            <w:hideMark/>
          </w:tcPr>
          <w:p w14:paraId="6CB4341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83E415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675CDC3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078829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w:t>
            </w:r>
          </w:p>
        </w:tc>
        <w:tc>
          <w:tcPr>
            <w:tcW w:w="1291" w:type="dxa"/>
            <w:noWrap/>
            <w:hideMark/>
          </w:tcPr>
          <w:p w14:paraId="5A35E00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FE1117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2CAC5077" w14:textId="77777777" w:rsidTr="008C2E1F">
        <w:trPr>
          <w:trHeight w:val="298"/>
        </w:trPr>
        <w:tc>
          <w:tcPr>
            <w:tcW w:w="551" w:type="dxa"/>
            <w:noWrap/>
            <w:hideMark/>
          </w:tcPr>
          <w:p w14:paraId="7B651D8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115</w:t>
            </w:r>
          </w:p>
        </w:tc>
        <w:tc>
          <w:tcPr>
            <w:tcW w:w="1174" w:type="dxa"/>
            <w:noWrap/>
            <w:hideMark/>
          </w:tcPr>
          <w:p w14:paraId="712A310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BOH_513</w:t>
            </w:r>
          </w:p>
        </w:tc>
        <w:tc>
          <w:tcPr>
            <w:tcW w:w="1860" w:type="dxa"/>
            <w:noWrap/>
            <w:hideMark/>
          </w:tcPr>
          <w:p w14:paraId="7AA714D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6D71A0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350D5E1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CE0A94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31CBA0E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BE78A2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04FFFE38" w14:textId="77777777" w:rsidTr="008C2E1F">
        <w:trPr>
          <w:trHeight w:val="298"/>
        </w:trPr>
        <w:tc>
          <w:tcPr>
            <w:tcW w:w="551" w:type="dxa"/>
            <w:noWrap/>
            <w:hideMark/>
          </w:tcPr>
          <w:p w14:paraId="6997AB9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116</w:t>
            </w:r>
          </w:p>
        </w:tc>
        <w:tc>
          <w:tcPr>
            <w:tcW w:w="1174" w:type="dxa"/>
            <w:noWrap/>
            <w:hideMark/>
          </w:tcPr>
          <w:p w14:paraId="7A9E88D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BOH_514</w:t>
            </w:r>
          </w:p>
        </w:tc>
        <w:tc>
          <w:tcPr>
            <w:tcW w:w="1860" w:type="dxa"/>
            <w:noWrap/>
            <w:hideMark/>
          </w:tcPr>
          <w:p w14:paraId="2EF4507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DBE924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42FFAE5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5CF86E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w:t>
            </w:r>
          </w:p>
        </w:tc>
        <w:tc>
          <w:tcPr>
            <w:tcW w:w="1291" w:type="dxa"/>
            <w:noWrap/>
            <w:hideMark/>
          </w:tcPr>
          <w:p w14:paraId="6576790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D0E9F3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5E1AE8AD" w14:textId="77777777" w:rsidTr="008C2E1F">
        <w:trPr>
          <w:trHeight w:val="298"/>
        </w:trPr>
        <w:tc>
          <w:tcPr>
            <w:tcW w:w="551" w:type="dxa"/>
            <w:noWrap/>
            <w:hideMark/>
          </w:tcPr>
          <w:p w14:paraId="6BC8650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117</w:t>
            </w:r>
          </w:p>
        </w:tc>
        <w:tc>
          <w:tcPr>
            <w:tcW w:w="1174" w:type="dxa"/>
            <w:noWrap/>
            <w:hideMark/>
          </w:tcPr>
          <w:p w14:paraId="01D8068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BOH_515</w:t>
            </w:r>
          </w:p>
        </w:tc>
        <w:tc>
          <w:tcPr>
            <w:tcW w:w="1860" w:type="dxa"/>
            <w:noWrap/>
            <w:hideMark/>
          </w:tcPr>
          <w:p w14:paraId="577FF66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31CF3E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68C6135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1E1382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w:t>
            </w:r>
          </w:p>
        </w:tc>
        <w:tc>
          <w:tcPr>
            <w:tcW w:w="1291" w:type="dxa"/>
            <w:noWrap/>
            <w:hideMark/>
          </w:tcPr>
          <w:p w14:paraId="08338BC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C853A5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51712052" w14:textId="77777777" w:rsidTr="008C2E1F">
        <w:trPr>
          <w:trHeight w:val="298"/>
        </w:trPr>
        <w:tc>
          <w:tcPr>
            <w:tcW w:w="551" w:type="dxa"/>
            <w:noWrap/>
            <w:hideMark/>
          </w:tcPr>
          <w:p w14:paraId="495D17F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118</w:t>
            </w:r>
          </w:p>
        </w:tc>
        <w:tc>
          <w:tcPr>
            <w:tcW w:w="1174" w:type="dxa"/>
            <w:noWrap/>
            <w:hideMark/>
          </w:tcPr>
          <w:p w14:paraId="136DB79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BOH_521</w:t>
            </w:r>
          </w:p>
        </w:tc>
        <w:tc>
          <w:tcPr>
            <w:tcW w:w="1860" w:type="dxa"/>
            <w:noWrap/>
            <w:hideMark/>
          </w:tcPr>
          <w:p w14:paraId="73284F8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C7EDE2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5A1E6E2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C74366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w:t>
            </w:r>
          </w:p>
        </w:tc>
        <w:tc>
          <w:tcPr>
            <w:tcW w:w="1291" w:type="dxa"/>
            <w:noWrap/>
            <w:hideMark/>
          </w:tcPr>
          <w:p w14:paraId="71586A7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67F8DE3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47D27414" w14:textId="77777777" w:rsidTr="008C2E1F">
        <w:trPr>
          <w:trHeight w:val="298"/>
        </w:trPr>
        <w:tc>
          <w:tcPr>
            <w:tcW w:w="551" w:type="dxa"/>
            <w:noWrap/>
            <w:hideMark/>
          </w:tcPr>
          <w:p w14:paraId="7BF1C2C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119</w:t>
            </w:r>
          </w:p>
        </w:tc>
        <w:tc>
          <w:tcPr>
            <w:tcW w:w="1174" w:type="dxa"/>
            <w:noWrap/>
            <w:hideMark/>
          </w:tcPr>
          <w:p w14:paraId="04CB2A9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BOH_530</w:t>
            </w:r>
          </w:p>
        </w:tc>
        <w:tc>
          <w:tcPr>
            <w:tcW w:w="1860" w:type="dxa"/>
            <w:noWrap/>
            <w:hideMark/>
          </w:tcPr>
          <w:p w14:paraId="012D769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82A436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1200</w:t>
            </w:r>
          </w:p>
        </w:tc>
        <w:tc>
          <w:tcPr>
            <w:tcW w:w="1691" w:type="dxa"/>
            <w:noWrap/>
            <w:hideMark/>
          </w:tcPr>
          <w:p w14:paraId="1867F4F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72DC8C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627B54D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307306A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108000</w:t>
            </w:r>
          </w:p>
        </w:tc>
      </w:tr>
      <w:tr w:rsidR="008C2E1F" w:rsidRPr="008C2E1F" w14:paraId="53526A55" w14:textId="77777777" w:rsidTr="008C2E1F">
        <w:trPr>
          <w:trHeight w:val="298"/>
        </w:trPr>
        <w:tc>
          <w:tcPr>
            <w:tcW w:w="551" w:type="dxa"/>
            <w:noWrap/>
            <w:hideMark/>
          </w:tcPr>
          <w:p w14:paraId="6FBC0D7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120</w:t>
            </w:r>
          </w:p>
        </w:tc>
        <w:tc>
          <w:tcPr>
            <w:tcW w:w="1174" w:type="dxa"/>
            <w:noWrap/>
            <w:hideMark/>
          </w:tcPr>
          <w:p w14:paraId="1C5C6A4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BOH_531</w:t>
            </w:r>
          </w:p>
        </w:tc>
        <w:tc>
          <w:tcPr>
            <w:tcW w:w="1860" w:type="dxa"/>
            <w:noWrap/>
            <w:hideMark/>
          </w:tcPr>
          <w:p w14:paraId="2066623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2D3915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1200</w:t>
            </w:r>
          </w:p>
        </w:tc>
        <w:tc>
          <w:tcPr>
            <w:tcW w:w="1691" w:type="dxa"/>
            <w:noWrap/>
            <w:hideMark/>
          </w:tcPr>
          <w:p w14:paraId="597B352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6B4149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2587518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35086D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108000</w:t>
            </w:r>
          </w:p>
        </w:tc>
      </w:tr>
      <w:tr w:rsidR="008C2E1F" w:rsidRPr="008C2E1F" w14:paraId="04550EED" w14:textId="77777777" w:rsidTr="008C2E1F">
        <w:trPr>
          <w:trHeight w:val="298"/>
        </w:trPr>
        <w:tc>
          <w:tcPr>
            <w:tcW w:w="551" w:type="dxa"/>
            <w:noWrap/>
            <w:hideMark/>
          </w:tcPr>
          <w:p w14:paraId="1BC6128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121</w:t>
            </w:r>
          </w:p>
        </w:tc>
        <w:tc>
          <w:tcPr>
            <w:tcW w:w="1174" w:type="dxa"/>
            <w:noWrap/>
            <w:hideMark/>
          </w:tcPr>
          <w:p w14:paraId="18C0874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BOH_532</w:t>
            </w:r>
          </w:p>
        </w:tc>
        <w:tc>
          <w:tcPr>
            <w:tcW w:w="1860" w:type="dxa"/>
            <w:noWrap/>
            <w:hideMark/>
          </w:tcPr>
          <w:p w14:paraId="2D11786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245765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DDAB14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9D0461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w:t>
            </w:r>
          </w:p>
        </w:tc>
        <w:tc>
          <w:tcPr>
            <w:tcW w:w="1291" w:type="dxa"/>
            <w:noWrap/>
            <w:hideMark/>
          </w:tcPr>
          <w:p w14:paraId="661EA56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0BBEBE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2E86297C" w14:textId="77777777" w:rsidTr="008C2E1F">
        <w:trPr>
          <w:trHeight w:val="298"/>
        </w:trPr>
        <w:tc>
          <w:tcPr>
            <w:tcW w:w="551" w:type="dxa"/>
            <w:noWrap/>
            <w:hideMark/>
          </w:tcPr>
          <w:p w14:paraId="4E2A5B0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122</w:t>
            </w:r>
          </w:p>
        </w:tc>
        <w:tc>
          <w:tcPr>
            <w:tcW w:w="1174" w:type="dxa"/>
            <w:noWrap/>
            <w:hideMark/>
          </w:tcPr>
          <w:p w14:paraId="49F43AC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BOH_533</w:t>
            </w:r>
          </w:p>
        </w:tc>
        <w:tc>
          <w:tcPr>
            <w:tcW w:w="1860" w:type="dxa"/>
            <w:noWrap/>
            <w:hideMark/>
          </w:tcPr>
          <w:p w14:paraId="3980709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F6CFBF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630B372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04EC54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28F2276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CDE7D9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14047BEF" w14:textId="77777777" w:rsidTr="008C2E1F">
        <w:trPr>
          <w:trHeight w:val="298"/>
        </w:trPr>
        <w:tc>
          <w:tcPr>
            <w:tcW w:w="551" w:type="dxa"/>
            <w:noWrap/>
            <w:hideMark/>
          </w:tcPr>
          <w:p w14:paraId="6BF2431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123</w:t>
            </w:r>
          </w:p>
        </w:tc>
        <w:tc>
          <w:tcPr>
            <w:tcW w:w="1174" w:type="dxa"/>
            <w:noWrap/>
            <w:hideMark/>
          </w:tcPr>
          <w:p w14:paraId="48051A1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BOH_535</w:t>
            </w:r>
          </w:p>
        </w:tc>
        <w:tc>
          <w:tcPr>
            <w:tcW w:w="1860" w:type="dxa"/>
            <w:noWrap/>
            <w:hideMark/>
          </w:tcPr>
          <w:p w14:paraId="06C759C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8CAC95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69B812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6B6678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6EAE358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C49531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6E7B733C" w14:textId="77777777" w:rsidTr="008C2E1F">
        <w:trPr>
          <w:trHeight w:val="298"/>
        </w:trPr>
        <w:tc>
          <w:tcPr>
            <w:tcW w:w="551" w:type="dxa"/>
            <w:noWrap/>
            <w:hideMark/>
          </w:tcPr>
          <w:p w14:paraId="0B13419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124</w:t>
            </w:r>
          </w:p>
        </w:tc>
        <w:tc>
          <w:tcPr>
            <w:tcW w:w="1174" w:type="dxa"/>
            <w:noWrap/>
            <w:hideMark/>
          </w:tcPr>
          <w:p w14:paraId="7CC8E9F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BOH_536</w:t>
            </w:r>
          </w:p>
        </w:tc>
        <w:tc>
          <w:tcPr>
            <w:tcW w:w="1860" w:type="dxa"/>
            <w:noWrap/>
            <w:hideMark/>
          </w:tcPr>
          <w:p w14:paraId="42C3AE7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8083AD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1EC5DB0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770EA6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31DDF84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B8A2A0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34EC637C" w14:textId="77777777" w:rsidTr="008C2E1F">
        <w:trPr>
          <w:trHeight w:val="298"/>
        </w:trPr>
        <w:tc>
          <w:tcPr>
            <w:tcW w:w="551" w:type="dxa"/>
            <w:noWrap/>
            <w:hideMark/>
          </w:tcPr>
          <w:p w14:paraId="1100A81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125</w:t>
            </w:r>
          </w:p>
        </w:tc>
        <w:tc>
          <w:tcPr>
            <w:tcW w:w="1174" w:type="dxa"/>
            <w:noWrap/>
            <w:hideMark/>
          </w:tcPr>
          <w:p w14:paraId="613CD4A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BOH_539</w:t>
            </w:r>
          </w:p>
        </w:tc>
        <w:tc>
          <w:tcPr>
            <w:tcW w:w="1860" w:type="dxa"/>
            <w:noWrap/>
            <w:hideMark/>
          </w:tcPr>
          <w:p w14:paraId="75B76FF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94E903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75FFB78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E312B5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46</w:t>
            </w:r>
          </w:p>
        </w:tc>
        <w:tc>
          <w:tcPr>
            <w:tcW w:w="1291" w:type="dxa"/>
            <w:noWrap/>
            <w:hideMark/>
          </w:tcPr>
          <w:p w14:paraId="6F5936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C8F6A4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6DD882E" w14:textId="77777777" w:rsidTr="008C2E1F">
        <w:trPr>
          <w:trHeight w:val="298"/>
        </w:trPr>
        <w:tc>
          <w:tcPr>
            <w:tcW w:w="551" w:type="dxa"/>
            <w:noWrap/>
            <w:hideMark/>
          </w:tcPr>
          <w:p w14:paraId="6BB1490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126</w:t>
            </w:r>
          </w:p>
        </w:tc>
        <w:tc>
          <w:tcPr>
            <w:tcW w:w="1174" w:type="dxa"/>
            <w:noWrap/>
            <w:hideMark/>
          </w:tcPr>
          <w:p w14:paraId="0B4BD8E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BOH_540</w:t>
            </w:r>
          </w:p>
        </w:tc>
        <w:tc>
          <w:tcPr>
            <w:tcW w:w="1860" w:type="dxa"/>
            <w:noWrap/>
            <w:hideMark/>
          </w:tcPr>
          <w:p w14:paraId="77CDE34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094D2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586956D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C35AD6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46</w:t>
            </w:r>
          </w:p>
        </w:tc>
        <w:tc>
          <w:tcPr>
            <w:tcW w:w="1291" w:type="dxa"/>
            <w:noWrap/>
            <w:hideMark/>
          </w:tcPr>
          <w:p w14:paraId="1249475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041C9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277FE3D5" w14:textId="77777777" w:rsidTr="008C2E1F">
        <w:trPr>
          <w:trHeight w:val="298"/>
        </w:trPr>
        <w:tc>
          <w:tcPr>
            <w:tcW w:w="551" w:type="dxa"/>
            <w:noWrap/>
            <w:hideMark/>
          </w:tcPr>
          <w:p w14:paraId="4BBE066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127</w:t>
            </w:r>
          </w:p>
        </w:tc>
        <w:tc>
          <w:tcPr>
            <w:tcW w:w="1174" w:type="dxa"/>
            <w:noWrap/>
            <w:hideMark/>
          </w:tcPr>
          <w:p w14:paraId="5408986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BOH_543</w:t>
            </w:r>
          </w:p>
        </w:tc>
        <w:tc>
          <w:tcPr>
            <w:tcW w:w="1860" w:type="dxa"/>
            <w:noWrap/>
            <w:hideMark/>
          </w:tcPr>
          <w:p w14:paraId="68CA777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A56BD5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2CAB998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E2D12A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w:t>
            </w:r>
          </w:p>
        </w:tc>
        <w:tc>
          <w:tcPr>
            <w:tcW w:w="1291" w:type="dxa"/>
            <w:noWrap/>
            <w:hideMark/>
          </w:tcPr>
          <w:p w14:paraId="323259C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0AA11F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78840863" w14:textId="77777777" w:rsidTr="008C2E1F">
        <w:trPr>
          <w:trHeight w:val="298"/>
        </w:trPr>
        <w:tc>
          <w:tcPr>
            <w:tcW w:w="551" w:type="dxa"/>
            <w:noWrap/>
            <w:hideMark/>
          </w:tcPr>
          <w:p w14:paraId="7054379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128</w:t>
            </w:r>
          </w:p>
        </w:tc>
        <w:tc>
          <w:tcPr>
            <w:tcW w:w="1174" w:type="dxa"/>
            <w:noWrap/>
            <w:hideMark/>
          </w:tcPr>
          <w:p w14:paraId="69E4CA0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BOH_545</w:t>
            </w:r>
          </w:p>
        </w:tc>
        <w:tc>
          <w:tcPr>
            <w:tcW w:w="1860" w:type="dxa"/>
            <w:noWrap/>
            <w:hideMark/>
          </w:tcPr>
          <w:p w14:paraId="092787A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C8ABC1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15FD78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4DCA0A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2F0BE02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5A2903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45459DD8" w14:textId="77777777" w:rsidTr="008C2E1F">
        <w:trPr>
          <w:trHeight w:val="298"/>
        </w:trPr>
        <w:tc>
          <w:tcPr>
            <w:tcW w:w="551" w:type="dxa"/>
            <w:noWrap/>
            <w:hideMark/>
          </w:tcPr>
          <w:p w14:paraId="7C42BFF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129</w:t>
            </w:r>
          </w:p>
        </w:tc>
        <w:tc>
          <w:tcPr>
            <w:tcW w:w="1174" w:type="dxa"/>
            <w:noWrap/>
            <w:hideMark/>
          </w:tcPr>
          <w:p w14:paraId="27CB464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BOH_549</w:t>
            </w:r>
          </w:p>
        </w:tc>
        <w:tc>
          <w:tcPr>
            <w:tcW w:w="1860" w:type="dxa"/>
            <w:noWrap/>
            <w:hideMark/>
          </w:tcPr>
          <w:p w14:paraId="3C5368F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6EE591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60DBC7C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A8B04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w:t>
            </w:r>
          </w:p>
        </w:tc>
        <w:tc>
          <w:tcPr>
            <w:tcW w:w="1291" w:type="dxa"/>
            <w:noWrap/>
            <w:hideMark/>
          </w:tcPr>
          <w:p w14:paraId="722AA86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698C452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10036D85" w14:textId="77777777" w:rsidTr="008C2E1F">
        <w:trPr>
          <w:trHeight w:val="298"/>
        </w:trPr>
        <w:tc>
          <w:tcPr>
            <w:tcW w:w="551" w:type="dxa"/>
            <w:noWrap/>
            <w:hideMark/>
          </w:tcPr>
          <w:p w14:paraId="1AC5358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130</w:t>
            </w:r>
          </w:p>
        </w:tc>
        <w:tc>
          <w:tcPr>
            <w:tcW w:w="1174" w:type="dxa"/>
            <w:noWrap/>
            <w:hideMark/>
          </w:tcPr>
          <w:p w14:paraId="1AA3F9A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BOH_553</w:t>
            </w:r>
          </w:p>
        </w:tc>
        <w:tc>
          <w:tcPr>
            <w:tcW w:w="1860" w:type="dxa"/>
            <w:noWrap/>
            <w:hideMark/>
          </w:tcPr>
          <w:p w14:paraId="1FAE361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 xml:space="preserve">Cordonnerie </w:t>
            </w:r>
          </w:p>
        </w:tc>
        <w:tc>
          <w:tcPr>
            <w:tcW w:w="1240" w:type="dxa"/>
            <w:noWrap/>
            <w:hideMark/>
          </w:tcPr>
          <w:p w14:paraId="795D0A4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0161544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DEA66F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747D807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DB5BC3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01B6D02E" w14:textId="77777777" w:rsidTr="008C2E1F">
        <w:trPr>
          <w:trHeight w:val="298"/>
        </w:trPr>
        <w:tc>
          <w:tcPr>
            <w:tcW w:w="551" w:type="dxa"/>
            <w:noWrap/>
            <w:hideMark/>
          </w:tcPr>
          <w:p w14:paraId="6E8D365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131</w:t>
            </w:r>
          </w:p>
        </w:tc>
        <w:tc>
          <w:tcPr>
            <w:tcW w:w="1174" w:type="dxa"/>
            <w:noWrap/>
            <w:hideMark/>
          </w:tcPr>
          <w:p w14:paraId="3A6BB70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BOH_557</w:t>
            </w:r>
          </w:p>
        </w:tc>
        <w:tc>
          <w:tcPr>
            <w:tcW w:w="1860" w:type="dxa"/>
            <w:noWrap/>
            <w:hideMark/>
          </w:tcPr>
          <w:p w14:paraId="515A2DC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B9B5D7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625DC28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1FD5BA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2FB2445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4F40D8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0C05F9B6" w14:textId="77777777" w:rsidTr="008C2E1F">
        <w:trPr>
          <w:trHeight w:val="298"/>
        </w:trPr>
        <w:tc>
          <w:tcPr>
            <w:tcW w:w="551" w:type="dxa"/>
            <w:noWrap/>
            <w:hideMark/>
          </w:tcPr>
          <w:p w14:paraId="5D5D1EA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132</w:t>
            </w:r>
          </w:p>
        </w:tc>
        <w:tc>
          <w:tcPr>
            <w:tcW w:w="1174" w:type="dxa"/>
            <w:noWrap/>
            <w:hideMark/>
          </w:tcPr>
          <w:p w14:paraId="586E7B8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BOH_559</w:t>
            </w:r>
          </w:p>
        </w:tc>
        <w:tc>
          <w:tcPr>
            <w:tcW w:w="1860" w:type="dxa"/>
            <w:noWrap/>
            <w:hideMark/>
          </w:tcPr>
          <w:p w14:paraId="2186197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08B331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733927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086669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w:t>
            </w:r>
          </w:p>
        </w:tc>
        <w:tc>
          <w:tcPr>
            <w:tcW w:w="1291" w:type="dxa"/>
            <w:noWrap/>
            <w:hideMark/>
          </w:tcPr>
          <w:p w14:paraId="7F19E79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FD6BC6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2722A4D8" w14:textId="77777777" w:rsidTr="008C2E1F">
        <w:trPr>
          <w:trHeight w:val="298"/>
        </w:trPr>
        <w:tc>
          <w:tcPr>
            <w:tcW w:w="551" w:type="dxa"/>
            <w:noWrap/>
            <w:hideMark/>
          </w:tcPr>
          <w:p w14:paraId="5C49632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133</w:t>
            </w:r>
          </w:p>
        </w:tc>
        <w:tc>
          <w:tcPr>
            <w:tcW w:w="1174" w:type="dxa"/>
            <w:noWrap/>
            <w:hideMark/>
          </w:tcPr>
          <w:p w14:paraId="066CC2A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BOH_560</w:t>
            </w:r>
          </w:p>
        </w:tc>
        <w:tc>
          <w:tcPr>
            <w:tcW w:w="1860" w:type="dxa"/>
            <w:noWrap/>
            <w:hideMark/>
          </w:tcPr>
          <w:p w14:paraId="157550F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Peintre auto</w:t>
            </w:r>
          </w:p>
        </w:tc>
        <w:tc>
          <w:tcPr>
            <w:tcW w:w="1240" w:type="dxa"/>
            <w:noWrap/>
            <w:hideMark/>
          </w:tcPr>
          <w:p w14:paraId="50AF358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CA6095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8C0FB0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51</w:t>
            </w:r>
          </w:p>
        </w:tc>
        <w:tc>
          <w:tcPr>
            <w:tcW w:w="1291" w:type="dxa"/>
            <w:noWrap/>
            <w:hideMark/>
          </w:tcPr>
          <w:p w14:paraId="5E6B7D8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CBBAE8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678D7AD" w14:textId="77777777" w:rsidTr="008C2E1F">
        <w:trPr>
          <w:trHeight w:val="298"/>
        </w:trPr>
        <w:tc>
          <w:tcPr>
            <w:tcW w:w="551" w:type="dxa"/>
            <w:noWrap/>
            <w:hideMark/>
          </w:tcPr>
          <w:p w14:paraId="771AB05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134</w:t>
            </w:r>
          </w:p>
        </w:tc>
        <w:tc>
          <w:tcPr>
            <w:tcW w:w="1174" w:type="dxa"/>
            <w:noWrap/>
            <w:hideMark/>
          </w:tcPr>
          <w:p w14:paraId="55EC949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BOH_563</w:t>
            </w:r>
          </w:p>
        </w:tc>
        <w:tc>
          <w:tcPr>
            <w:tcW w:w="1860" w:type="dxa"/>
            <w:noWrap/>
            <w:hideMark/>
          </w:tcPr>
          <w:p w14:paraId="700E00C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43FF56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04B5817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233F23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49</w:t>
            </w:r>
          </w:p>
        </w:tc>
        <w:tc>
          <w:tcPr>
            <w:tcW w:w="1291" w:type="dxa"/>
            <w:noWrap/>
            <w:hideMark/>
          </w:tcPr>
          <w:p w14:paraId="5DE109B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1D3E9F7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47C66C87" w14:textId="77777777" w:rsidTr="008C2E1F">
        <w:trPr>
          <w:trHeight w:val="298"/>
        </w:trPr>
        <w:tc>
          <w:tcPr>
            <w:tcW w:w="551" w:type="dxa"/>
            <w:noWrap/>
            <w:hideMark/>
          </w:tcPr>
          <w:p w14:paraId="64F6BED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w:t>
            </w:r>
          </w:p>
        </w:tc>
        <w:tc>
          <w:tcPr>
            <w:tcW w:w="1174" w:type="dxa"/>
            <w:noWrap/>
            <w:hideMark/>
          </w:tcPr>
          <w:p w14:paraId="69044AB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BOH_565</w:t>
            </w:r>
          </w:p>
        </w:tc>
        <w:tc>
          <w:tcPr>
            <w:tcW w:w="1860" w:type="dxa"/>
            <w:noWrap/>
            <w:hideMark/>
          </w:tcPr>
          <w:p w14:paraId="64B458E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5C375C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6892CC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7889D9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0F12CA5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EE9BB6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76A13C42" w14:textId="77777777" w:rsidTr="008C2E1F">
        <w:trPr>
          <w:trHeight w:val="298"/>
        </w:trPr>
        <w:tc>
          <w:tcPr>
            <w:tcW w:w="551" w:type="dxa"/>
            <w:noWrap/>
            <w:hideMark/>
          </w:tcPr>
          <w:p w14:paraId="223E4D4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136</w:t>
            </w:r>
          </w:p>
        </w:tc>
        <w:tc>
          <w:tcPr>
            <w:tcW w:w="1174" w:type="dxa"/>
            <w:noWrap/>
            <w:hideMark/>
          </w:tcPr>
          <w:p w14:paraId="4B27C5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BOH_566</w:t>
            </w:r>
          </w:p>
        </w:tc>
        <w:tc>
          <w:tcPr>
            <w:tcW w:w="1860" w:type="dxa"/>
            <w:noWrap/>
            <w:hideMark/>
          </w:tcPr>
          <w:p w14:paraId="4FE30D9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48C564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26D6E37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CE242B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2F2686E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41221A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4C6D885C" w14:textId="77777777" w:rsidTr="008C2E1F">
        <w:trPr>
          <w:trHeight w:val="298"/>
        </w:trPr>
        <w:tc>
          <w:tcPr>
            <w:tcW w:w="551" w:type="dxa"/>
            <w:noWrap/>
            <w:hideMark/>
          </w:tcPr>
          <w:p w14:paraId="2291AC4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137</w:t>
            </w:r>
          </w:p>
        </w:tc>
        <w:tc>
          <w:tcPr>
            <w:tcW w:w="1174" w:type="dxa"/>
            <w:noWrap/>
            <w:hideMark/>
          </w:tcPr>
          <w:p w14:paraId="498B2D2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BOH_568</w:t>
            </w:r>
          </w:p>
        </w:tc>
        <w:tc>
          <w:tcPr>
            <w:tcW w:w="1860" w:type="dxa"/>
            <w:noWrap/>
            <w:hideMark/>
          </w:tcPr>
          <w:p w14:paraId="7B51348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559BBD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0E88375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ABFF7C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5191215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7BA2D6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0590A6E4" w14:textId="77777777" w:rsidTr="008C2E1F">
        <w:trPr>
          <w:trHeight w:val="298"/>
        </w:trPr>
        <w:tc>
          <w:tcPr>
            <w:tcW w:w="551" w:type="dxa"/>
            <w:noWrap/>
            <w:hideMark/>
          </w:tcPr>
          <w:p w14:paraId="2115227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138</w:t>
            </w:r>
          </w:p>
        </w:tc>
        <w:tc>
          <w:tcPr>
            <w:tcW w:w="1174" w:type="dxa"/>
            <w:noWrap/>
            <w:hideMark/>
          </w:tcPr>
          <w:p w14:paraId="42D8F2E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BOH_569</w:t>
            </w:r>
          </w:p>
        </w:tc>
        <w:tc>
          <w:tcPr>
            <w:tcW w:w="1860" w:type="dxa"/>
            <w:noWrap/>
            <w:hideMark/>
          </w:tcPr>
          <w:p w14:paraId="17EC159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Mécanicien</w:t>
            </w:r>
          </w:p>
        </w:tc>
        <w:tc>
          <w:tcPr>
            <w:tcW w:w="1240" w:type="dxa"/>
            <w:noWrap/>
            <w:hideMark/>
          </w:tcPr>
          <w:p w14:paraId="5704EAC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20000</w:t>
            </w:r>
          </w:p>
        </w:tc>
        <w:tc>
          <w:tcPr>
            <w:tcW w:w="1691" w:type="dxa"/>
            <w:noWrap/>
            <w:hideMark/>
          </w:tcPr>
          <w:p w14:paraId="72AF41C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87B9B0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w:t>
            </w:r>
          </w:p>
        </w:tc>
        <w:tc>
          <w:tcPr>
            <w:tcW w:w="1291" w:type="dxa"/>
            <w:noWrap/>
            <w:hideMark/>
          </w:tcPr>
          <w:p w14:paraId="48F741A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09F2D1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1800000</w:t>
            </w:r>
          </w:p>
        </w:tc>
      </w:tr>
      <w:tr w:rsidR="008C2E1F" w:rsidRPr="008C2E1F" w14:paraId="22533D63" w14:textId="77777777" w:rsidTr="008C2E1F">
        <w:trPr>
          <w:trHeight w:val="298"/>
        </w:trPr>
        <w:tc>
          <w:tcPr>
            <w:tcW w:w="551" w:type="dxa"/>
            <w:noWrap/>
            <w:hideMark/>
          </w:tcPr>
          <w:p w14:paraId="195F37C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lastRenderedPageBreak/>
              <w:t>139</w:t>
            </w:r>
          </w:p>
        </w:tc>
        <w:tc>
          <w:tcPr>
            <w:tcW w:w="1174" w:type="dxa"/>
            <w:noWrap/>
            <w:hideMark/>
          </w:tcPr>
          <w:p w14:paraId="74EB4A3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BOH_570</w:t>
            </w:r>
          </w:p>
        </w:tc>
        <w:tc>
          <w:tcPr>
            <w:tcW w:w="1860" w:type="dxa"/>
            <w:noWrap/>
            <w:hideMark/>
          </w:tcPr>
          <w:p w14:paraId="018B356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48BF84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50000</w:t>
            </w:r>
          </w:p>
        </w:tc>
        <w:tc>
          <w:tcPr>
            <w:tcW w:w="1691" w:type="dxa"/>
            <w:noWrap/>
            <w:hideMark/>
          </w:tcPr>
          <w:p w14:paraId="18C1539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BB01D2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w:t>
            </w:r>
          </w:p>
        </w:tc>
        <w:tc>
          <w:tcPr>
            <w:tcW w:w="1291" w:type="dxa"/>
            <w:noWrap/>
            <w:hideMark/>
          </w:tcPr>
          <w:p w14:paraId="3E5B001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42033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4500000</w:t>
            </w:r>
          </w:p>
        </w:tc>
      </w:tr>
      <w:tr w:rsidR="008C2E1F" w:rsidRPr="008C2E1F" w14:paraId="0AF23868" w14:textId="77777777" w:rsidTr="008C2E1F">
        <w:trPr>
          <w:trHeight w:val="298"/>
        </w:trPr>
        <w:tc>
          <w:tcPr>
            <w:tcW w:w="551" w:type="dxa"/>
            <w:noWrap/>
            <w:hideMark/>
          </w:tcPr>
          <w:p w14:paraId="6E66B34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140</w:t>
            </w:r>
          </w:p>
        </w:tc>
        <w:tc>
          <w:tcPr>
            <w:tcW w:w="1174" w:type="dxa"/>
            <w:noWrap/>
            <w:hideMark/>
          </w:tcPr>
          <w:p w14:paraId="74F8094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BOH_571</w:t>
            </w:r>
          </w:p>
        </w:tc>
        <w:tc>
          <w:tcPr>
            <w:tcW w:w="1860" w:type="dxa"/>
            <w:noWrap/>
            <w:hideMark/>
          </w:tcPr>
          <w:p w14:paraId="6A89A17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D0451F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69C9FEC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53FBDB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w:t>
            </w:r>
          </w:p>
        </w:tc>
        <w:tc>
          <w:tcPr>
            <w:tcW w:w="1291" w:type="dxa"/>
            <w:noWrap/>
            <w:hideMark/>
          </w:tcPr>
          <w:p w14:paraId="795CAE8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3A1381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0B2A89DD" w14:textId="77777777" w:rsidTr="008C2E1F">
        <w:trPr>
          <w:trHeight w:val="298"/>
        </w:trPr>
        <w:tc>
          <w:tcPr>
            <w:tcW w:w="551" w:type="dxa"/>
            <w:noWrap/>
            <w:hideMark/>
          </w:tcPr>
          <w:p w14:paraId="096AA41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141</w:t>
            </w:r>
          </w:p>
        </w:tc>
        <w:tc>
          <w:tcPr>
            <w:tcW w:w="1174" w:type="dxa"/>
            <w:noWrap/>
            <w:hideMark/>
          </w:tcPr>
          <w:p w14:paraId="5B266DB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BOH_576</w:t>
            </w:r>
          </w:p>
        </w:tc>
        <w:tc>
          <w:tcPr>
            <w:tcW w:w="1860" w:type="dxa"/>
            <w:noWrap/>
            <w:hideMark/>
          </w:tcPr>
          <w:p w14:paraId="6C4C9B8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1F7D99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2C637BC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F8F654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58</w:t>
            </w:r>
          </w:p>
        </w:tc>
        <w:tc>
          <w:tcPr>
            <w:tcW w:w="1291" w:type="dxa"/>
            <w:noWrap/>
            <w:hideMark/>
          </w:tcPr>
          <w:p w14:paraId="3B2DC15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55F116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7E767207" w14:textId="77777777" w:rsidTr="008C2E1F">
        <w:trPr>
          <w:trHeight w:val="298"/>
        </w:trPr>
        <w:tc>
          <w:tcPr>
            <w:tcW w:w="551" w:type="dxa"/>
            <w:noWrap/>
            <w:hideMark/>
          </w:tcPr>
          <w:p w14:paraId="79F78BA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142</w:t>
            </w:r>
          </w:p>
        </w:tc>
        <w:tc>
          <w:tcPr>
            <w:tcW w:w="1174" w:type="dxa"/>
            <w:noWrap/>
            <w:hideMark/>
          </w:tcPr>
          <w:p w14:paraId="28B61BA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BOH_578</w:t>
            </w:r>
          </w:p>
        </w:tc>
        <w:tc>
          <w:tcPr>
            <w:tcW w:w="1860" w:type="dxa"/>
            <w:noWrap/>
            <w:hideMark/>
          </w:tcPr>
          <w:p w14:paraId="6D4FAB4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46BE72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5A8F2A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1536D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w:t>
            </w:r>
          </w:p>
        </w:tc>
        <w:tc>
          <w:tcPr>
            <w:tcW w:w="1291" w:type="dxa"/>
            <w:noWrap/>
            <w:hideMark/>
          </w:tcPr>
          <w:p w14:paraId="389D9CF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19AE60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14FD6AE7" w14:textId="77777777" w:rsidTr="008C2E1F">
        <w:trPr>
          <w:trHeight w:val="298"/>
        </w:trPr>
        <w:tc>
          <w:tcPr>
            <w:tcW w:w="551" w:type="dxa"/>
            <w:noWrap/>
            <w:hideMark/>
          </w:tcPr>
          <w:p w14:paraId="2101633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143</w:t>
            </w:r>
          </w:p>
        </w:tc>
        <w:tc>
          <w:tcPr>
            <w:tcW w:w="1174" w:type="dxa"/>
            <w:noWrap/>
            <w:hideMark/>
          </w:tcPr>
          <w:p w14:paraId="4D4710F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BOH_579</w:t>
            </w:r>
          </w:p>
        </w:tc>
        <w:tc>
          <w:tcPr>
            <w:tcW w:w="1860" w:type="dxa"/>
            <w:noWrap/>
            <w:hideMark/>
          </w:tcPr>
          <w:p w14:paraId="3A62961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325D43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w:t>
            </w:r>
          </w:p>
        </w:tc>
        <w:tc>
          <w:tcPr>
            <w:tcW w:w="1691" w:type="dxa"/>
            <w:noWrap/>
            <w:hideMark/>
          </w:tcPr>
          <w:p w14:paraId="0D4A26B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0BC9FF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w:t>
            </w:r>
          </w:p>
        </w:tc>
        <w:tc>
          <w:tcPr>
            <w:tcW w:w="1291" w:type="dxa"/>
            <w:noWrap/>
            <w:hideMark/>
          </w:tcPr>
          <w:p w14:paraId="0F526E6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8620F9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405000</w:t>
            </w:r>
          </w:p>
        </w:tc>
      </w:tr>
      <w:tr w:rsidR="008C2E1F" w:rsidRPr="008C2E1F" w14:paraId="489CA2F2" w14:textId="77777777" w:rsidTr="008C2E1F">
        <w:trPr>
          <w:trHeight w:val="298"/>
        </w:trPr>
        <w:tc>
          <w:tcPr>
            <w:tcW w:w="551" w:type="dxa"/>
            <w:noWrap/>
            <w:hideMark/>
          </w:tcPr>
          <w:p w14:paraId="58FADF3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144</w:t>
            </w:r>
          </w:p>
        </w:tc>
        <w:tc>
          <w:tcPr>
            <w:tcW w:w="1174" w:type="dxa"/>
            <w:noWrap/>
            <w:hideMark/>
          </w:tcPr>
          <w:p w14:paraId="2B52C6E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BOH_580</w:t>
            </w:r>
          </w:p>
        </w:tc>
        <w:tc>
          <w:tcPr>
            <w:tcW w:w="1860" w:type="dxa"/>
            <w:noWrap/>
            <w:hideMark/>
          </w:tcPr>
          <w:p w14:paraId="21A672E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992C49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5E8D737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39320B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6E5B558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0EC699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73CA9B82" w14:textId="77777777" w:rsidTr="008C2E1F">
        <w:trPr>
          <w:trHeight w:val="298"/>
        </w:trPr>
        <w:tc>
          <w:tcPr>
            <w:tcW w:w="551" w:type="dxa"/>
            <w:noWrap/>
            <w:hideMark/>
          </w:tcPr>
          <w:p w14:paraId="3C2401D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145</w:t>
            </w:r>
          </w:p>
        </w:tc>
        <w:tc>
          <w:tcPr>
            <w:tcW w:w="1174" w:type="dxa"/>
            <w:noWrap/>
            <w:hideMark/>
          </w:tcPr>
          <w:p w14:paraId="4C68875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BOH_581</w:t>
            </w:r>
          </w:p>
        </w:tc>
        <w:tc>
          <w:tcPr>
            <w:tcW w:w="1860" w:type="dxa"/>
            <w:noWrap/>
            <w:hideMark/>
          </w:tcPr>
          <w:p w14:paraId="611C67A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9C125B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3500</w:t>
            </w:r>
          </w:p>
        </w:tc>
        <w:tc>
          <w:tcPr>
            <w:tcW w:w="1691" w:type="dxa"/>
            <w:noWrap/>
            <w:hideMark/>
          </w:tcPr>
          <w:p w14:paraId="21D1CD1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8B5570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2FD95EF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11C3FD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315000</w:t>
            </w:r>
          </w:p>
        </w:tc>
      </w:tr>
      <w:tr w:rsidR="008C2E1F" w:rsidRPr="008C2E1F" w14:paraId="6D7F8CC2" w14:textId="77777777" w:rsidTr="008C2E1F">
        <w:trPr>
          <w:trHeight w:val="298"/>
        </w:trPr>
        <w:tc>
          <w:tcPr>
            <w:tcW w:w="551" w:type="dxa"/>
            <w:noWrap/>
            <w:hideMark/>
          </w:tcPr>
          <w:p w14:paraId="3EBCBA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146</w:t>
            </w:r>
          </w:p>
        </w:tc>
        <w:tc>
          <w:tcPr>
            <w:tcW w:w="1174" w:type="dxa"/>
            <w:noWrap/>
            <w:hideMark/>
          </w:tcPr>
          <w:p w14:paraId="693C0BE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BOH_582</w:t>
            </w:r>
          </w:p>
        </w:tc>
        <w:tc>
          <w:tcPr>
            <w:tcW w:w="1860" w:type="dxa"/>
            <w:noWrap/>
            <w:hideMark/>
          </w:tcPr>
          <w:p w14:paraId="3FA166F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DF73D7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00FCBE4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B1C029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7C9CCE3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6A044E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6F38D0F3" w14:textId="77777777" w:rsidTr="008C2E1F">
        <w:trPr>
          <w:trHeight w:val="298"/>
        </w:trPr>
        <w:tc>
          <w:tcPr>
            <w:tcW w:w="551" w:type="dxa"/>
            <w:noWrap/>
            <w:hideMark/>
          </w:tcPr>
          <w:p w14:paraId="5147D59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147</w:t>
            </w:r>
          </w:p>
        </w:tc>
        <w:tc>
          <w:tcPr>
            <w:tcW w:w="1174" w:type="dxa"/>
            <w:noWrap/>
            <w:hideMark/>
          </w:tcPr>
          <w:p w14:paraId="4BD9663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BOH_584</w:t>
            </w:r>
          </w:p>
        </w:tc>
        <w:tc>
          <w:tcPr>
            <w:tcW w:w="1860" w:type="dxa"/>
            <w:noWrap/>
            <w:hideMark/>
          </w:tcPr>
          <w:p w14:paraId="6E32D81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F99E11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3D5C58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AB1064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47</w:t>
            </w:r>
          </w:p>
        </w:tc>
        <w:tc>
          <w:tcPr>
            <w:tcW w:w="1291" w:type="dxa"/>
            <w:noWrap/>
            <w:hideMark/>
          </w:tcPr>
          <w:p w14:paraId="144BAD6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36477AA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09E4B9A" w14:textId="77777777" w:rsidTr="008C2E1F">
        <w:trPr>
          <w:trHeight w:val="298"/>
        </w:trPr>
        <w:tc>
          <w:tcPr>
            <w:tcW w:w="551" w:type="dxa"/>
            <w:noWrap/>
            <w:hideMark/>
          </w:tcPr>
          <w:p w14:paraId="71B4DF4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148</w:t>
            </w:r>
          </w:p>
        </w:tc>
        <w:tc>
          <w:tcPr>
            <w:tcW w:w="1174" w:type="dxa"/>
            <w:noWrap/>
            <w:hideMark/>
          </w:tcPr>
          <w:p w14:paraId="42E6A14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BOH_585</w:t>
            </w:r>
          </w:p>
        </w:tc>
        <w:tc>
          <w:tcPr>
            <w:tcW w:w="1860" w:type="dxa"/>
            <w:noWrap/>
            <w:hideMark/>
          </w:tcPr>
          <w:p w14:paraId="24C6E0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C945E4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62F1510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EBF9E1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w:t>
            </w:r>
          </w:p>
        </w:tc>
        <w:tc>
          <w:tcPr>
            <w:tcW w:w="1291" w:type="dxa"/>
            <w:noWrap/>
            <w:hideMark/>
          </w:tcPr>
          <w:p w14:paraId="7821AD6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3F07283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0D87E843" w14:textId="77777777" w:rsidTr="008C2E1F">
        <w:trPr>
          <w:trHeight w:val="298"/>
        </w:trPr>
        <w:tc>
          <w:tcPr>
            <w:tcW w:w="551" w:type="dxa"/>
            <w:noWrap/>
            <w:hideMark/>
          </w:tcPr>
          <w:p w14:paraId="23C71E5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149</w:t>
            </w:r>
          </w:p>
        </w:tc>
        <w:tc>
          <w:tcPr>
            <w:tcW w:w="1174" w:type="dxa"/>
            <w:noWrap/>
            <w:hideMark/>
          </w:tcPr>
          <w:p w14:paraId="28E325A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BOH_586</w:t>
            </w:r>
          </w:p>
        </w:tc>
        <w:tc>
          <w:tcPr>
            <w:tcW w:w="1860" w:type="dxa"/>
            <w:noWrap/>
            <w:hideMark/>
          </w:tcPr>
          <w:p w14:paraId="2D2846C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D30AC6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3500</w:t>
            </w:r>
          </w:p>
        </w:tc>
        <w:tc>
          <w:tcPr>
            <w:tcW w:w="1691" w:type="dxa"/>
            <w:noWrap/>
            <w:hideMark/>
          </w:tcPr>
          <w:p w14:paraId="4F525F9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629964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247799C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B54568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315000</w:t>
            </w:r>
          </w:p>
        </w:tc>
      </w:tr>
      <w:tr w:rsidR="008C2E1F" w:rsidRPr="008C2E1F" w14:paraId="73556484" w14:textId="77777777" w:rsidTr="008C2E1F">
        <w:trPr>
          <w:trHeight w:val="298"/>
        </w:trPr>
        <w:tc>
          <w:tcPr>
            <w:tcW w:w="551" w:type="dxa"/>
            <w:noWrap/>
            <w:hideMark/>
          </w:tcPr>
          <w:p w14:paraId="31E611C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w:t>
            </w:r>
          </w:p>
        </w:tc>
        <w:tc>
          <w:tcPr>
            <w:tcW w:w="1174" w:type="dxa"/>
            <w:noWrap/>
            <w:hideMark/>
          </w:tcPr>
          <w:p w14:paraId="6245DFE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BOH_589</w:t>
            </w:r>
          </w:p>
        </w:tc>
        <w:tc>
          <w:tcPr>
            <w:tcW w:w="1860" w:type="dxa"/>
            <w:noWrap/>
            <w:hideMark/>
          </w:tcPr>
          <w:p w14:paraId="2DAB997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B2BC12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489CC0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08CA48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51</w:t>
            </w:r>
          </w:p>
        </w:tc>
        <w:tc>
          <w:tcPr>
            <w:tcW w:w="1291" w:type="dxa"/>
            <w:noWrap/>
            <w:hideMark/>
          </w:tcPr>
          <w:p w14:paraId="6E9082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8E63A3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46C376C9" w14:textId="77777777" w:rsidTr="008C2E1F">
        <w:trPr>
          <w:trHeight w:val="298"/>
        </w:trPr>
        <w:tc>
          <w:tcPr>
            <w:tcW w:w="551" w:type="dxa"/>
            <w:noWrap/>
            <w:hideMark/>
          </w:tcPr>
          <w:p w14:paraId="2DFE0FC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151</w:t>
            </w:r>
          </w:p>
        </w:tc>
        <w:tc>
          <w:tcPr>
            <w:tcW w:w="1174" w:type="dxa"/>
            <w:noWrap/>
            <w:hideMark/>
          </w:tcPr>
          <w:p w14:paraId="06B0B1B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BOH_612</w:t>
            </w:r>
          </w:p>
        </w:tc>
        <w:tc>
          <w:tcPr>
            <w:tcW w:w="1860" w:type="dxa"/>
            <w:noWrap/>
            <w:hideMark/>
          </w:tcPr>
          <w:p w14:paraId="439DB01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3782AB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040B33E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CD1F53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58</w:t>
            </w:r>
          </w:p>
        </w:tc>
        <w:tc>
          <w:tcPr>
            <w:tcW w:w="1291" w:type="dxa"/>
            <w:noWrap/>
            <w:hideMark/>
          </w:tcPr>
          <w:p w14:paraId="5DB8F47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B87E0B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155447B" w14:textId="77777777" w:rsidTr="008C2E1F">
        <w:trPr>
          <w:trHeight w:val="298"/>
        </w:trPr>
        <w:tc>
          <w:tcPr>
            <w:tcW w:w="551" w:type="dxa"/>
            <w:noWrap/>
            <w:hideMark/>
          </w:tcPr>
          <w:p w14:paraId="53B0D55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152</w:t>
            </w:r>
          </w:p>
        </w:tc>
        <w:tc>
          <w:tcPr>
            <w:tcW w:w="1174" w:type="dxa"/>
            <w:noWrap/>
            <w:hideMark/>
          </w:tcPr>
          <w:p w14:paraId="41F60A2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BOH_613</w:t>
            </w:r>
          </w:p>
        </w:tc>
        <w:tc>
          <w:tcPr>
            <w:tcW w:w="1860" w:type="dxa"/>
            <w:noWrap/>
            <w:hideMark/>
          </w:tcPr>
          <w:p w14:paraId="16F165C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5DB09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7F1568E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367348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w:t>
            </w:r>
          </w:p>
        </w:tc>
        <w:tc>
          <w:tcPr>
            <w:tcW w:w="1291" w:type="dxa"/>
            <w:noWrap/>
            <w:hideMark/>
          </w:tcPr>
          <w:p w14:paraId="5957C0C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168BEEC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06C195C6" w14:textId="77777777" w:rsidTr="008C2E1F">
        <w:trPr>
          <w:trHeight w:val="298"/>
        </w:trPr>
        <w:tc>
          <w:tcPr>
            <w:tcW w:w="551" w:type="dxa"/>
            <w:noWrap/>
            <w:hideMark/>
          </w:tcPr>
          <w:p w14:paraId="0F30EE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153</w:t>
            </w:r>
          </w:p>
        </w:tc>
        <w:tc>
          <w:tcPr>
            <w:tcW w:w="1174" w:type="dxa"/>
            <w:noWrap/>
            <w:hideMark/>
          </w:tcPr>
          <w:p w14:paraId="634949E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BOH_614</w:t>
            </w:r>
          </w:p>
        </w:tc>
        <w:tc>
          <w:tcPr>
            <w:tcW w:w="1860" w:type="dxa"/>
            <w:noWrap/>
            <w:hideMark/>
          </w:tcPr>
          <w:p w14:paraId="0DA477F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99BD55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6A5344F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788942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6DA8D51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103B84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1A16A5CD" w14:textId="77777777" w:rsidTr="008C2E1F">
        <w:trPr>
          <w:trHeight w:val="298"/>
        </w:trPr>
        <w:tc>
          <w:tcPr>
            <w:tcW w:w="551" w:type="dxa"/>
            <w:noWrap/>
            <w:hideMark/>
          </w:tcPr>
          <w:p w14:paraId="4B9B8AD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154</w:t>
            </w:r>
          </w:p>
        </w:tc>
        <w:tc>
          <w:tcPr>
            <w:tcW w:w="1174" w:type="dxa"/>
            <w:noWrap/>
            <w:hideMark/>
          </w:tcPr>
          <w:p w14:paraId="292980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BOH_615</w:t>
            </w:r>
          </w:p>
        </w:tc>
        <w:tc>
          <w:tcPr>
            <w:tcW w:w="1860" w:type="dxa"/>
            <w:noWrap/>
            <w:hideMark/>
          </w:tcPr>
          <w:p w14:paraId="3845E18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BE977F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76AC37F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7EBD4A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41</w:t>
            </w:r>
          </w:p>
        </w:tc>
        <w:tc>
          <w:tcPr>
            <w:tcW w:w="1291" w:type="dxa"/>
            <w:noWrap/>
            <w:hideMark/>
          </w:tcPr>
          <w:p w14:paraId="3D4AB18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588BF0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712B1413" w14:textId="77777777" w:rsidTr="008C2E1F">
        <w:trPr>
          <w:trHeight w:val="298"/>
        </w:trPr>
        <w:tc>
          <w:tcPr>
            <w:tcW w:w="551" w:type="dxa"/>
            <w:noWrap/>
            <w:hideMark/>
          </w:tcPr>
          <w:p w14:paraId="71E36CF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155</w:t>
            </w:r>
          </w:p>
        </w:tc>
        <w:tc>
          <w:tcPr>
            <w:tcW w:w="1174" w:type="dxa"/>
            <w:noWrap/>
            <w:hideMark/>
          </w:tcPr>
          <w:p w14:paraId="3CD8CC4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BOH_616</w:t>
            </w:r>
          </w:p>
        </w:tc>
        <w:tc>
          <w:tcPr>
            <w:tcW w:w="1860" w:type="dxa"/>
            <w:noWrap/>
            <w:hideMark/>
          </w:tcPr>
          <w:p w14:paraId="6421734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24FEFB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7FACFF0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AC1640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w:t>
            </w:r>
          </w:p>
        </w:tc>
        <w:tc>
          <w:tcPr>
            <w:tcW w:w="1291" w:type="dxa"/>
            <w:noWrap/>
            <w:hideMark/>
          </w:tcPr>
          <w:p w14:paraId="58270CF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D29A1A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542E67DD" w14:textId="77777777" w:rsidTr="008C2E1F">
        <w:trPr>
          <w:trHeight w:val="298"/>
        </w:trPr>
        <w:tc>
          <w:tcPr>
            <w:tcW w:w="551" w:type="dxa"/>
            <w:noWrap/>
            <w:hideMark/>
          </w:tcPr>
          <w:p w14:paraId="1CAE14B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156</w:t>
            </w:r>
          </w:p>
        </w:tc>
        <w:tc>
          <w:tcPr>
            <w:tcW w:w="1174" w:type="dxa"/>
            <w:noWrap/>
            <w:hideMark/>
          </w:tcPr>
          <w:p w14:paraId="5D5D750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BOH_617</w:t>
            </w:r>
          </w:p>
        </w:tc>
        <w:tc>
          <w:tcPr>
            <w:tcW w:w="1860" w:type="dxa"/>
            <w:noWrap/>
            <w:hideMark/>
          </w:tcPr>
          <w:p w14:paraId="655FE23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A75384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40000</w:t>
            </w:r>
          </w:p>
        </w:tc>
        <w:tc>
          <w:tcPr>
            <w:tcW w:w="1691" w:type="dxa"/>
            <w:noWrap/>
            <w:hideMark/>
          </w:tcPr>
          <w:p w14:paraId="6DFE059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52A4CD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02D301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3EFDE4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3600000</w:t>
            </w:r>
          </w:p>
        </w:tc>
      </w:tr>
      <w:tr w:rsidR="008C2E1F" w:rsidRPr="008C2E1F" w14:paraId="2CB18F82" w14:textId="77777777" w:rsidTr="008C2E1F">
        <w:trPr>
          <w:trHeight w:val="298"/>
        </w:trPr>
        <w:tc>
          <w:tcPr>
            <w:tcW w:w="551" w:type="dxa"/>
            <w:noWrap/>
            <w:hideMark/>
          </w:tcPr>
          <w:p w14:paraId="13536A9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157</w:t>
            </w:r>
          </w:p>
        </w:tc>
        <w:tc>
          <w:tcPr>
            <w:tcW w:w="1174" w:type="dxa"/>
            <w:noWrap/>
            <w:hideMark/>
          </w:tcPr>
          <w:p w14:paraId="022E07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BOH_618</w:t>
            </w:r>
          </w:p>
        </w:tc>
        <w:tc>
          <w:tcPr>
            <w:tcW w:w="1860" w:type="dxa"/>
            <w:noWrap/>
            <w:hideMark/>
          </w:tcPr>
          <w:p w14:paraId="3ADD5E1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96E7F8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7F1E53B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97ED49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21ADC25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204C97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75162976" w14:textId="77777777" w:rsidTr="008C2E1F">
        <w:trPr>
          <w:trHeight w:val="298"/>
        </w:trPr>
        <w:tc>
          <w:tcPr>
            <w:tcW w:w="551" w:type="dxa"/>
            <w:noWrap/>
            <w:hideMark/>
          </w:tcPr>
          <w:p w14:paraId="32DB275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158</w:t>
            </w:r>
          </w:p>
        </w:tc>
        <w:tc>
          <w:tcPr>
            <w:tcW w:w="1174" w:type="dxa"/>
            <w:noWrap/>
            <w:hideMark/>
          </w:tcPr>
          <w:p w14:paraId="1C805E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BOH_619</w:t>
            </w:r>
          </w:p>
        </w:tc>
        <w:tc>
          <w:tcPr>
            <w:tcW w:w="1860" w:type="dxa"/>
            <w:noWrap/>
            <w:hideMark/>
          </w:tcPr>
          <w:p w14:paraId="03B0ED0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581035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50000</w:t>
            </w:r>
          </w:p>
        </w:tc>
        <w:tc>
          <w:tcPr>
            <w:tcW w:w="1691" w:type="dxa"/>
            <w:noWrap/>
            <w:hideMark/>
          </w:tcPr>
          <w:p w14:paraId="3169575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147F2A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3033DE6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50E8266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4500000</w:t>
            </w:r>
          </w:p>
        </w:tc>
      </w:tr>
      <w:tr w:rsidR="008C2E1F" w:rsidRPr="008C2E1F" w14:paraId="6AD46481" w14:textId="77777777" w:rsidTr="008C2E1F">
        <w:trPr>
          <w:trHeight w:val="298"/>
        </w:trPr>
        <w:tc>
          <w:tcPr>
            <w:tcW w:w="551" w:type="dxa"/>
            <w:noWrap/>
            <w:hideMark/>
          </w:tcPr>
          <w:p w14:paraId="6E41913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159</w:t>
            </w:r>
          </w:p>
        </w:tc>
        <w:tc>
          <w:tcPr>
            <w:tcW w:w="1174" w:type="dxa"/>
            <w:noWrap/>
            <w:hideMark/>
          </w:tcPr>
          <w:p w14:paraId="646D0D3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BOH_620</w:t>
            </w:r>
          </w:p>
        </w:tc>
        <w:tc>
          <w:tcPr>
            <w:tcW w:w="1860" w:type="dxa"/>
            <w:noWrap/>
            <w:hideMark/>
          </w:tcPr>
          <w:p w14:paraId="46A0411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CEE920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3764317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9CA7AC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07D5B26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C2A38D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3B79CF9D" w14:textId="77777777" w:rsidTr="008C2E1F">
        <w:trPr>
          <w:trHeight w:val="298"/>
        </w:trPr>
        <w:tc>
          <w:tcPr>
            <w:tcW w:w="551" w:type="dxa"/>
            <w:noWrap/>
            <w:hideMark/>
          </w:tcPr>
          <w:p w14:paraId="71208A1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160</w:t>
            </w:r>
          </w:p>
        </w:tc>
        <w:tc>
          <w:tcPr>
            <w:tcW w:w="1174" w:type="dxa"/>
            <w:noWrap/>
            <w:hideMark/>
          </w:tcPr>
          <w:p w14:paraId="085F986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BOH_621</w:t>
            </w:r>
          </w:p>
        </w:tc>
        <w:tc>
          <w:tcPr>
            <w:tcW w:w="1860" w:type="dxa"/>
            <w:noWrap/>
            <w:hideMark/>
          </w:tcPr>
          <w:p w14:paraId="5666C33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F5B20D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2607C37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2E3045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2A29B84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D9014C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625EA4C3" w14:textId="77777777" w:rsidTr="008C2E1F">
        <w:trPr>
          <w:trHeight w:val="298"/>
        </w:trPr>
        <w:tc>
          <w:tcPr>
            <w:tcW w:w="551" w:type="dxa"/>
            <w:noWrap/>
            <w:hideMark/>
          </w:tcPr>
          <w:p w14:paraId="4B1E922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161</w:t>
            </w:r>
          </w:p>
        </w:tc>
        <w:tc>
          <w:tcPr>
            <w:tcW w:w="1174" w:type="dxa"/>
            <w:noWrap/>
            <w:hideMark/>
          </w:tcPr>
          <w:p w14:paraId="6ED9AD0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BOH_622</w:t>
            </w:r>
          </w:p>
        </w:tc>
        <w:tc>
          <w:tcPr>
            <w:tcW w:w="1860" w:type="dxa"/>
            <w:noWrap/>
            <w:hideMark/>
          </w:tcPr>
          <w:p w14:paraId="2FCF844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711EA7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155C8ED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AE02C5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2510D5F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11ED944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1B7C49BF" w14:textId="77777777" w:rsidTr="008C2E1F">
        <w:trPr>
          <w:trHeight w:val="298"/>
        </w:trPr>
        <w:tc>
          <w:tcPr>
            <w:tcW w:w="551" w:type="dxa"/>
            <w:noWrap/>
            <w:hideMark/>
          </w:tcPr>
          <w:p w14:paraId="63E3AA6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162</w:t>
            </w:r>
          </w:p>
        </w:tc>
        <w:tc>
          <w:tcPr>
            <w:tcW w:w="1174" w:type="dxa"/>
            <w:noWrap/>
            <w:hideMark/>
          </w:tcPr>
          <w:p w14:paraId="300DEC6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BOH_628</w:t>
            </w:r>
          </w:p>
        </w:tc>
        <w:tc>
          <w:tcPr>
            <w:tcW w:w="1860" w:type="dxa"/>
            <w:noWrap/>
            <w:hideMark/>
          </w:tcPr>
          <w:p w14:paraId="2133900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22917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6000</w:t>
            </w:r>
          </w:p>
        </w:tc>
        <w:tc>
          <w:tcPr>
            <w:tcW w:w="1691" w:type="dxa"/>
            <w:noWrap/>
            <w:hideMark/>
          </w:tcPr>
          <w:p w14:paraId="0D69753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1C21D6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42</w:t>
            </w:r>
          </w:p>
        </w:tc>
        <w:tc>
          <w:tcPr>
            <w:tcW w:w="1291" w:type="dxa"/>
            <w:noWrap/>
            <w:hideMark/>
          </w:tcPr>
          <w:p w14:paraId="2EEF36F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A1C51D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540000</w:t>
            </w:r>
          </w:p>
        </w:tc>
      </w:tr>
      <w:tr w:rsidR="008C2E1F" w:rsidRPr="008C2E1F" w14:paraId="3502447B" w14:textId="77777777" w:rsidTr="008C2E1F">
        <w:trPr>
          <w:trHeight w:val="298"/>
        </w:trPr>
        <w:tc>
          <w:tcPr>
            <w:tcW w:w="551" w:type="dxa"/>
            <w:noWrap/>
            <w:hideMark/>
          </w:tcPr>
          <w:p w14:paraId="0A25F76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163</w:t>
            </w:r>
          </w:p>
        </w:tc>
        <w:tc>
          <w:tcPr>
            <w:tcW w:w="1174" w:type="dxa"/>
            <w:noWrap/>
            <w:hideMark/>
          </w:tcPr>
          <w:p w14:paraId="6D91348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BOH_631</w:t>
            </w:r>
          </w:p>
        </w:tc>
        <w:tc>
          <w:tcPr>
            <w:tcW w:w="1860" w:type="dxa"/>
            <w:noWrap/>
            <w:hideMark/>
          </w:tcPr>
          <w:p w14:paraId="7698565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 xml:space="preserve">Opérateur mobile money  </w:t>
            </w:r>
          </w:p>
        </w:tc>
        <w:tc>
          <w:tcPr>
            <w:tcW w:w="1240" w:type="dxa"/>
            <w:noWrap/>
            <w:hideMark/>
          </w:tcPr>
          <w:p w14:paraId="4D36006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2BBB634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EDCD3D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08B8B82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17D751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795ACAF1" w14:textId="77777777" w:rsidTr="008C2E1F">
        <w:trPr>
          <w:trHeight w:val="298"/>
        </w:trPr>
        <w:tc>
          <w:tcPr>
            <w:tcW w:w="551" w:type="dxa"/>
            <w:noWrap/>
            <w:hideMark/>
          </w:tcPr>
          <w:p w14:paraId="3309FAF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164</w:t>
            </w:r>
          </w:p>
        </w:tc>
        <w:tc>
          <w:tcPr>
            <w:tcW w:w="1174" w:type="dxa"/>
            <w:noWrap/>
            <w:hideMark/>
          </w:tcPr>
          <w:p w14:paraId="20ED151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BOH_634</w:t>
            </w:r>
          </w:p>
        </w:tc>
        <w:tc>
          <w:tcPr>
            <w:tcW w:w="1860" w:type="dxa"/>
            <w:noWrap/>
            <w:hideMark/>
          </w:tcPr>
          <w:p w14:paraId="424E106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7D745F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28A3B75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BBDA80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25E3CE1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F660F0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636372B1" w14:textId="77777777" w:rsidTr="008C2E1F">
        <w:trPr>
          <w:trHeight w:val="298"/>
        </w:trPr>
        <w:tc>
          <w:tcPr>
            <w:tcW w:w="551" w:type="dxa"/>
            <w:noWrap/>
            <w:hideMark/>
          </w:tcPr>
          <w:p w14:paraId="2B286C2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165</w:t>
            </w:r>
          </w:p>
        </w:tc>
        <w:tc>
          <w:tcPr>
            <w:tcW w:w="1174" w:type="dxa"/>
            <w:noWrap/>
            <w:hideMark/>
          </w:tcPr>
          <w:p w14:paraId="48C8C2B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BOH_642</w:t>
            </w:r>
          </w:p>
        </w:tc>
        <w:tc>
          <w:tcPr>
            <w:tcW w:w="1860" w:type="dxa"/>
            <w:noWrap/>
            <w:hideMark/>
          </w:tcPr>
          <w:p w14:paraId="58E3D8E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Prêt à porter</w:t>
            </w:r>
          </w:p>
        </w:tc>
        <w:tc>
          <w:tcPr>
            <w:tcW w:w="1240" w:type="dxa"/>
            <w:noWrap/>
            <w:hideMark/>
          </w:tcPr>
          <w:p w14:paraId="3805D7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7000</w:t>
            </w:r>
          </w:p>
        </w:tc>
        <w:tc>
          <w:tcPr>
            <w:tcW w:w="1691" w:type="dxa"/>
            <w:noWrap/>
            <w:hideMark/>
          </w:tcPr>
          <w:p w14:paraId="531B27C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3D254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w:t>
            </w:r>
          </w:p>
        </w:tc>
        <w:tc>
          <w:tcPr>
            <w:tcW w:w="1291" w:type="dxa"/>
            <w:noWrap/>
            <w:hideMark/>
          </w:tcPr>
          <w:p w14:paraId="4702EC8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638FD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630000</w:t>
            </w:r>
          </w:p>
        </w:tc>
      </w:tr>
      <w:tr w:rsidR="008C2E1F" w:rsidRPr="008C2E1F" w14:paraId="7FF2B530" w14:textId="77777777" w:rsidTr="008C2E1F">
        <w:trPr>
          <w:trHeight w:val="298"/>
        </w:trPr>
        <w:tc>
          <w:tcPr>
            <w:tcW w:w="551" w:type="dxa"/>
            <w:noWrap/>
            <w:hideMark/>
          </w:tcPr>
          <w:p w14:paraId="7933EF2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166</w:t>
            </w:r>
          </w:p>
        </w:tc>
        <w:tc>
          <w:tcPr>
            <w:tcW w:w="1174" w:type="dxa"/>
            <w:noWrap/>
            <w:hideMark/>
          </w:tcPr>
          <w:p w14:paraId="586A98D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BOH_646</w:t>
            </w:r>
          </w:p>
        </w:tc>
        <w:tc>
          <w:tcPr>
            <w:tcW w:w="1860" w:type="dxa"/>
            <w:noWrap/>
            <w:hideMark/>
          </w:tcPr>
          <w:p w14:paraId="0C772D2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30B127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6AD06A5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88DA41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w:t>
            </w:r>
          </w:p>
        </w:tc>
        <w:tc>
          <w:tcPr>
            <w:tcW w:w="1291" w:type="dxa"/>
            <w:noWrap/>
            <w:hideMark/>
          </w:tcPr>
          <w:p w14:paraId="4CDDD21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74D08E5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4C532955" w14:textId="77777777" w:rsidTr="008C2E1F">
        <w:trPr>
          <w:trHeight w:val="298"/>
        </w:trPr>
        <w:tc>
          <w:tcPr>
            <w:tcW w:w="551" w:type="dxa"/>
            <w:noWrap/>
            <w:hideMark/>
          </w:tcPr>
          <w:p w14:paraId="1D1DFB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167</w:t>
            </w:r>
          </w:p>
        </w:tc>
        <w:tc>
          <w:tcPr>
            <w:tcW w:w="1174" w:type="dxa"/>
            <w:noWrap/>
            <w:hideMark/>
          </w:tcPr>
          <w:p w14:paraId="223A009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BOH_647</w:t>
            </w:r>
          </w:p>
        </w:tc>
        <w:tc>
          <w:tcPr>
            <w:tcW w:w="1860" w:type="dxa"/>
            <w:noWrap/>
            <w:hideMark/>
          </w:tcPr>
          <w:p w14:paraId="26352B0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0C139C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FD39AD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3E8A9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w:t>
            </w:r>
          </w:p>
        </w:tc>
        <w:tc>
          <w:tcPr>
            <w:tcW w:w="1291" w:type="dxa"/>
            <w:noWrap/>
            <w:hideMark/>
          </w:tcPr>
          <w:p w14:paraId="2FBCCED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958521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5C239277" w14:textId="77777777" w:rsidTr="008C2E1F">
        <w:trPr>
          <w:trHeight w:val="298"/>
        </w:trPr>
        <w:tc>
          <w:tcPr>
            <w:tcW w:w="551" w:type="dxa"/>
            <w:noWrap/>
            <w:hideMark/>
          </w:tcPr>
          <w:p w14:paraId="2D65730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168</w:t>
            </w:r>
          </w:p>
        </w:tc>
        <w:tc>
          <w:tcPr>
            <w:tcW w:w="1174" w:type="dxa"/>
            <w:noWrap/>
            <w:hideMark/>
          </w:tcPr>
          <w:p w14:paraId="27FAA28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BOH_656</w:t>
            </w:r>
          </w:p>
        </w:tc>
        <w:tc>
          <w:tcPr>
            <w:tcW w:w="1860" w:type="dxa"/>
            <w:noWrap/>
            <w:hideMark/>
          </w:tcPr>
          <w:p w14:paraId="55398D0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Bar restaurant</w:t>
            </w:r>
          </w:p>
        </w:tc>
        <w:tc>
          <w:tcPr>
            <w:tcW w:w="1240" w:type="dxa"/>
            <w:noWrap/>
            <w:hideMark/>
          </w:tcPr>
          <w:p w14:paraId="1BE40EA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20000</w:t>
            </w:r>
          </w:p>
        </w:tc>
        <w:tc>
          <w:tcPr>
            <w:tcW w:w="1691" w:type="dxa"/>
            <w:noWrap/>
            <w:hideMark/>
          </w:tcPr>
          <w:p w14:paraId="1713C11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BE44D3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51</w:t>
            </w:r>
          </w:p>
        </w:tc>
        <w:tc>
          <w:tcPr>
            <w:tcW w:w="1291" w:type="dxa"/>
            <w:noWrap/>
            <w:hideMark/>
          </w:tcPr>
          <w:p w14:paraId="30728B4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556C07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1800000</w:t>
            </w:r>
          </w:p>
        </w:tc>
      </w:tr>
      <w:tr w:rsidR="008C2E1F" w:rsidRPr="008C2E1F" w14:paraId="73869547" w14:textId="77777777" w:rsidTr="008C2E1F">
        <w:trPr>
          <w:trHeight w:val="298"/>
        </w:trPr>
        <w:tc>
          <w:tcPr>
            <w:tcW w:w="551" w:type="dxa"/>
            <w:noWrap/>
            <w:hideMark/>
          </w:tcPr>
          <w:p w14:paraId="5BB6C04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169</w:t>
            </w:r>
          </w:p>
        </w:tc>
        <w:tc>
          <w:tcPr>
            <w:tcW w:w="1174" w:type="dxa"/>
            <w:noWrap/>
            <w:hideMark/>
          </w:tcPr>
          <w:p w14:paraId="0CFAACC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BOH_663</w:t>
            </w:r>
          </w:p>
        </w:tc>
        <w:tc>
          <w:tcPr>
            <w:tcW w:w="1860" w:type="dxa"/>
            <w:noWrap/>
            <w:hideMark/>
          </w:tcPr>
          <w:p w14:paraId="07C3DB8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FC8FC6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5C8867D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80399C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w:t>
            </w:r>
          </w:p>
        </w:tc>
        <w:tc>
          <w:tcPr>
            <w:tcW w:w="1291" w:type="dxa"/>
            <w:noWrap/>
            <w:hideMark/>
          </w:tcPr>
          <w:p w14:paraId="3D2EA9B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42312C8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3300CC00" w14:textId="77777777" w:rsidTr="008C2E1F">
        <w:trPr>
          <w:trHeight w:val="298"/>
        </w:trPr>
        <w:tc>
          <w:tcPr>
            <w:tcW w:w="551" w:type="dxa"/>
            <w:noWrap/>
            <w:hideMark/>
          </w:tcPr>
          <w:p w14:paraId="0D19BB4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170</w:t>
            </w:r>
          </w:p>
        </w:tc>
        <w:tc>
          <w:tcPr>
            <w:tcW w:w="1174" w:type="dxa"/>
            <w:noWrap/>
            <w:hideMark/>
          </w:tcPr>
          <w:p w14:paraId="2F318D3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BOH_693</w:t>
            </w:r>
          </w:p>
        </w:tc>
        <w:tc>
          <w:tcPr>
            <w:tcW w:w="1860" w:type="dxa"/>
            <w:noWrap/>
            <w:hideMark/>
          </w:tcPr>
          <w:p w14:paraId="1B02962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D47FC1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5D9FAE1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1E7769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37BE23F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476F77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05BFC0D5" w14:textId="77777777" w:rsidTr="008C2E1F">
        <w:trPr>
          <w:trHeight w:val="298"/>
        </w:trPr>
        <w:tc>
          <w:tcPr>
            <w:tcW w:w="551" w:type="dxa"/>
            <w:noWrap/>
            <w:hideMark/>
          </w:tcPr>
          <w:p w14:paraId="409EFD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171</w:t>
            </w:r>
          </w:p>
        </w:tc>
        <w:tc>
          <w:tcPr>
            <w:tcW w:w="1174" w:type="dxa"/>
            <w:noWrap/>
            <w:hideMark/>
          </w:tcPr>
          <w:p w14:paraId="2E63BE1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BOH_694</w:t>
            </w:r>
          </w:p>
        </w:tc>
        <w:tc>
          <w:tcPr>
            <w:tcW w:w="1860" w:type="dxa"/>
            <w:noWrap/>
            <w:hideMark/>
          </w:tcPr>
          <w:p w14:paraId="4380D6F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0C3B4A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EF6F66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3570DE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w:t>
            </w:r>
          </w:p>
        </w:tc>
        <w:tc>
          <w:tcPr>
            <w:tcW w:w="1291" w:type="dxa"/>
            <w:noWrap/>
            <w:hideMark/>
          </w:tcPr>
          <w:p w14:paraId="4DBC496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B57E38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66CC77B" w14:textId="77777777" w:rsidTr="008C2E1F">
        <w:trPr>
          <w:trHeight w:val="298"/>
        </w:trPr>
        <w:tc>
          <w:tcPr>
            <w:tcW w:w="551" w:type="dxa"/>
            <w:noWrap/>
            <w:hideMark/>
          </w:tcPr>
          <w:p w14:paraId="28554D4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172</w:t>
            </w:r>
          </w:p>
        </w:tc>
        <w:tc>
          <w:tcPr>
            <w:tcW w:w="1174" w:type="dxa"/>
            <w:noWrap/>
            <w:hideMark/>
          </w:tcPr>
          <w:p w14:paraId="6B81479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BOH_697</w:t>
            </w:r>
          </w:p>
        </w:tc>
        <w:tc>
          <w:tcPr>
            <w:tcW w:w="1860" w:type="dxa"/>
            <w:noWrap/>
            <w:hideMark/>
          </w:tcPr>
          <w:p w14:paraId="59A5818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D668E6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270E88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095028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42</w:t>
            </w:r>
          </w:p>
        </w:tc>
        <w:tc>
          <w:tcPr>
            <w:tcW w:w="1291" w:type="dxa"/>
            <w:noWrap/>
            <w:hideMark/>
          </w:tcPr>
          <w:p w14:paraId="4F8E77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7947C2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3B5DE2C5" w14:textId="77777777" w:rsidTr="008C2E1F">
        <w:trPr>
          <w:trHeight w:val="298"/>
        </w:trPr>
        <w:tc>
          <w:tcPr>
            <w:tcW w:w="551" w:type="dxa"/>
            <w:noWrap/>
            <w:hideMark/>
          </w:tcPr>
          <w:p w14:paraId="162D7A3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173</w:t>
            </w:r>
          </w:p>
        </w:tc>
        <w:tc>
          <w:tcPr>
            <w:tcW w:w="1174" w:type="dxa"/>
            <w:noWrap/>
            <w:hideMark/>
          </w:tcPr>
          <w:p w14:paraId="69B5B91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BOH_698</w:t>
            </w:r>
          </w:p>
        </w:tc>
        <w:tc>
          <w:tcPr>
            <w:tcW w:w="1860" w:type="dxa"/>
            <w:noWrap/>
            <w:hideMark/>
          </w:tcPr>
          <w:p w14:paraId="7B89800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501E8A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15484E8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1F9596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52</w:t>
            </w:r>
          </w:p>
        </w:tc>
        <w:tc>
          <w:tcPr>
            <w:tcW w:w="1291" w:type="dxa"/>
            <w:noWrap/>
            <w:hideMark/>
          </w:tcPr>
          <w:p w14:paraId="25E86FE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119F1C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045DBE9C" w14:textId="77777777" w:rsidTr="008C2E1F">
        <w:trPr>
          <w:trHeight w:val="298"/>
        </w:trPr>
        <w:tc>
          <w:tcPr>
            <w:tcW w:w="551" w:type="dxa"/>
            <w:noWrap/>
            <w:hideMark/>
          </w:tcPr>
          <w:p w14:paraId="1BD17A3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174</w:t>
            </w:r>
          </w:p>
        </w:tc>
        <w:tc>
          <w:tcPr>
            <w:tcW w:w="1174" w:type="dxa"/>
            <w:noWrap/>
            <w:hideMark/>
          </w:tcPr>
          <w:p w14:paraId="4E4AFB0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BOH_699</w:t>
            </w:r>
          </w:p>
        </w:tc>
        <w:tc>
          <w:tcPr>
            <w:tcW w:w="1860" w:type="dxa"/>
            <w:noWrap/>
            <w:hideMark/>
          </w:tcPr>
          <w:p w14:paraId="2D8D345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D1D4CD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081A85A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C869A4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52D8A51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C42A91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9FC3D49" w14:textId="77777777" w:rsidTr="008C2E1F">
        <w:trPr>
          <w:trHeight w:val="298"/>
        </w:trPr>
        <w:tc>
          <w:tcPr>
            <w:tcW w:w="551" w:type="dxa"/>
            <w:noWrap/>
            <w:hideMark/>
          </w:tcPr>
          <w:p w14:paraId="1B6625B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175</w:t>
            </w:r>
          </w:p>
        </w:tc>
        <w:tc>
          <w:tcPr>
            <w:tcW w:w="1174" w:type="dxa"/>
            <w:noWrap/>
            <w:hideMark/>
          </w:tcPr>
          <w:p w14:paraId="38C0A19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BOH_700</w:t>
            </w:r>
          </w:p>
        </w:tc>
        <w:tc>
          <w:tcPr>
            <w:tcW w:w="1860" w:type="dxa"/>
            <w:noWrap/>
            <w:hideMark/>
          </w:tcPr>
          <w:p w14:paraId="5102D5D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4D3AD9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77B6808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F6E51D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3646EDB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A195C7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7DB5BD67" w14:textId="77777777" w:rsidTr="008C2E1F">
        <w:trPr>
          <w:trHeight w:val="298"/>
        </w:trPr>
        <w:tc>
          <w:tcPr>
            <w:tcW w:w="551" w:type="dxa"/>
            <w:noWrap/>
            <w:hideMark/>
          </w:tcPr>
          <w:p w14:paraId="7CC7D20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176</w:t>
            </w:r>
          </w:p>
        </w:tc>
        <w:tc>
          <w:tcPr>
            <w:tcW w:w="1174" w:type="dxa"/>
            <w:noWrap/>
            <w:hideMark/>
          </w:tcPr>
          <w:p w14:paraId="18D0BBA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BOH_701</w:t>
            </w:r>
          </w:p>
        </w:tc>
        <w:tc>
          <w:tcPr>
            <w:tcW w:w="1860" w:type="dxa"/>
            <w:noWrap/>
            <w:hideMark/>
          </w:tcPr>
          <w:p w14:paraId="1ABB7AD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564520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14AC0B7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741D40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w:t>
            </w:r>
          </w:p>
        </w:tc>
        <w:tc>
          <w:tcPr>
            <w:tcW w:w="1291" w:type="dxa"/>
            <w:noWrap/>
            <w:hideMark/>
          </w:tcPr>
          <w:p w14:paraId="236F5ED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297341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5478C872" w14:textId="77777777" w:rsidTr="008C2E1F">
        <w:trPr>
          <w:trHeight w:val="298"/>
        </w:trPr>
        <w:tc>
          <w:tcPr>
            <w:tcW w:w="551" w:type="dxa"/>
            <w:noWrap/>
            <w:hideMark/>
          </w:tcPr>
          <w:p w14:paraId="403005F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177</w:t>
            </w:r>
          </w:p>
        </w:tc>
        <w:tc>
          <w:tcPr>
            <w:tcW w:w="1174" w:type="dxa"/>
            <w:noWrap/>
            <w:hideMark/>
          </w:tcPr>
          <w:p w14:paraId="0D61B4B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BOH_702</w:t>
            </w:r>
          </w:p>
        </w:tc>
        <w:tc>
          <w:tcPr>
            <w:tcW w:w="1860" w:type="dxa"/>
            <w:noWrap/>
            <w:hideMark/>
          </w:tcPr>
          <w:p w14:paraId="785E9E1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0E452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323F652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5186E0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5541A26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1FF915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23C65F44" w14:textId="77777777" w:rsidTr="008C2E1F">
        <w:trPr>
          <w:trHeight w:val="298"/>
        </w:trPr>
        <w:tc>
          <w:tcPr>
            <w:tcW w:w="551" w:type="dxa"/>
            <w:noWrap/>
            <w:hideMark/>
          </w:tcPr>
          <w:p w14:paraId="38AE9C9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178</w:t>
            </w:r>
          </w:p>
        </w:tc>
        <w:tc>
          <w:tcPr>
            <w:tcW w:w="1174" w:type="dxa"/>
            <w:noWrap/>
            <w:hideMark/>
          </w:tcPr>
          <w:p w14:paraId="1DB9811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BOH_703</w:t>
            </w:r>
          </w:p>
        </w:tc>
        <w:tc>
          <w:tcPr>
            <w:tcW w:w="1860" w:type="dxa"/>
            <w:noWrap/>
            <w:hideMark/>
          </w:tcPr>
          <w:p w14:paraId="709AAA2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87E364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6000</w:t>
            </w:r>
          </w:p>
        </w:tc>
        <w:tc>
          <w:tcPr>
            <w:tcW w:w="1691" w:type="dxa"/>
            <w:noWrap/>
            <w:hideMark/>
          </w:tcPr>
          <w:p w14:paraId="1CF4AD0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19F267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0194325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D5B548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540000</w:t>
            </w:r>
          </w:p>
        </w:tc>
      </w:tr>
      <w:tr w:rsidR="008C2E1F" w:rsidRPr="008C2E1F" w14:paraId="1B42CADA" w14:textId="77777777" w:rsidTr="008C2E1F">
        <w:trPr>
          <w:trHeight w:val="298"/>
        </w:trPr>
        <w:tc>
          <w:tcPr>
            <w:tcW w:w="551" w:type="dxa"/>
            <w:noWrap/>
            <w:hideMark/>
          </w:tcPr>
          <w:p w14:paraId="0C4176B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179</w:t>
            </w:r>
          </w:p>
        </w:tc>
        <w:tc>
          <w:tcPr>
            <w:tcW w:w="1174" w:type="dxa"/>
            <w:noWrap/>
            <w:hideMark/>
          </w:tcPr>
          <w:p w14:paraId="4674968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BOH_704</w:t>
            </w:r>
          </w:p>
        </w:tc>
        <w:tc>
          <w:tcPr>
            <w:tcW w:w="1860" w:type="dxa"/>
            <w:noWrap/>
            <w:hideMark/>
          </w:tcPr>
          <w:p w14:paraId="01C05A4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B55319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1E5D0E4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2F8C99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4D5BDC2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81AE7F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6EA82EB4" w14:textId="77777777" w:rsidTr="008C2E1F">
        <w:trPr>
          <w:trHeight w:val="298"/>
        </w:trPr>
        <w:tc>
          <w:tcPr>
            <w:tcW w:w="551" w:type="dxa"/>
            <w:noWrap/>
            <w:hideMark/>
          </w:tcPr>
          <w:p w14:paraId="6C6CBCE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lastRenderedPageBreak/>
              <w:t>180</w:t>
            </w:r>
          </w:p>
        </w:tc>
        <w:tc>
          <w:tcPr>
            <w:tcW w:w="1174" w:type="dxa"/>
            <w:noWrap/>
            <w:hideMark/>
          </w:tcPr>
          <w:p w14:paraId="22989EA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BOH_705</w:t>
            </w:r>
          </w:p>
        </w:tc>
        <w:tc>
          <w:tcPr>
            <w:tcW w:w="1860" w:type="dxa"/>
            <w:noWrap/>
            <w:hideMark/>
          </w:tcPr>
          <w:p w14:paraId="540A216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3AFB4D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26B8BEA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87792E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w:t>
            </w:r>
          </w:p>
        </w:tc>
        <w:tc>
          <w:tcPr>
            <w:tcW w:w="1291" w:type="dxa"/>
            <w:noWrap/>
            <w:hideMark/>
          </w:tcPr>
          <w:p w14:paraId="3E4C115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741495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605FE02A" w14:textId="77777777" w:rsidTr="008C2E1F">
        <w:trPr>
          <w:trHeight w:val="298"/>
        </w:trPr>
        <w:tc>
          <w:tcPr>
            <w:tcW w:w="551" w:type="dxa"/>
            <w:noWrap/>
            <w:hideMark/>
          </w:tcPr>
          <w:p w14:paraId="451498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181</w:t>
            </w:r>
          </w:p>
        </w:tc>
        <w:tc>
          <w:tcPr>
            <w:tcW w:w="1174" w:type="dxa"/>
            <w:noWrap/>
            <w:hideMark/>
          </w:tcPr>
          <w:p w14:paraId="423A331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BOH_708</w:t>
            </w:r>
          </w:p>
        </w:tc>
        <w:tc>
          <w:tcPr>
            <w:tcW w:w="1860" w:type="dxa"/>
            <w:noWrap/>
            <w:hideMark/>
          </w:tcPr>
          <w:p w14:paraId="4DC64E5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BB87C2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7F7EE8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2BCF41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65EC3F5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347B1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4400E5B7" w14:textId="77777777" w:rsidTr="008C2E1F">
        <w:trPr>
          <w:trHeight w:val="298"/>
        </w:trPr>
        <w:tc>
          <w:tcPr>
            <w:tcW w:w="551" w:type="dxa"/>
            <w:noWrap/>
            <w:hideMark/>
          </w:tcPr>
          <w:p w14:paraId="59279E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182</w:t>
            </w:r>
          </w:p>
        </w:tc>
        <w:tc>
          <w:tcPr>
            <w:tcW w:w="1174" w:type="dxa"/>
            <w:noWrap/>
            <w:hideMark/>
          </w:tcPr>
          <w:p w14:paraId="5FE716B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BOH_714</w:t>
            </w:r>
          </w:p>
        </w:tc>
        <w:tc>
          <w:tcPr>
            <w:tcW w:w="1860" w:type="dxa"/>
            <w:noWrap/>
            <w:hideMark/>
          </w:tcPr>
          <w:p w14:paraId="3F5E401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DCDB09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76FD2C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9B390F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28CE4B3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D279EB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03CD6BC7" w14:textId="77777777" w:rsidTr="008C2E1F">
        <w:trPr>
          <w:trHeight w:val="298"/>
        </w:trPr>
        <w:tc>
          <w:tcPr>
            <w:tcW w:w="551" w:type="dxa"/>
            <w:noWrap/>
            <w:hideMark/>
          </w:tcPr>
          <w:p w14:paraId="7179746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183</w:t>
            </w:r>
          </w:p>
        </w:tc>
        <w:tc>
          <w:tcPr>
            <w:tcW w:w="1174" w:type="dxa"/>
            <w:noWrap/>
            <w:hideMark/>
          </w:tcPr>
          <w:p w14:paraId="5B733B8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BOH_721</w:t>
            </w:r>
          </w:p>
        </w:tc>
        <w:tc>
          <w:tcPr>
            <w:tcW w:w="1860" w:type="dxa"/>
            <w:noWrap/>
            <w:hideMark/>
          </w:tcPr>
          <w:p w14:paraId="6EBEA49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2BD482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5286514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5E9828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52</w:t>
            </w:r>
          </w:p>
        </w:tc>
        <w:tc>
          <w:tcPr>
            <w:tcW w:w="1291" w:type="dxa"/>
            <w:noWrap/>
            <w:hideMark/>
          </w:tcPr>
          <w:p w14:paraId="6A40B46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F54D07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7E6B03D4" w14:textId="77777777" w:rsidTr="008C2E1F">
        <w:trPr>
          <w:trHeight w:val="298"/>
        </w:trPr>
        <w:tc>
          <w:tcPr>
            <w:tcW w:w="551" w:type="dxa"/>
            <w:noWrap/>
            <w:hideMark/>
          </w:tcPr>
          <w:p w14:paraId="7AAC53E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184</w:t>
            </w:r>
          </w:p>
        </w:tc>
        <w:tc>
          <w:tcPr>
            <w:tcW w:w="1174" w:type="dxa"/>
            <w:noWrap/>
            <w:hideMark/>
          </w:tcPr>
          <w:p w14:paraId="401BE8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BOH_722</w:t>
            </w:r>
          </w:p>
        </w:tc>
        <w:tc>
          <w:tcPr>
            <w:tcW w:w="1860" w:type="dxa"/>
            <w:noWrap/>
            <w:hideMark/>
          </w:tcPr>
          <w:p w14:paraId="09AD0B3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E947DB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31A6F66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D476DA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65</w:t>
            </w:r>
          </w:p>
        </w:tc>
        <w:tc>
          <w:tcPr>
            <w:tcW w:w="1291" w:type="dxa"/>
            <w:noWrap/>
            <w:hideMark/>
          </w:tcPr>
          <w:p w14:paraId="6845E41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C4C83D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49F02370" w14:textId="77777777" w:rsidTr="008C2E1F">
        <w:trPr>
          <w:trHeight w:val="298"/>
        </w:trPr>
        <w:tc>
          <w:tcPr>
            <w:tcW w:w="551" w:type="dxa"/>
            <w:noWrap/>
            <w:hideMark/>
          </w:tcPr>
          <w:p w14:paraId="6A7EE0B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185</w:t>
            </w:r>
          </w:p>
        </w:tc>
        <w:tc>
          <w:tcPr>
            <w:tcW w:w="1174" w:type="dxa"/>
            <w:noWrap/>
            <w:hideMark/>
          </w:tcPr>
          <w:p w14:paraId="207F9A5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BOH_730</w:t>
            </w:r>
          </w:p>
        </w:tc>
        <w:tc>
          <w:tcPr>
            <w:tcW w:w="1860" w:type="dxa"/>
            <w:noWrap/>
            <w:hideMark/>
          </w:tcPr>
          <w:p w14:paraId="5A507E2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D047EC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107F6AC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32F7A9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4F7F55E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630ECD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6E4910F2" w14:textId="77777777" w:rsidTr="008C2E1F">
        <w:trPr>
          <w:trHeight w:val="298"/>
        </w:trPr>
        <w:tc>
          <w:tcPr>
            <w:tcW w:w="551" w:type="dxa"/>
            <w:noWrap/>
            <w:hideMark/>
          </w:tcPr>
          <w:p w14:paraId="1C8C66A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186</w:t>
            </w:r>
          </w:p>
        </w:tc>
        <w:tc>
          <w:tcPr>
            <w:tcW w:w="1174" w:type="dxa"/>
            <w:noWrap/>
            <w:hideMark/>
          </w:tcPr>
          <w:p w14:paraId="514A6B1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BOH_731</w:t>
            </w:r>
          </w:p>
        </w:tc>
        <w:tc>
          <w:tcPr>
            <w:tcW w:w="1860" w:type="dxa"/>
            <w:noWrap/>
            <w:hideMark/>
          </w:tcPr>
          <w:p w14:paraId="2EFAE5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Coiffeur/Coiffeuse</w:t>
            </w:r>
          </w:p>
        </w:tc>
        <w:tc>
          <w:tcPr>
            <w:tcW w:w="1240" w:type="dxa"/>
            <w:noWrap/>
            <w:hideMark/>
          </w:tcPr>
          <w:p w14:paraId="6A4C46B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8000</w:t>
            </w:r>
          </w:p>
        </w:tc>
        <w:tc>
          <w:tcPr>
            <w:tcW w:w="1691" w:type="dxa"/>
            <w:noWrap/>
            <w:hideMark/>
          </w:tcPr>
          <w:p w14:paraId="0B41F07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BB3B79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3897D17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34B640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720000</w:t>
            </w:r>
          </w:p>
        </w:tc>
      </w:tr>
      <w:tr w:rsidR="008C2E1F" w:rsidRPr="008C2E1F" w14:paraId="63C96A70" w14:textId="77777777" w:rsidTr="008C2E1F">
        <w:trPr>
          <w:trHeight w:val="298"/>
        </w:trPr>
        <w:tc>
          <w:tcPr>
            <w:tcW w:w="551" w:type="dxa"/>
            <w:noWrap/>
            <w:hideMark/>
          </w:tcPr>
          <w:p w14:paraId="041BFAC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187</w:t>
            </w:r>
          </w:p>
        </w:tc>
        <w:tc>
          <w:tcPr>
            <w:tcW w:w="1174" w:type="dxa"/>
            <w:noWrap/>
            <w:hideMark/>
          </w:tcPr>
          <w:p w14:paraId="4071005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BOH_733</w:t>
            </w:r>
          </w:p>
        </w:tc>
        <w:tc>
          <w:tcPr>
            <w:tcW w:w="1860" w:type="dxa"/>
            <w:noWrap/>
            <w:hideMark/>
          </w:tcPr>
          <w:p w14:paraId="4A278F4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Meunier</w:t>
            </w:r>
          </w:p>
        </w:tc>
        <w:tc>
          <w:tcPr>
            <w:tcW w:w="1240" w:type="dxa"/>
            <w:noWrap/>
            <w:hideMark/>
          </w:tcPr>
          <w:p w14:paraId="6AAF95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6D08C2A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4211DC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w:t>
            </w:r>
          </w:p>
        </w:tc>
        <w:tc>
          <w:tcPr>
            <w:tcW w:w="1291" w:type="dxa"/>
            <w:noWrap/>
            <w:hideMark/>
          </w:tcPr>
          <w:p w14:paraId="057FEDF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17D865E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2B0CA3DD" w14:textId="77777777" w:rsidTr="008C2E1F">
        <w:trPr>
          <w:trHeight w:val="298"/>
        </w:trPr>
        <w:tc>
          <w:tcPr>
            <w:tcW w:w="551" w:type="dxa"/>
            <w:noWrap/>
            <w:hideMark/>
          </w:tcPr>
          <w:p w14:paraId="410534A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188</w:t>
            </w:r>
          </w:p>
        </w:tc>
        <w:tc>
          <w:tcPr>
            <w:tcW w:w="1174" w:type="dxa"/>
            <w:noWrap/>
            <w:hideMark/>
          </w:tcPr>
          <w:p w14:paraId="7FC124E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BOH_734</w:t>
            </w:r>
          </w:p>
        </w:tc>
        <w:tc>
          <w:tcPr>
            <w:tcW w:w="1860" w:type="dxa"/>
            <w:noWrap/>
            <w:hideMark/>
          </w:tcPr>
          <w:p w14:paraId="2FB1D45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542CC5D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54AE523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E961AD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w:t>
            </w:r>
          </w:p>
        </w:tc>
        <w:tc>
          <w:tcPr>
            <w:tcW w:w="1291" w:type="dxa"/>
            <w:noWrap/>
            <w:hideMark/>
          </w:tcPr>
          <w:p w14:paraId="1F91AAA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24C0FF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14C2023D" w14:textId="77777777" w:rsidTr="008C2E1F">
        <w:trPr>
          <w:trHeight w:val="298"/>
        </w:trPr>
        <w:tc>
          <w:tcPr>
            <w:tcW w:w="551" w:type="dxa"/>
            <w:noWrap/>
            <w:hideMark/>
          </w:tcPr>
          <w:p w14:paraId="1EF70CC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189</w:t>
            </w:r>
          </w:p>
        </w:tc>
        <w:tc>
          <w:tcPr>
            <w:tcW w:w="1174" w:type="dxa"/>
            <w:noWrap/>
            <w:hideMark/>
          </w:tcPr>
          <w:p w14:paraId="06B32B8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BOH_735</w:t>
            </w:r>
          </w:p>
        </w:tc>
        <w:tc>
          <w:tcPr>
            <w:tcW w:w="1860" w:type="dxa"/>
            <w:noWrap/>
            <w:hideMark/>
          </w:tcPr>
          <w:p w14:paraId="2299BB1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EAAAA5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745658D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F9A628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w:t>
            </w:r>
          </w:p>
        </w:tc>
        <w:tc>
          <w:tcPr>
            <w:tcW w:w="1291" w:type="dxa"/>
            <w:noWrap/>
            <w:hideMark/>
          </w:tcPr>
          <w:p w14:paraId="50C3BB9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FFFD60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C446896" w14:textId="77777777" w:rsidTr="008C2E1F">
        <w:trPr>
          <w:trHeight w:val="298"/>
        </w:trPr>
        <w:tc>
          <w:tcPr>
            <w:tcW w:w="551" w:type="dxa"/>
            <w:noWrap/>
            <w:hideMark/>
          </w:tcPr>
          <w:p w14:paraId="71DCAD3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190</w:t>
            </w:r>
          </w:p>
        </w:tc>
        <w:tc>
          <w:tcPr>
            <w:tcW w:w="1174" w:type="dxa"/>
            <w:noWrap/>
            <w:hideMark/>
          </w:tcPr>
          <w:p w14:paraId="39EDBC4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BOH_736</w:t>
            </w:r>
          </w:p>
        </w:tc>
        <w:tc>
          <w:tcPr>
            <w:tcW w:w="1860" w:type="dxa"/>
            <w:noWrap/>
            <w:hideMark/>
          </w:tcPr>
          <w:p w14:paraId="705D74C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Coiffeur/Coiffeuse</w:t>
            </w:r>
          </w:p>
        </w:tc>
        <w:tc>
          <w:tcPr>
            <w:tcW w:w="1240" w:type="dxa"/>
            <w:noWrap/>
            <w:hideMark/>
          </w:tcPr>
          <w:p w14:paraId="4C55762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5A2357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AEB0AA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66036C8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C6726B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9AB9F4D" w14:textId="77777777" w:rsidTr="008C2E1F">
        <w:trPr>
          <w:trHeight w:val="298"/>
        </w:trPr>
        <w:tc>
          <w:tcPr>
            <w:tcW w:w="551" w:type="dxa"/>
            <w:noWrap/>
            <w:hideMark/>
          </w:tcPr>
          <w:p w14:paraId="376D07E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191</w:t>
            </w:r>
          </w:p>
        </w:tc>
        <w:tc>
          <w:tcPr>
            <w:tcW w:w="1174" w:type="dxa"/>
            <w:noWrap/>
            <w:hideMark/>
          </w:tcPr>
          <w:p w14:paraId="6CD3FDD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BOH_737</w:t>
            </w:r>
          </w:p>
        </w:tc>
        <w:tc>
          <w:tcPr>
            <w:tcW w:w="1860" w:type="dxa"/>
            <w:noWrap/>
            <w:hideMark/>
          </w:tcPr>
          <w:p w14:paraId="1BBEA07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Couturier/Tailleur</w:t>
            </w:r>
          </w:p>
        </w:tc>
        <w:tc>
          <w:tcPr>
            <w:tcW w:w="1240" w:type="dxa"/>
            <w:noWrap/>
            <w:hideMark/>
          </w:tcPr>
          <w:p w14:paraId="7B1EA9E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6268F75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FE6426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6F8DB21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9F7274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099190EF" w14:textId="77777777" w:rsidTr="008C2E1F">
        <w:trPr>
          <w:trHeight w:val="298"/>
        </w:trPr>
        <w:tc>
          <w:tcPr>
            <w:tcW w:w="551" w:type="dxa"/>
            <w:noWrap/>
            <w:hideMark/>
          </w:tcPr>
          <w:p w14:paraId="180AF6C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192</w:t>
            </w:r>
          </w:p>
        </w:tc>
        <w:tc>
          <w:tcPr>
            <w:tcW w:w="1174" w:type="dxa"/>
            <w:noWrap/>
            <w:hideMark/>
          </w:tcPr>
          <w:p w14:paraId="77AA3E2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BOH_738</w:t>
            </w:r>
          </w:p>
        </w:tc>
        <w:tc>
          <w:tcPr>
            <w:tcW w:w="1860" w:type="dxa"/>
            <w:noWrap/>
            <w:hideMark/>
          </w:tcPr>
          <w:p w14:paraId="591E724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012ABB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67516A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9821C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75</w:t>
            </w:r>
          </w:p>
        </w:tc>
        <w:tc>
          <w:tcPr>
            <w:tcW w:w="1291" w:type="dxa"/>
            <w:noWrap/>
            <w:hideMark/>
          </w:tcPr>
          <w:p w14:paraId="4F8DBD3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B9FB93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1FAB733C" w14:textId="77777777" w:rsidTr="008C2E1F">
        <w:trPr>
          <w:trHeight w:val="298"/>
        </w:trPr>
        <w:tc>
          <w:tcPr>
            <w:tcW w:w="551" w:type="dxa"/>
            <w:noWrap/>
            <w:hideMark/>
          </w:tcPr>
          <w:p w14:paraId="3071D06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193</w:t>
            </w:r>
          </w:p>
        </w:tc>
        <w:tc>
          <w:tcPr>
            <w:tcW w:w="1174" w:type="dxa"/>
            <w:noWrap/>
            <w:hideMark/>
          </w:tcPr>
          <w:p w14:paraId="1954E65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BOH_739</w:t>
            </w:r>
          </w:p>
        </w:tc>
        <w:tc>
          <w:tcPr>
            <w:tcW w:w="1860" w:type="dxa"/>
            <w:noWrap/>
            <w:hideMark/>
          </w:tcPr>
          <w:p w14:paraId="6916940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2393E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0921DD6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336752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65</w:t>
            </w:r>
          </w:p>
        </w:tc>
        <w:tc>
          <w:tcPr>
            <w:tcW w:w="1291" w:type="dxa"/>
            <w:noWrap/>
            <w:hideMark/>
          </w:tcPr>
          <w:p w14:paraId="0B394B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01B3AC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21399125" w14:textId="77777777" w:rsidTr="008C2E1F">
        <w:trPr>
          <w:trHeight w:val="298"/>
        </w:trPr>
        <w:tc>
          <w:tcPr>
            <w:tcW w:w="551" w:type="dxa"/>
            <w:noWrap/>
            <w:hideMark/>
          </w:tcPr>
          <w:p w14:paraId="0F70977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194</w:t>
            </w:r>
          </w:p>
        </w:tc>
        <w:tc>
          <w:tcPr>
            <w:tcW w:w="1174" w:type="dxa"/>
            <w:noWrap/>
            <w:hideMark/>
          </w:tcPr>
          <w:p w14:paraId="6D6EB14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BOH_740</w:t>
            </w:r>
          </w:p>
        </w:tc>
        <w:tc>
          <w:tcPr>
            <w:tcW w:w="1860" w:type="dxa"/>
            <w:noWrap/>
            <w:hideMark/>
          </w:tcPr>
          <w:p w14:paraId="4A94BC5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70A996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20000</w:t>
            </w:r>
          </w:p>
        </w:tc>
        <w:tc>
          <w:tcPr>
            <w:tcW w:w="1691" w:type="dxa"/>
            <w:noWrap/>
            <w:hideMark/>
          </w:tcPr>
          <w:p w14:paraId="7CAB83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AD5D8C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58EA379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C645C6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1800000</w:t>
            </w:r>
          </w:p>
        </w:tc>
      </w:tr>
      <w:tr w:rsidR="008C2E1F" w:rsidRPr="008C2E1F" w14:paraId="2BCF2EF9" w14:textId="77777777" w:rsidTr="008C2E1F">
        <w:trPr>
          <w:trHeight w:val="298"/>
        </w:trPr>
        <w:tc>
          <w:tcPr>
            <w:tcW w:w="551" w:type="dxa"/>
            <w:noWrap/>
            <w:hideMark/>
          </w:tcPr>
          <w:p w14:paraId="3881F4F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195</w:t>
            </w:r>
          </w:p>
        </w:tc>
        <w:tc>
          <w:tcPr>
            <w:tcW w:w="1174" w:type="dxa"/>
            <w:noWrap/>
            <w:hideMark/>
          </w:tcPr>
          <w:p w14:paraId="6CA0386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BOH_741</w:t>
            </w:r>
          </w:p>
        </w:tc>
        <w:tc>
          <w:tcPr>
            <w:tcW w:w="1860" w:type="dxa"/>
            <w:noWrap/>
            <w:hideMark/>
          </w:tcPr>
          <w:p w14:paraId="59A0542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6C957D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53D01F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080652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48B6350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11D4AE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6FCA18DF" w14:textId="77777777" w:rsidTr="008C2E1F">
        <w:trPr>
          <w:trHeight w:val="298"/>
        </w:trPr>
        <w:tc>
          <w:tcPr>
            <w:tcW w:w="551" w:type="dxa"/>
            <w:noWrap/>
            <w:hideMark/>
          </w:tcPr>
          <w:p w14:paraId="4649E2F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196</w:t>
            </w:r>
          </w:p>
        </w:tc>
        <w:tc>
          <w:tcPr>
            <w:tcW w:w="1174" w:type="dxa"/>
            <w:noWrap/>
            <w:hideMark/>
          </w:tcPr>
          <w:p w14:paraId="1B9610A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BOH_742</w:t>
            </w:r>
          </w:p>
        </w:tc>
        <w:tc>
          <w:tcPr>
            <w:tcW w:w="1860" w:type="dxa"/>
            <w:noWrap/>
            <w:hideMark/>
          </w:tcPr>
          <w:p w14:paraId="6708A89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Mécanicien</w:t>
            </w:r>
          </w:p>
        </w:tc>
        <w:tc>
          <w:tcPr>
            <w:tcW w:w="1240" w:type="dxa"/>
            <w:noWrap/>
            <w:hideMark/>
          </w:tcPr>
          <w:p w14:paraId="5239446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8000</w:t>
            </w:r>
          </w:p>
        </w:tc>
        <w:tc>
          <w:tcPr>
            <w:tcW w:w="1691" w:type="dxa"/>
            <w:noWrap/>
            <w:hideMark/>
          </w:tcPr>
          <w:p w14:paraId="7A014A0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E81D40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75AEB56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A71189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720000</w:t>
            </w:r>
          </w:p>
        </w:tc>
      </w:tr>
      <w:tr w:rsidR="008C2E1F" w:rsidRPr="008C2E1F" w14:paraId="7250D3E5" w14:textId="77777777" w:rsidTr="008C2E1F">
        <w:trPr>
          <w:trHeight w:val="298"/>
        </w:trPr>
        <w:tc>
          <w:tcPr>
            <w:tcW w:w="551" w:type="dxa"/>
            <w:noWrap/>
            <w:hideMark/>
          </w:tcPr>
          <w:p w14:paraId="37291B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197</w:t>
            </w:r>
          </w:p>
        </w:tc>
        <w:tc>
          <w:tcPr>
            <w:tcW w:w="1174" w:type="dxa"/>
            <w:noWrap/>
            <w:hideMark/>
          </w:tcPr>
          <w:p w14:paraId="3EFF74E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BOH_743</w:t>
            </w:r>
          </w:p>
        </w:tc>
        <w:tc>
          <w:tcPr>
            <w:tcW w:w="1860" w:type="dxa"/>
            <w:noWrap/>
            <w:hideMark/>
          </w:tcPr>
          <w:p w14:paraId="693477B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CE1915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14921CC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46724D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w:t>
            </w:r>
          </w:p>
        </w:tc>
        <w:tc>
          <w:tcPr>
            <w:tcW w:w="1291" w:type="dxa"/>
            <w:noWrap/>
            <w:hideMark/>
          </w:tcPr>
          <w:p w14:paraId="43FDDD9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D2AE99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6F7388C3" w14:textId="77777777" w:rsidTr="008C2E1F">
        <w:trPr>
          <w:trHeight w:val="298"/>
        </w:trPr>
        <w:tc>
          <w:tcPr>
            <w:tcW w:w="551" w:type="dxa"/>
            <w:noWrap/>
            <w:hideMark/>
          </w:tcPr>
          <w:p w14:paraId="21DDEA4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198</w:t>
            </w:r>
          </w:p>
        </w:tc>
        <w:tc>
          <w:tcPr>
            <w:tcW w:w="1174" w:type="dxa"/>
            <w:noWrap/>
            <w:hideMark/>
          </w:tcPr>
          <w:p w14:paraId="5972A4C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BOH_744</w:t>
            </w:r>
          </w:p>
        </w:tc>
        <w:tc>
          <w:tcPr>
            <w:tcW w:w="1860" w:type="dxa"/>
            <w:noWrap/>
            <w:hideMark/>
          </w:tcPr>
          <w:p w14:paraId="1E27419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Coiffeur/Coiffeuse</w:t>
            </w:r>
          </w:p>
        </w:tc>
        <w:tc>
          <w:tcPr>
            <w:tcW w:w="1240" w:type="dxa"/>
            <w:noWrap/>
            <w:hideMark/>
          </w:tcPr>
          <w:p w14:paraId="630C815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20000</w:t>
            </w:r>
          </w:p>
        </w:tc>
        <w:tc>
          <w:tcPr>
            <w:tcW w:w="1691" w:type="dxa"/>
            <w:noWrap/>
            <w:hideMark/>
          </w:tcPr>
          <w:p w14:paraId="71CAE2F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F72CB7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41F4800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BE15B2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1800000</w:t>
            </w:r>
          </w:p>
        </w:tc>
      </w:tr>
      <w:tr w:rsidR="008C2E1F" w:rsidRPr="008C2E1F" w14:paraId="78C72807" w14:textId="77777777" w:rsidTr="008C2E1F">
        <w:trPr>
          <w:trHeight w:val="298"/>
        </w:trPr>
        <w:tc>
          <w:tcPr>
            <w:tcW w:w="551" w:type="dxa"/>
            <w:noWrap/>
            <w:hideMark/>
          </w:tcPr>
          <w:p w14:paraId="3E52A29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199</w:t>
            </w:r>
          </w:p>
        </w:tc>
        <w:tc>
          <w:tcPr>
            <w:tcW w:w="1174" w:type="dxa"/>
            <w:noWrap/>
            <w:hideMark/>
          </w:tcPr>
          <w:p w14:paraId="033551F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BOH_746</w:t>
            </w:r>
          </w:p>
        </w:tc>
        <w:tc>
          <w:tcPr>
            <w:tcW w:w="1860" w:type="dxa"/>
            <w:noWrap/>
            <w:hideMark/>
          </w:tcPr>
          <w:p w14:paraId="2F95CD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Mécanicien</w:t>
            </w:r>
          </w:p>
        </w:tc>
        <w:tc>
          <w:tcPr>
            <w:tcW w:w="1240" w:type="dxa"/>
            <w:noWrap/>
            <w:hideMark/>
          </w:tcPr>
          <w:p w14:paraId="20EE8D1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7AA6F76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26F158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2A99722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BBCE5C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7BD1A221" w14:textId="77777777" w:rsidTr="008C2E1F">
        <w:trPr>
          <w:trHeight w:val="298"/>
        </w:trPr>
        <w:tc>
          <w:tcPr>
            <w:tcW w:w="551" w:type="dxa"/>
            <w:noWrap/>
            <w:hideMark/>
          </w:tcPr>
          <w:p w14:paraId="0B578B9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w:t>
            </w:r>
          </w:p>
        </w:tc>
        <w:tc>
          <w:tcPr>
            <w:tcW w:w="1174" w:type="dxa"/>
            <w:noWrap/>
            <w:hideMark/>
          </w:tcPr>
          <w:p w14:paraId="389384E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BOH_748</w:t>
            </w:r>
          </w:p>
        </w:tc>
        <w:tc>
          <w:tcPr>
            <w:tcW w:w="1860" w:type="dxa"/>
            <w:noWrap/>
            <w:hideMark/>
          </w:tcPr>
          <w:p w14:paraId="0E5EC30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 </w:t>
            </w:r>
          </w:p>
        </w:tc>
        <w:tc>
          <w:tcPr>
            <w:tcW w:w="1240" w:type="dxa"/>
            <w:noWrap/>
            <w:hideMark/>
          </w:tcPr>
          <w:p w14:paraId="646D8C7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59B344D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D63E29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w:t>
            </w:r>
          </w:p>
        </w:tc>
        <w:tc>
          <w:tcPr>
            <w:tcW w:w="1291" w:type="dxa"/>
            <w:noWrap/>
            <w:hideMark/>
          </w:tcPr>
          <w:p w14:paraId="0BF96EF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B22A99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3C53C9FB" w14:textId="77777777" w:rsidTr="008C2E1F">
        <w:trPr>
          <w:trHeight w:val="298"/>
        </w:trPr>
        <w:tc>
          <w:tcPr>
            <w:tcW w:w="551" w:type="dxa"/>
            <w:noWrap/>
            <w:hideMark/>
          </w:tcPr>
          <w:p w14:paraId="3445D1E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201</w:t>
            </w:r>
          </w:p>
        </w:tc>
        <w:tc>
          <w:tcPr>
            <w:tcW w:w="1174" w:type="dxa"/>
            <w:noWrap/>
            <w:hideMark/>
          </w:tcPr>
          <w:p w14:paraId="7591BBB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BOH_750</w:t>
            </w:r>
          </w:p>
        </w:tc>
        <w:tc>
          <w:tcPr>
            <w:tcW w:w="1860" w:type="dxa"/>
            <w:noWrap/>
            <w:hideMark/>
          </w:tcPr>
          <w:p w14:paraId="72DB5BE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461BA0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1429B9C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FC8624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656F21F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37721A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02EF0DE8" w14:textId="77777777" w:rsidTr="008C2E1F">
        <w:trPr>
          <w:trHeight w:val="298"/>
        </w:trPr>
        <w:tc>
          <w:tcPr>
            <w:tcW w:w="551" w:type="dxa"/>
            <w:noWrap/>
            <w:hideMark/>
          </w:tcPr>
          <w:p w14:paraId="75787DD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202</w:t>
            </w:r>
          </w:p>
        </w:tc>
        <w:tc>
          <w:tcPr>
            <w:tcW w:w="1174" w:type="dxa"/>
            <w:noWrap/>
            <w:hideMark/>
          </w:tcPr>
          <w:p w14:paraId="2A7FC0C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BOH_751</w:t>
            </w:r>
          </w:p>
        </w:tc>
        <w:tc>
          <w:tcPr>
            <w:tcW w:w="1860" w:type="dxa"/>
            <w:noWrap/>
            <w:hideMark/>
          </w:tcPr>
          <w:p w14:paraId="0212491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 </w:t>
            </w:r>
          </w:p>
        </w:tc>
        <w:tc>
          <w:tcPr>
            <w:tcW w:w="1240" w:type="dxa"/>
            <w:noWrap/>
            <w:hideMark/>
          </w:tcPr>
          <w:p w14:paraId="128B9C5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10F8FE3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B3E2BB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5B202F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7CCDEC4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47FB8784" w14:textId="77777777" w:rsidTr="008C2E1F">
        <w:trPr>
          <w:trHeight w:val="298"/>
        </w:trPr>
        <w:tc>
          <w:tcPr>
            <w:tcW w:w="551" w:type="dxa"/>
            <w:noWrap/>
            <w:hideMark/>
          </w:tcPr>
          <w:p w14:paraId="27F53F2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203</w:t>
            </w:r>
          </w:p>
        </w:tc>
        <w:tc>
          <w:tcPr>
            <w:tcW w:w="1174" w:type="dxa"/>
            <w:noWrap/>
            <w:hideMark/>
          </w:tcPr>
          <w:p w14:paraId="06843B5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BOH_751</w:t>
            </w:r>
          </w:p>
        </w:tc>
        <w:tc>
          <w:tcPr>
            <w:tcW w:w="1860" w:type="dxa"/>
            <w:noWrap/>
            <w:hideMark/>
          </w:tcPr>
          <w:p w14:paraId="19E4913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0A35E9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4671AE5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23AED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79A48ED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3909CC9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763B90ED" w14:textId="77777777" w:rsidTr="008C2E1F">
        <w:trPr>
          <w:trHeight w:val="298"/>
        </w:trPr>
        <w:tc>
          <w:tcPr>
            <w:tcW w:w="551" w:type="dxa"/>
            <w:noWrap/>
            <w:hideMark/>
          </w:tcPr>
          <w:p w14:paraId="178A9CA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204</w:t>
            </w:r>
          </w:p>
        </w:tc>
        <w:tc>
          <w:tcPr>
            <w:tcW w:w="1174" w:type="dxa"/>
            <w:noWrap/>
            <w:hideMark/>
          </w:tcPr>
          <w:p w14:paraId="3BA9B53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BOH_754</w:t>
            </w:r>
          </w:p>
        </w:tc>
        <w:tc>
          <w:tcPr>
            <w:tcW w:w="1860" w:type="dxa"/>
            <w:noWrap/>
            <w:hideMark/>
          </w:tcPr>
          <w:p w14:paraId="789A28C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Gestionnaire</w:t>
            </w:r>
          </w:p>
        </w:tc>
        <w:tc>
          <w:tcPr>
            <w:tcW w:w="1240" w:type="dxa"/>
            <w:noWrap/>
            <w:hideMark/>
          </w:tcPr>
          <w:p w14:paraId="4D1AD7F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19DC2D2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EBDAFE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3E12E0C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754514C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60646C3A" w14:textId="77777777" w:rsidTr="008C2E1F">
        <w:trPr>
          <w:trHeight w:val="298"/>
        </w:trPr>
        <w:tc>
          <w:tcPr>
            <w:tcW w:w="551" w:type="dxa"/>
            <w:noWrap/>
            <w:hideMark/>
          </w:tcPr>
          <w:p w14:paraId="6633C4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205</w:t>
            </w:r>
          </w:p>
        </w:tc>
        <w:tc>
          <w:tcPr>
            <w:tcW w:w="1174" w:type="dxa"/>
            <w:noWrap/>
            <w:hideMark/>
          </w:tcPr>
          <w:p w14:paraId="6B08BAE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BOH_755</w:t>
            </w:r>
          </w:p>
        </w:tc>
        <w:tc>
          <w:tcPr>
            <w:tcW w:w="1860" w:type="dxa"/>
            <w:noWrap/>
            <w:hideMark/>
          </w:tcPr>
          <w:p w14:paraId="48F6192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240" w:type="dxa"/>
            <w:noWrap/>
            <w:hideMark/>
          </w:tcPr>
          <w:p w14:paraId="2430286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68B414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754014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w:t>
            </w:r>
          </w:p>
        </w:tc>
        <w:tc>
          <w:tcPr>
            <w:tcW w:w="1291" w:type="dxa"/>
            <w:noWrap/>
            <w:hideMark/>
          </w:tcPr>
          <w:p w14:paraId="3CC2F63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1E6D410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259CDCA1" w14:textId="77777777" w:rsidTr="008C2E1F">
        <w:trPr>
          <w:trHeight w:val="298"/>
        </w:trPr>
        <w:tc>
          <w:tcPr>
            <w:tcW w:w="551" w:type="dxa"/>
            <w:noWrap/>
            <w:hideMark/>
          </w:tcPr>
          <w:p w14:paraId="0798E03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206</w:t>
            </w:r>
          </w:p>
        </w:tc>
        <w:tc>
          <w:tcPr>
            <w:tcW w:w="1174" w:type="dxa"/>
            <w:noWrap/>
            <w:hideMark/>
          </w:tcPr>
          <w:p w14:paraId="0EDF3E9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BOH_756</w:t>
            </w:r>
          </w:p>
        </w:tc>
        <w:tc>
          <w:tcPr>
            <w:tcW w:w="1860" w:type="dxa"/>
            <w:noWrap/>
            <w:hideMark/>
          </w:tcPr>
          <w:p w14:paraId="25718DD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05C0AB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3612CCA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A418D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48</w:t>
            </w:r>
          </w:p>
        </w:tc>
        <w:tc>
          <w:tcPr>
            <w:tcW w:w="1291" w:type="dxa"/>
            <w:noWrap/>
            <w:hideMark/>
          </w:tcPr>
          <w:p w14:paraId="0FCE793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F0CB58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4A89BC9D" w14:textId="77777777" w:rsidTr="008C2E1F">
        <w:trPr>
          <w:trHeight w:val="298"/>
        </w:trPr>
        <w:tc>
          <w:tcPr>
            <w:tcW w:w="551" w:type="dxa"/>
            <w:noWrap/>
            <w:hideMark/>
          </w:tcPr>
          <w:p w14:paraId="0DC8C53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207</w:t>
            </w:r>
          </w:p>
        </w:tc>
        <w:tc>
          <w:tcPr>
            <w:tcW w:w="1174" w:type="dxa"/>
            <w:noWrap/>
            <w:hideMark/>
          </w:tcPr>
          <w:p w14:paraId="6A426F5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BOH_757</w:t>
            </w:r>
          </w:p>
        </w:tc>
        <w:tc>
          <w:tcPr>
            <w:tcW w:w="1860" w:type="dxa"/>
            <w:noWrap/>
            <w:hideMark/>
          </w:tcPr>
          <w:p w14:paraId="11B6952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Agent de LNB</w:t>
            </w:r>
          </w:p>
        </w:tc>
        <w:tc>
          <w:tcPr>
            <w:tcW w:w="1240" w:type="dxa"/>
            <w:noWrap/>
            <w:hideMark/>
          </w:tcPr>
          <w:p w14:paraId="2484E19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18D04C2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A075C2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5766022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F6E6E4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7D4727D3" w14:textId="77777777" w:rsidTr="008C2E1F">
        <w:trPr>
          <w:trHeight w:val="298"/>
        </w:trPr>
        <w:tc>
          <w:tcPr>
            <w:tcW w:w="551" w:type="dxa"/>
            <w:noWrap/>
            <w:hideMark/>
          </w:tcPr>
          <w:p w14:paraId="2115A1A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208</w:t>
            </w:r>
          </w:p>
        </w:tc>
        <w:tc>
          <w:tcPr>
            <w:tcW w:w="1174" w:type="dxa"/>
            <w:noWrap/>
            <w:hideMark/>
          </w:tcPr>
          <w:p w14:paraId="55E6B2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BOH_760</w:t>
            </w:r>
          </w:p>
        </w:tc>
        <w:tc>
          <w:tcPr>
            <w:tcW w:w="1860" w:type="dxa"/>
            <w:noWrap/>
            <w:hideMark/>
          </w:tcPr>
          <w:p w14:paraId="0E589D2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Molin à piment</w:t>
            </w:r>
          </w:p>
        </w:tc>
        <w:tc>
          <w:tcPr>
            <w:tcW w:w="1240" w:type="dxa"/>
            <w:noWrap/>
            <w:hideMark/>
          </w:tcPr>
          <w:p w14:paraId="78919D8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0556603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DB64C7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w:t>
            </w:r>
          </w:p>
        </w:tc>
        <w:tc>
          <w:tcPr>
            <w:tcW w:w="1291" w:type="dxa"/>
            <w:noWrap/>
            <w:hideMark/>
          </w:tcPr>
          <w:p w14:paraId="35A132D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427933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51AFEA97" w14:textId="77777777" w:rsidTr="008C2E1F">
        <w:trPr>
          <w:trHeight w:val="298"/>
        </w:trPr>
        <w:tc>
          <w:tcPr>
            <w:tcW w:w="551" w:type="dxa"/>
            <w:noWrap/>
            <w:hideMark/>
          </w:tcPr>
          <w:p w14:paraId="2DCFC61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209</w:t>
            </w:r>
          </w:p>
        </w:tc>
        <w:tc>
          <w:tcPr>
            <w:tcW w:w="1174" w:type="dxa"/>
            <w:noWrap/>
            <w:hideMark/>
          </w:tcPr>
          <w:p w14:paraId="16EFEEC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BOH_771</w:t>
            </w:r>
          </w:p>
        </w:tc>
        <w:tc>
          <w:tcPr>
            <w:tcW w:w="1860" w:type="dxa"/>
            <w:noWrap/>
            <w:hideMark/>
          </w:tcPr>
          <w:p w14:paraId="0DA7EA2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DCF04A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w:t>
            </w:r>
          </w:p>
        </w:tc>
        <w:tc>
          <w:tcPr>
            <w:tcW w:w="1691" w:type="dxa"/>
            <w:noWrap/>
            <w:hideMark/>
          </w:tcPr>
          <w:p w14:paraId="09F1773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F786EF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1A45298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6A581F2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405000</w:t>
            </w:r>
          </w:p>
        </w:tc>
      </w:tr>
      <w:tr w:rsidR="008C2E1F" w:rsidRPr="008C2E1F" w14:paraId="294CF481" w14:textId="77777777" w:rsidTr="008C2E1F">
        <w:trPr>
          <w:trHeight w:val="298"/>
        </w:trPr>
        <w:tc>
          <w:tcPr>
            <w:tcW w:w="551" w:type="dxa"/>
            <w:noWrap/>
            <w:hideMark/>
          </w:tcPr>
          <w:p w14:paraId="64C7915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210</w:t>
            </w:r>
          </w:p>
        </w:tc>
        <w:tc>
          <w:tcPr>
            <w:tcW w:w="1174" w:type="dxa"/>
            <w:noWrap/>
            <w:hideMark/>
          </w:tcPr>
          <w:p w14:paraId="5720E6A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BOH_772</w:t>
            </w:r>
          </w:p>
        </w:tc>
        <w:tc>
          <w:tcPr>
            <w:tcW w:w="1860" w:type="dxa"/>
            <w:noWrap/>
            <w:hideMark/>
          </w:tcPr>
          <w:p w14:paraId="243D087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47A330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F04EBD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AD93FF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6B78006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75B4848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64EDC5CB" w14:textId="77777777" w:rsidTr="008C2E1F">
        <w:trPr>
          <w:trHeight w:val="298"/>
        </w:trPr>
        <w:tc>
          <w:tcPr>
            <w:tcW w:w="551" w:type="dxa"/>
            <w:noWrap/>
            <w:hideMark/>
          </w:tcPr>
          <w:p w14:paraId="084CBB0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211</w:t>
            </w:r>
          </w:p>
        </w:tc>
        <w:tc>
          <w:tcPr>
            <w:tcW w:w="1174" w:type="dxa"/>
            <w:noWrap/>
            <w:hideMark/>
          </w:tcPr>
          <w:p w14:paraId="02AFBDE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BOH_774</w:t>
            </w:r>
          </w:p>
        </w:tc>
        <w:tc>
          <w:tcPr>
            <w:tcW w:w="1860" w:type="dxa"/>
            <w:noWrap/>
            <w:hideMark/>
          </w:tcPr>
          <w:p w14:paraId="2B162AC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C72F9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31C8FE0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6C7178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1EDDA77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386DBCB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08DF3153" w14:textId="77777777" w:rsidTr="008C2E1F">
        <w:trPr>
          <w:trHeight w:val="298"/>
        </w:trPr>
        <w:tc>
          <w:tcPr>
            <w:tcW w:w="551" w:type="dxa"/>
            <w:noWrap/>
            <w:hideMark/>
          </w:tcPr>
          <w:p w14:paraId="10C9EC9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212</w:t>
            </w:r>
          </w:p>
        </w:tc>
        <w:tc>
          <w:tcPr>
            <w:tcW w:w="1174" w:type="dxa"/>
            <w:noWrap/>
            <w:hideMark/>
          </w:tcPr>
          <w:p w14:paraId="2D87242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BOH_775</w:t>
            </w:r>
          </w:p>
        </w:tc>
        <w:tc>
          <w:tcPr>
            <w:tcW w:w="1860" w:type="dxa"/>
            <w:noWrap/>
            <w:hideMark/>
          </w:tcPr>
          <w:p w14:paraId="3482628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909B82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54EA2FA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7329C5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47</w:t>
            </w:r>
          </w:p>
        </w:tc>
        <w:tc>
          <w:tcPr>
            <w:tcW w:w="1291" w:type="dxa"/>
            <w:noWrap/>
            <w:hideMark/>
          </w:tcPr>
          <w:p w14:paraId="2BA58A4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08B7A91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2A61621B" w14:textId="77777777" w:rsidTr="008C2E1F">
        <w:trPr>
          <w:trHeight w:val="298"/>
        </w:trPr>
        <w:tc>
          <w:tcPr>
            <w:tcW w:w="551" w:type="dxa"/>
            <w:noWrap/>
            <w:hideMark/>
          </w:tcPr>
          <w:p w14:paraId="7573FFB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213</w:t>
            </w:r>
          </w:p>
        </w:tc>
        <w:tc>
          <w:tcPr>
            <w:tcW w:w="1174" w:type="dxa"/>
            <w:noWrap/>
            <w:hideMark/>
          </w:tcPr>
          <w:p w14:paraId="7E24E82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BOH_776</w:t>
            </w:r>
          </w:p>
        </w:tc>
        <w:tc>
          <w:tcPr>
            <w:tcW w:w="1860" w:type="dxa"/>
            <w:noWrap/>
            <w:hideMark/>
          </w:tcPr>
          <w:p w14:paraId="68EB7C6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D0F8F7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w:t>
            </w:r>
          </w:p>
        </w:tc>
        <w:tc>
          <w:tcPr>
            <w:tcW w:w="1691" w:type="dxa"/>
            <w:noWrap/>
            <w:hideMark/>
          </w:tcPr>
          <w:p w14:paraId="48FEEC1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6B3385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54855E9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1B8A796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405000</w:t>
            </w:r>
          </w:p>
        </w:tc>
      </w:tr>
      <w:tr w:rsidR="008C2E1F" w:rsidRPr="008C2E1F" w14:paraId="36DFA95D" w14:textId="77777777" w:rsidTr="008C2E1F">
        <w:trPr>
          <w:trHeight w:val="298"/>
        </w:trPr>
        <w:tc>
          <w:tcPr>
            <w:tcW w:w="551" w:type="dxa"/>
            <w:noWrap/>
            <w:hideMark/>
          </w:tcPr>
          <w:p w14:paraId="74FD63E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214</w:t>
            </w:r>
          </w:p>
        </w:tc>
        <w:tc>
          <w:tcPr>
            <w:tcW w:w="1174" w:type="dxa"/>
            <w:noWrap/>
            <w:hideMark/>
          </w:tcPr>
          <w:p w14:paraId="37EF44D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BOH_778</w:t>
            </w:r>
          </w:p>
        </w:tc>
        <w:tc>
          <w:tcPr>
            <w:tcW w:w="1860" w:type="dxa"/>
            <w:noWrap/>
            <w:hideMark/>
          </w:tcPr>
          <w:p w14:paraId="713048A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4607ED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64EE08D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AD616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53</w:t>
            </w:r>
          </w:p>
        </w:tc>
        <w:tc>
          <w:tcPr>
            <w:tcW w:w="1291" w:type="dxa"/>
            <w:noWrap/>
            <w:hideMark/>
          </w:tcPr>
          <w:p w14:paraId="22187A1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01092E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5604236A" w14:textId="77777777" w:rsidTr="008C2E1F">
        <w:trPr>
          <w:trHeight w:val="298"/>
        </w:trPr>
        <w:tc>
          <w:tcPr>
            <w:tcW w:w="551" w:type="dxa"/>
            <w:noWrap/>
            <w:hideMark/>
          </w:tcPr>
          <w:p w14:paraId="3D7136A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215</w:t>
            </w:r>
          </w:p>
        </w:tc>
        <w:tc>
          <w:tcPr>
            <w:tcW w:w="1174" w:type="dxa"/>
            <w:noWrap/>
            <w:hideMark/>
          </w:tcPr>
          <w:p w14:paraId="3B4A13F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BOH_780</w:t>
            </w:r>
          </w:p>
        </w:tc>
        <w:tc>
          <w:tcPr>
            <w:tcW w:w="1860" w:type="dxa"/>
            <w:noWrap/>
            <w:hideMark/>
          </w:tcPr>
          <w:p w14:paraId="23EC8AC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495AA6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3CB7C3C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0DF961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52</w:t>
            </w:r>
          </w:p>
        </w:tc>
        <w:tc>
          <w:tcPr>
            <w:tcW w:w="1291" w:type="dxa"/>
            <w:noWrap/>
            <w:hideMark/>
          </w:tcPr>
          <w:p w14:paraId="4C8EE66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129A74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7357F9E1" w14:textId="77777777" w:rsidTr="008C2E1F">
        <w:trPr>
          <w:trHeight w:val="298"/>
        </w:trPr>
        <w:tc>
          <w:tcPr>
            <w:tcW w:w="551" w:type="dxa"/>
            <w:noWrap/>
            <w:hideMark/>
          </w:tcPr>
          <w:p w14:paraId="77CF8FA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216</w:t>
            </w:r>
          </w:p>
        </w:tc>
        <w:tc>
          <w:tcPr>
            <w:tcW w:w="1174" w:type="dxa"/>
            <w:noWrap/>
            <w:hideMark/>
          </w:tcPr>
          <w:p w14:paraId="70C77E1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BOH_781</w:t>
            </w:r>
          </w:p>
        </w:tc>
        <w:tc>
          <w:tcPr>
            <w:tcW w:w="1860" w:type="dxa"/>
            <w:noWrap/>
            <w:hideMark/>
          </w:tcPr>
          <w:p w14:paraId="303E2D6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C61710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13B2AB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5E24EE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05FAA68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BD3470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1D305923" w14:textId="77777777" w:rsidTr="008C2E1F">
        <w:trPr>
          <w:trHeight w:val="298"/>
        </w:trPr>
        <w:tc>
          <w:tcPr>
            <w:tcW w:w="551" w:type="dxa"/>
            <w:noWrap/>
            <w:hideMark/>
          </w:tcPr>
          <w:p w14:paraId="111A2B2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217</w:t>
            </w:r>
          </w:p>
        </w:tc>
        <w:tc>
          <w:tcPr>
            <w:tcW w:w="1174" w:type="dxa"/>
            <w:noWrap/>
            <w:hideMark/>
          </w:tcPr>
          <w:p w14:paraId="33F5EE6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BOH_783</w:t>
            </w:r>
          </w:p>
        </w:tc>
        <w:tc>
          <w:tcPr>
            <w:tcW w:w="1860" w:type="dxa"/>
            <w:noWrap/>
            <w:hideMark/>
          </w:tcPr>
          <w:p w14:paraId="7CC7B59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48E495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50000</w:t>
            </w:r>
          </w:p>
        </w:tc>
        <w:tc>
          <w:tcPr>
            <w:tcW w:w="1691" w:type="dxa"/>
            <w:noWrap/>
            <w:hideMark/>
          </w:tcPr>
          <w:p w14:paraId="31A015E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573FD9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w:t>
            </w:r>
          </w:p>
        </w:tc>
        <w:tc>
          <w:tcPr>
            <w:tcW w:w="1291" w:type="dxa"/>
            <w:noWrap/>
            <w:hideMark/>
          </w:tcPr>
          <w:p w14:paraId="2DD4E4D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B5D166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4500000</w:t>
            </w:r>
          </w:p>
        </w:tc>
      </w:tr>
      <w:tr w:rsidR="008C2E1F" w:rsidRPr="008C2E1F" w14:paraId="2C815AF1" w14:textId="77777777" w:rsidTr="008C2E1F">
        <w:trPr>
          <w:trHeight w:val="298"/>
        </w:trPr>
        <w:tc>
          <w:tcPr>
            <w:tcW w:w="551" w:type="dxa"/>
            <w:noWrap/>
            <w:hideMark/>
          </w:tcPr>
          <w:p w14:paraId="62D85BA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218</w:t>
            </w:r>
          </w:p>
        </w:tc>
        <w:tc>
          <w:tcPr>
            <w:tcW w:w="1174" w:type="dxa"/>
            <w:noWrap/>
            <w:hideMark/>
          </w:tcPr>
          <w:p w14:paraId="2140B12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BOH_785</w:t>
            </w:r>
          </w:p>
        </w:tc>
        <w:tc>
          <w:tcPr>
            <w:tcW w:w="1860" w:type="dxa"/>
            <w:noWrap/>
            <w:hideMark/>
          </w:tcPr>
          <w:p w14:paraId="49D98B7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Mécanicien</w:t>
            </w:r>
          </w:p>
        </w:tc>
        <w:tc>
          <w:tcPr>
            <w:tcW w:w="1240" w:type="dxa"/>
            <w:noWrap/>
            <w:hideMark/>
          </w:tcPr>
          <w:p w14:paraId="39C96EE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7FB0D06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D3932D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565FB64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0E06B4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0963657B" w14:textId="77777777" w:rsidTr="008C2E1F">
        <w:trPr>
          <w:trHeight w:val="298"/>
        </w:trPr>
        <w:tc>
          <w:tcPr>
            <w:tcW w:w="551" w:type="dxa"/>
            <w:noWrap/>
            <w:hideMark/>
          </w:tcPr>
          <w:p w14:paraId="798A8D9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219</w:t>
            </w:r>
          </w:p>
        </w:tc>
        <w:tc>
          <w:tcPr>
            <w:tcW w:w="1174" w:type="dxa"/>
            <w:noWrap/>
            <w:hideMark/>
          </w:tcPr>
          <w:p w14:paraId="5366C2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BOH_789</w:t>
            </w:r>
          </w:p>
        </w:tc>
        <w:tc>
          <w:tcPr>
            <w:tcW w:w="1860" w:type="dxa"/>
            <w:noWrap/>
            <w:hideMark/>
          </w:tcPr>
          <w:p w14:paraId="2852EB0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00F4F3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365E215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431907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w:t>
            </w:r>
          </w:p>
        </w:tc>
        <w:tc>
          <w:tcPr>
            <w:tcW w:w="1291" w:type="dxa"/>
            <w:noWrap/>
            <w:hideMark/>
          </w:tcPr>
          <w:p w14:paraId="0C81311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344970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532E2AAD" w14:textId="77777777" w:rsidTr="008C2E1F">
        <w:trPr>
          <w:trHeight w:val="298"/>
        </w:trPr>
        <w:tc>
          <w:tcPr>
            <w:tcW w:w="551" w:type="dxa"/>
            <w:noWrap/>
            <w:hideMark/>
          </w:tcPr>
          <w:p w14:paraId="4538C30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220</w:t>
            </w:r>
          </w:p>
        </w:tc>
        <w:tc>
          <w:tcPr>
            <w:tcW w:w="1174" w:type="dxa"/>
            <w:noWrap/>
            <w:hideMark/>
          </w:tcPr>
          <w:p w14:paraId="2D9F995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BOH_790</w:t>
            </w:r>
          </w:p>
        </w:tc>
        <w:tc>
          <w:tcPr>
            <w:tcW w:w="1860" w:type="dxa"/>
            <w:noWrap/>
            <w:hideMark/>
          </w:tcPr>
          <w:p w14:paraId="5ECBAE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6F507C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3500</w:t>
            </w:r>
          </w:p>
        </w:tc>
        <w:tc>
          <w:tcPr>
            <w:tcW w:w="1691" w:type="dxa"/>
            <w:noWrap/>
            <w:hideMark/>
          </w:tcPr>
          <w:p w14:paraId="413951D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F055D1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41</w:t>
            </w:r>
          </w:p>
        </w:tc>
        <w:tc>
          <w:tcPr>
            <w:tcW w:w="1291" w:type="dxa"/>
            <w:noWrap/>
            <w:hideMark/>
          </w:tcPr>
          <w:p w14:paraId="1BD0960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C18EC4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315000</w:t>
            </w:r>
          </w:p>
        </w:tc>
      </w:tr>
      <w:tr w:rsidR="008C2E1F" w:rsidRPr="008C2E1F" w14:paraId="505C7114" w14:textId="77777777" w:rsidTr="008C2E1F">
        <w:trPr>
          <w:trHeight w:val="298"/>
        </w:trPr>
        <w:tc>
          <w:tcPr>
            <w:tcW w:w="551" w:type="dxa"/>
            <w:noWrap/>
            <w:hideMark/>
          </w:tcPr>
          <w:p w14:paraId="2D280D7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lastRenderedPageBreak/>
              <w:t>221</w:t>
            </w:r>
          </w:p>
        </w:tc>
        <w:tc>
          <w:tcPr>
            <w:tcW w:w="1174" w:type="dxa"/>
            <w:noWrap/>
            <w:hideMark/>
          </w:tcPr>
          <w:p w14:paraId="749A115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BOH_801</w:t>
            </w:r>
          </w:p>
        </w:tc>
        <w:tc>
          <w:tcPr>
            <w:tcW w:w="1860" w:type="dxa"/>
            <w:noWrap/>
            <w:hideMark/>
          </w:tcPr>
          <w:p w14:paraId="5597C81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AE2F41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2FBAEDD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14463D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w:t>
            </w:r>
          </w:p>
        </w:tc>
        <w:tc>
          <w:tcPr>
            <w:tcW w:w="1291" w:type="dxa"/>
            <w:noWrap/>
            <w:hideMark/>
          </w:tcPr>
          <w:p w14:paraId="27B73B8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B73464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318E17A1" w14:textId="77777777" w:rsidTr="008C2E1F">
        <w:trPr>
          <w:trHeight w:val="298"/>
        </w:trPr>
        <w:tc>
          <w:tcPr>
            <w:tcW w:w="551" w:type="dxa"/>
            <w:noWrap/>
            <w:hideMark/>
          </w:tcPr>
          <w:p w14:paraId="056AF13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222</w:t>
            </w:r>
          </w:p>
        </w:tc>
        <w:tc>
          <w:tcPr>
            <w:tcW w:w="1174" w:type="dxa"/>
            <w:noWrap/>
            <w:hideMark/>
          </w:tcPr>
          <w:p w14:paraId="72B3D8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BOH_803</w:t>
            </w:r>
          </w:p>
        </w:tc>
        <w:tc>
          <w:tcPr>
            <w:tcW w:w="1860" w:type="dxa"/>
            <w:noWrap/>
            <w:hideMark/>
          </w:tcPr>
          <w:p w14:paraId="787F5EE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968303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3D0E6A4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D10C7E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37D241D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183482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68749563" w14:textId="77777777" w:rsidTr="008C2E1F">
        <w:trPr>
          <w:trHeight w:val="298"/>
        </w:trPr>
        <w:tc>
          <w:tcPr>
            <w:tcW w:w="551" w:type="dxa"/>
            <w:noWrap/>
            <w:hideMark/>
          </w:tcPr>
          <w:p w14:paraId="332D5B2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223</w:t>
            </w:r>
          </w:p>
        </w:tc>
        <w:tc>
          <w:tcPr>
            <w:tcW w:w="1174" w:type="dxa"/>
            <w:noWrap/>
            <w:hideMark/>
          </w:tcPr>
          <w:p w14:paraId="6E0F7F1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BOH_804</w:t>
            </w:r>
          </w:p>
        </w:tc>
        <w:tc>
          <w:tcPr>
            <w:tcW w:w="1860" w:type="dxa"/>
            <w:noWrap/>
            <w:hideMark/>
          </w:tcPr>
          <w:p w14:paraId="638BD34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635F6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5F3042E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984705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w:t>
            </w:r>
          </w:p>
        </w:tc>
        <w:tc>
          <w:tcPr>
            <w:tcW w:w="1291" w:type="dxa"/>
            <w:noWrap/>
            <w:hideMark/>
          </w:tcPr>
          <w:p w14:paraId="48D779B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D64A0A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B29D8CB" w14:textId="77777777" w:rsidTr="008C2E1F">
        <w:trPr>
          <w:trHeight w:val="298"/>
        </w:trPr>
        <w:tc>
          <w:tcPr>
            <w:tcW w:w="551" w:type="dxa"/>
            <w:noWrap/>
            <w:hideMark/>
          </w:tcPr>
          <w:p w14:paraId="5B93EBE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224</w:t>
            </w:r>
          </w:p>
        </w:tc>
        <w:tc>
          <w:tcPr>
            <w:tcW w:w="1174" w:type="dxa"/>
            <w:noWrap/>
            <w:hideMark/>
          </w:tcPr>
          <w:p w14:paraId="54CED1B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BOH_811</w:t>
            </w:r>
          </w:p>
        </w:tc>
        <w:tc>
          <w:tcPr>
            <w:tcW w:w="1860" w:type="dxa"/>
            <w:noWrap/>
            <w:hideMark/>
          </w:tcPr>
          <w:p w14:paraId="1D4F510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6E4A90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20000</w:t>
            </w:r>
          </w:p>
        </w:tc>
        <w:tc>
          <w:tcPr>
            <w:tcW w:w="1691" w:type="dxa"/>
            <w:noWrap/>
            <w:hideMark/>
          </w:tcPr>
          <w:p w14:paraId="0D35347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D2A27D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6547844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3AA667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1800000</w:t>
            </w:r>
          </w:p>
        </w:tc>
      </w:tr>
      <w:tr w:rsidR="008C2E1F" w:rsidRPr="008C2E1F" w14:paraId="202856AA" w14:textId="77777777" w:rsidTr="008C2E1F">
        <w:trPr>
          <w:trHeight w:val="298"/>
        </w:trPr>
        <w:tc>
          <w:tcPr>
            <w:tcW w:w="551" w:type="dxa"/>
            <w:noWrap/>
            <w:hideMark/>
          </w:tcPr>
          <w:p w14:paraId="4F6EBD5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w:t>
            </w:r>
          </w:p>
        </w:tc>
        <w:tc>
          <w:tcPr>
            <w:tcW w:w="1174" w:type="dxa"/>
            <w:noWrap/>
            <w:hideMark/>
          </w:tcPr>
          <w:p w14:paraId="6663558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BOH_812</w:t>
            </w:r>
          </w:p>
        </w:tc>
        <w:tc>
          <w:tcPr>
            <w:tcW w:w="1860" w:type="dxa"/>
            <w:noWrap/>
            <w:hideMark/>
          </w:tcPr>
          <w:p w14:paraId="0BD5E7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8312EE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1E1EA0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2DCD82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w:t>
            </w:r>
          </w:p>
        </w:tc>
        <w:tc>
          <w:tcPr>
            <w:tcW w:w="1291" w:type="dxa"/>
            <w:noWrap/>
            <w:hideMark/>
          </w:tcPr>
          <w:p w14:paraId="7D5D2B6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A5814F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3982A78E" w14:textId="77777777" w:rsidTr="008C2E1F">
        <w:trPr>
          <w:trHeight w:val="298"/>
        </w:trPr>
        <w:tc>
          <w:tcPr>
            <w:tcW w:w="551" w:type="dxa"/>
            <w:noWrap/>
            <w:hideMark/>
          </w:tcPr>
          <w:p w14:paraId="46918E0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226</w:t>
            </w:r>
          </w:p>
        </w:tc>
        <w:tc>
          <w:tcPr>
            <w:tcW w:w="1174" w:type="dxa"/>
            <w:noWrap/>
            <w:hideMark/>
          </w:tcPr>
          <w:p w14:paraId="5901727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BOH_813</w:t>
            </w:r>
          </w:p>
        </w:tc>
        <w:tc>
          <w:tcPr>
            <w:tcW w:w="1860" w:type="dxa"/>
            <w:noWrap/>
            <w:hideMark/>
          </w:tcPr>
          <w:p w14:paraId="2790F84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F9091D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683859E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4DD903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52F268A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8A553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2D448932" w14:textId="77777777" w:rsidTr="008C2E1F">
        <w:trPr>
          <w:trHeight w:val="298"/>
        </w:trPr>
        <w:tc>
          <w:tcPr>
            <w:tcW w:w="551" w:type="dxa"/>
            <w:noWrap/>
            <w:hideMark/>
          </w:tcPr>
          <w:p w14:paraId="6462C4E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227</w:t>
            </w:r>
          </w:p>
        </w:tc>
        <w:tc>
          <w:tcPr>
            <w:tcW w:w="1174" w:type="dxa"/>
            <w:noWrap/>
            <w:hideMark/>
          </w:tcPr>
          <w:p w14:paraId="3C29D03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BOH_814</w:t>
            </w:r>
          </w:p>
        </w:tc>
        <w:tc>
          <w:tcPr>
            <w:tcW w:w="1860" w:type="dxa"/>
            <w:noWrap/>
            <w:hideMark/>
          </w:tcPr>
          <w:p w14:paraId="2B252A6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BD80D7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3A88EDC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2171F4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w:t>
            </w:r>
          </w:p>
        </w:tc>
        <w:tc>
          <w:tcPr>
            <w:tcW w:w="1291" w:type="dxa"/>
            <w:noWrap/>
            <w:hideMark/>
          </w:tcPr>
          <w:p w14:paraId="3C177F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6C81090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72309C89" w14:textId="77777777" w:rsidTr="008C2E1F">
        <w:trPr>
          <w:trHeight w:val="298"/>
        </w:trPr>
        <w:tc>
          <w:tcPr>
            <w:tcW w:w="551" w:type="dxa"/>
            <w:noWrap/>
            <w:hideMark/>
          </w:tcPr>
          <w:p w14:paraId="394FFE6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228</w:t>
            </w:r>
          </w:p>
        </w:tc>
        <w:tc>
          <w:tcPr>
            <w:tcW w:w="1174" w:type="dxa"/>
            <w:noWrap/>
            <w:hideMark/>
          </w:tcPr>
          <w:p w14:paraId="4CE0B5C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BOH_815</w:t>
            </w:r>
          </w:p>
        </w:tc>
        <w:tc>
          <w:tcPr>
            <w:tcW w:w="1860" w:type="dxa"/>
            <w:noWrap/>
            <w:hideMark/>
          </w:tcPr>
          <w:p w14:paraId="63AB4C4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D99C1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4EB024F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686E91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10A96E5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EFA44D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66FE9743" w14:textId="77777777" w:rsidTr="008C2E1F">
        <w:trPr>
          <w:trHeight w:val="298"/>
        </w:trPr>
        <w:tc>
          <w:tcPr>
            <w:tcW w:w="551" w:type="dxa"/>
            <w:noWrap/>
            <w:hideMark/>
          </w:tcPr>
          <w:p w14:paraId="4DF2343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229</w:t>
            </w:r>
          </w:p>
        </w:tc>
        <w:tc>
          <w:tcPr>
            <w:tcW w:w="1174" w:type="dxa"/>
            <w:noWrap/>
            <w:hideMark/>
          </w:tcPr>
          <w:p w14:paraId="5FC948E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BOH_821</w:t>
            </w:r>
          </w:p>
        </w:tc>
        <w:tc>
          <w:tcPr>
            <w:tcW w:w="1860" w:type="dxa"/>
            <w:noWrap/>
            <w:hideMark/>
          </w:tcPr>
          <w:p w14:paraId="47FE2DC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D2F8BD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2415127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77365F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011C31D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1B0CEE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3BD08B14" w14:textId="77777777" w:rsidTr="008C2E1F">
        <w:trPr>
          <w:trHeight w:val="298"/>
        </w:trPr>
        <w:tc>
          <w:tcPr>
            <w:tcW w:w="551" w:type="dxa"/>
            <w:noWrap/>
            <w:hideMark/>
          </w:tcPr>
          <w:p w14:paraId="4FFDC9C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230</w:t>
            </w:r>
          </w:p>
        </w:tc>
        <w:tc>
          <w:tcPr>
            <w:tcW w:w="1174" w:type="dxa"/>
            <w:noWrap/>
            <w:hideMark/>
          </w:tcPr>
          <w:p w14:paraId="5632D71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BOH_821</w:t>
            </w:r>
          </w:p>
        </w:tc>
        <w:tc>
          <w:tcPr>
            <w:tcW w:w="1860" w:type="dxa"/>
            <w:noWrap/>
            <w:hideMark/>
          </w:tcPr>
          <w:p w14:paraId="7773957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83971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3EB6181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AC6218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4E016B0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77482F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6B74520C" w14:textId="77777777" w:rsidTr="008C2E1F">
        <w:trPr>
          <w:trHeight w:val="298"/>
        </w:trPr>
        <w:tc>
          <w:tcPr>
            <w:tcW w:w="551" w:type="dxa"/>
            <w:noWrap/>
            <w:hideMark/>
          </w:tcPr>
          <w:p w14:paraId="4A74603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231</w:t>
            </w:r>
          </w:p>
        </w:tc>
        <w:tc>
          <w:tcPr>
            <w:tcW w:w="1174" w:type="dxa"/>
            <w:noWrap/>
            <w:hideMark/>
          </w:tcPr>
          <w:p w14:paraId="6D9B478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BOH_823</w:t>
            </w:r>
          </w:p>
        </w:tc>
        <w:tc>
          <w:tcPr>
            <w:tcW w:w="1860" w:type="dxa"/>
            <w:noWrap/>
            <w:hideMark/>
          </w:tcPr>
          <w:p w14:paraId="7913554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5BAE21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1D80D58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28CDDB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w:t>
            </w:r>
          </w:p>
        </w:tc>
        <w:tc>
          <w:tcPr>
            <w:tcW w:w="1291" w:type="dxa"/>
            <w:noWrap/>
            <w:hideMark/>
          </w:tcPr>
          <w:p w14:paraId="21233D8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FFC41C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3783F3C6" w14:textId="77777777" w:rsidTr="008C2E1F">
        <w:trPr>
          <w:trHeight w:val="298"/>
        </w:trPr>
        <w:tc>
          <w:tcPr>
            <w:tcW w:w="551" w:type="dxa"/>
            <w:noWrap/>
            <w:hideMark/>
          </w:tcPr>
          <w:p w14:paraId="687C7FA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232</w:t>
            </w:r>
          </w:p>
        </w:tc>
        <w:tc>
          <w:tcPr>
            <w:tcW w:w="1174" w:type="dxa"/>
            <w:noWrap/>
            <w:hideMark/>
          </w:tcPr>
          <w:p w14:paraId="0B394BA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BOH_824</w:t>
            </w:r>
          </w:p>
        </w:tc>
        <w:tc>
          <w:tcPr>
            <w:tcW w:w="1860" w:type="dxa"/>
            <w:noWrap/>
            <w:hideMark/>
          </w:tcPr>
          <w:p w14:paraId="3017614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BFB384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9500</w:t>
            </w:r>
          </w:p>
        </w:tc>
        <w:tc>
          <w:tcPr>
            <w:tcW w:w="1691" w:type="dxa"/>
            <w:noWrap/>
            <w:hideMark/>
          </w:tcPr>
          <w:p w14:paraId="3FAA0B8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989F65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3CBB4FF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8F704E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855000</w:t>
            </w:r>
          </w:p>
        </w:tc>
      </w:tr>
      <w:tr w:rsidR="008C2E1F" w:rsidRPr="008C2E1F" w14:paraId="4C7EB8A6" w14:textId="77777777" w:rsidTr="008C2E1F">
        <w:trPr>
          <w:trHeight w:val="298"/>
        </w:trPr>
        <w:tc>
          <w:tcPr>
            <w:tcW w:w="551" w:type="dxa"/>
            <w:noWrap/>
            <w:hideMark/>
          </w:tcPr>
          <w:p w14:paraId="5C2BD57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233</w:t>
            </w:r>
          </w:p>
        </w:tc>
        <w:tc>
          <w:tcPr>
            <w:tcW w:w="1174" w:type="dxa"/>
            <w:noWrap/>
            <w:hideMark/>
          </w:tcPr>
          <w:p w14:paraId="18A8E43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BOH_825</w:t>
            </w:r>
          </w:p>
        </w:tc>
        <w:tc>
          <w:tcPr>
            <w:tcW w:w="1860" w:type="dxa"/>
            <w:noWrap/>
            <w:hideMark/>
          </w:tcPr>
          <w:p w14:paraId="2248BFD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 xml:space="preserve">Prêt à porter </w:t>
            </w:r>
          </w:p>
        </w:tc>
        <w:tc>
          <w:tcPr>
            <w:tcW w:w="1240" w:type="dxa"/>
            <w:noWrap/>
            <w:hideMark/>
          </w:tcPr>
          <w:p w14:paraId="5BF57AF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737B555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D8584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48</w:t>
            </w:r>
          </w:p>
        </w:tc>
        <w:tc>
          <w:tcPr>
            <w:tcW w:w="1291" w:type="dxa"/>
            <w:noWrap/>
            <w:hideMark/>
          </w:tcPr>
          <w:p w14:paraId="663A298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6058DF6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6744C628" w14:textId="77777777" w:rsidTr="008C2E1F">
        <w:trPr>
          <w:trHeight w:val="298"/>
        </w:trPr>
        <w:tc>
          <w:tcPr>
            <w:tcW w:w="551" w:type="dxa"/>
            <w:noWrap/>
            <w:hideMark/>
          </w:tcPr>
          <w:p w14:paraId="347E906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234</w:t>
            </w:r>
          </w:p>
        </w:tc>
        <w:tc>
          <w:tcPr>
            <w:tcW w:w="1174" w:type="dxa"/>
            <w:noWrap/>
            <w:hideMark/>
          </w:tcPr>
          <w:p w14:paraId="76774A1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BOH_827</w:t>
            </w:r>
          </w:p>
        </w:tc>
        <w:tc>
          <w:tcPr>
            <w:tcW w:w="1860" w:type="dxa"/>
            <w:noWrap/>
            <w:hideMark/>
          </w:tcPr>
          <w:p w14:paraId="5962197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376C9D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1F28E82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F5F3E3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03E1BAB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5C4BAF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1BC87003" w14:textId="77777777" w:rsidTr="008C2E1F">
        <w:trPr>
          <w:trHeight w:val="298"/>
        </w:trPr>
        <w:tc>
          <w:tcPr>
            <w:tcW w:w="551" w:type="dxa"/>
            <w:noWrap/>
            <w:hideMark/>
          </w:tcPr>
          <w:p w14:paraId="5472CA1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235</w:t>
            </w:r>
          </w:p>
        </w:tc>
        <w:tc>
          <w:tcPr>
            <w:tcW w:w="1174" w:type="dxa"/>
            <w:noWrap/>
            <w:hideMark/>
          </w:tcPr>
          <w:p w14:paraId="52C0B5B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BOH_828</w:t>
            </w:r>
          </w:p>
        </w:tc>
        <w:tc>
          <w:tcPr>
            <w:tcW w:w="1860" w:type="dxa"/>
            <w:noWrap/>
            <w:hideMark/>
          </w:tcPr>
          <w:p w14:paraId="46081EF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099FD9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6EA28BB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CD6704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799E1F3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42218A6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4D172982" w14:textId="77777777" w:rsidTr="008C2E1F">
        <w:trPr>
          <w:trHeight w:val="298"/>
        </w:trPr>
        <w:tc>
          <w:tcPr>
            <w:tcW w:w="551" w:type="dxa"/>
            <w:noWrap/>
            <w:hideMark/>
          </w:tcPr>
          <w:p w14:paraId="737DD29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236</w:t>
            </w:r>
          </w:p>
        </w:tc>
        <w:tc>
          <w:tcPr>
            <w:tcW w:w="1174" w:type="dxa"/>
            <w:noWrap/>
            <w:hideMark/>
          </w:tcPr>
          <w:p w14:paraId="3D04F13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BOH_829</w:t>
            </w:r>
          </w:p>
        </w:tc>
        <w:tc>
          <w:tcPr>
            <w:tcW w:w="1860" w:type="dxa"/>
            <w:noWrap/>
            <w:hideMark/>
          </w:tcPr>
          <w:p w14:paraId="01A6259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DFCF98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3500</w:t>
            </w:r>
          </w:p>
        </w:tc>
        <w:tc>
          <w:tcPr>
            <w:tcW w:w="1691" w:type="dxa"/>
            <w:noWrap/>
            <w:hideMark/>
          </w:tcPr>
          <w:p w14:paraId="4CFEA56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01C96D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43D4A7C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036458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315000</w:t>
            </w:r>
          </w:p>
        </w:tc>
      </w:tr>
      <w:tr w:rsidR="008C2E1F" w:rsidRPr="008C2E1F" w14:paraId="770BE23A" w14:textId="77777777" w:rsidTr="008C2E1F">
        <w:trPr>
          <w:trHeight w:val="298"/>
        </w:trPr>
        <w:tc>
          <w:tcPr>
            <w:tcW w:w="551" w:type="dxa"/>
            <w:noWrap/>
            <w:hideMark/>
          </w:tcPr>
          <w:p w14:paraId="0CA040A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237</w:t>
            </w:r>
          </w:p>
        </w:tc>
        <w:tc>
          <w:tcPr>
            <w:tcW w:w="1174" w:type="dxa"/>
            <w:noWrap/>
            <w:hideMark/>
          </w:tcPr>
          <w:p w14:paraId="7ADD647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BOH_830</w:t>
            </w:r>
          </w:p>
        </w:tc>
        <w:tc>
          <w:tcPr>
            <w:tcW w:w="1860" w:type="dxa"/>
            <w:noWrap/>
            <w:hideMark/>
          </w:tcPr>
          <w:p w14:paraId="1A64179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CEA37D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106D75E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2519C6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16</w:t>
            </w:r>
          </w:p>
        </w:tc>
        <w:tc>
          <w:tcPr>
            <w:tcW w:w="1291" w:type="dxa"/>
            <w:noWrap/>
            <w:hideMark/>
          </w:tcPr>
          <w:p w14:paraId="1FE9E1B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A84786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4B399101" w14:textId="77777777" w:rsidTr="008C2E1F">
        <w:trPr>
          <w:trHeight w:val="298"/>
        </w:trPr>
        <w:tc>
          <w:tcPr>
            <w:tcW w:w="551" w:type="dxa"/>
            <w:noWrap/>
            <w:hideMark/>
          </w:tcPr>
          <w:p w14:paraId="1DF2D0F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238</w:t>
            </w:r>
          </w:p>
        </w:tc>
        <w:tc>
          <w:tcPr>
            <w:tcW w:w="1174" w:type="dxa"/>
            <w:noWrap/>
            <w:hideMark/>
          </w:tcPr>
          <w:p w14:paraId="0747845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BOH_831</w:t>
            </w:r>
          </w:p>
        </w:tc>
        <w:tc>
          <w:tcPr>
            <w:tcW w:w="1860" w:type="dxa"/>
            <w:noWrap/>
            <w:hideMark/>
          </w:tcPr>
          <w:p w14:paraId="5DAD246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65A1D4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5A21AD1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8FA411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w:t>
            </w:r>
          </w:p>
        </w:tc>
        <w:tc>
          <w:tcPr>
            <w:tcW w:w="1291" w:type="dxa"/>
            <w:noWrap/>
            <w:hideMark/>
          </w:tcPr>
          <w:p w14:paraId="139F10B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8518A7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3BD3B04C" w14:textId="77777777" w:rsidTr="008C2E1F">
        <w:trPr>
          <w:trHeight w:val="298"/>
        </w:trPr>
        <w:tc>
          <w:tcPr>
            <w:tcW w:w="551" w:type="dxa"/>
            <w:noWrap/>
            <w:hideMark/>
          </w:tcPr>
          <w:p w14:paraId="7A7CBFC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239</w:t>
            </w:r>
          </w:p>
        </w:tc>
        <w:tc>
          <w:tcPr>
            <w:tcW w:w="1174" w:type="dxa"/>
            <w:noWrap/>
            <w:hideMark/>
          </w:tcPr>
          <w:p w14:paraId="1ED6557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BOH_832</w:t>
            </w:r>
          </w:p>
        </w:tc>
        <w:tc>
          <w:tcPr>
            <w:tcW w:w="1860" w:type="dxa"/>
            <w:noWrap/>
            <w:hideMark/>
          </w:tcPr>
          <w:p w14:paraId="1F9A83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5BCAFA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32AB19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8FBEF5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w:t>
            </w:r>
          </w:p>
        </w:tc>
        <w:tc>
          <w:tcPr>
            <w:tcW w:w="1291" w:type="dxa"/>
            <w:noWrap/>
            <w:hideMark/>
          </w:tcPr>
          <w:p w14:paraId="241A07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599796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256967B" w14:textId="77777777" w:rsidTr="008C2E1F">
        <w:trPr>
          <w:trHeight w:val="298"/>
        </w:trPr>
        <w:tc>
          <w:tcPr>
            <w:tcW w:w="551" w:type="dxa"/>
            <w:noWrap/>
            <w:hideMark/>
          </w:tcPr>
          <w:p w14:paraId="431F36D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240</w:t>
            </w:r>
          </w:p>
        </w:tc>
        <w:tc>
          <w:tcPr>
            <w:tcW w:w="1174" w:type="dxa"/>
            <w:noWrap/>
            <w:hideMark/>
          </w:tcPr>
          <w:p w14:paraId="1F86B64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BOH_833</w:t>
            </w:r>
          </w:p>
        </w:tc>
        <w:tc>
          <w:tcPr>
            <w:tcW w:w="1860" w:type="dxa"/>
            <w:noWrap/>
            <w:hideMark/>
          </w:tcPr>
          <w:p w14:paraId="0E0BD78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757203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6000</w:t>
            </w:r>
          </w:p>
        </w:tc>
        <w:tc>
          <w:tcPr>
            <w:tcW w:w="1691" w:type="dxa"/>
            <w:noWrap/>
            <w:hideMark/>
          </w:tcPr>
          <w:p w14:paraId="647AD7B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7B227C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68ACBBC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5ACD43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540000</w:t>
            </w:r>
          </w:p>
        </w:tc>
      </w:tr>
      <w:tr w:rsidR="008C2E1F" w:rsidRPr="008C2E1F" w14:paraId="60B72076" w14:textId="77777777" w:rsidTr="008C2E1F">
        <w:trPr>
          <w:trHeight w:val="298"/>
        </w:trPr>
        <w:tc>
          <w:tcPr>
            <w:tcW w:w="551" w:type="dxa"/>
            <w:noWrap/>
            <w:hideMark/>
          </w:tcPr>
          <w:p w14:paraId="1ED7A54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241</w:t>
            </w:r>
          </w:p>
        </w:tc>
        <w:tc>
          <w:tcPr>
            <w:tcW w:w="1174" w:type="dxa"/>
            <w:noWrap/>
            <w:hideMark/>
          </w:tcPr>
          <w:p w14:paraId="51EB8DC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BOH_834</w:t>
            </w:r>
          </w:p>
        </w:tc>
        <w:tc>
          <w:tcPr>
            <w:tcW w:w="1860" w:type="dxa"/>
            <w:noWrap/>
            <w:hideMark/>
          </w:tcPr>
          <w:p w14:paraId="54AAB2A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393B23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1200</w:t>
            </w:r>
          </w:p>
        </w:tc>
        <w:tc>
          <w:tcPr>
            <w:tcW w:w="1691" w:type="dxa"/>
            <w:noWrap/>
            <w:hideMark/>
          </w:tcPr>
          <w:p w14:paraId="4427C44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4A11C9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73D306C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1B6E68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108000</w:t>
            </w:r>
          </w:p>
        </w:tc>
      </w:tr>
      <w:tr w:rsidR="008C2E1F" w:rsidRPr="008C2E1F" w14:paraId="1023D0BE" w14:textId="77777777" w:rsidTr="008C2E1F">
        <w:trPr>
          <w:trHeight w:val="298"/>
        </w:trPr>
        <w:tc>
          <w:tcPr>
            <w:tcW w:w="551" w:type="dxa"/>
            <w:noWrap/>
            <w:hideMark/>
          </w:tcPr>
          <w:p w14:paraId="6C65310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242</w:t>
            </w:r>
          </w:p>
        </w:tc>
        <w:tc>
          <w:tcPr>
            <w:tcW w:w="1174" w:type="dxa"/>
            <w:noWrap/>
            <w:hideMark/>
          </w:tcPr>
          <w:p w14:paraId="0116A21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BOH_840</w:t>
            </w:r>
          </w:p>
        </w:tc>
        <w:tc>
          <w:tcPr>
            <w:tcW w:w="1860" w:type="dxa"/>
            <w:noWrap/>
            <w:hideMark/>
          </w:tcPr>
          <w:p w14:paraId="5C54862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1AB321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0FACF92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9DEA5A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w:t>
            </w:r>
          </w:p>
        </w:tc>
        <w:tc>
          <w:tcPr>
            <w:tcW w:w="1291" w:type="dxa"/>
            <w:noWrap/>
            <w:hideMark/>
          </w:tcPr>
          <w:p w14:paraId="6D86E89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B96B82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612B1E70" w14:textId="77777777" w:rsidTr="008C2E1F">
        <w:trPr>
          <w:trHeight w:val="298"/>
        </w:trPr>
        <w:tc>
          <w:tcPr>
            <w:tcW w:w="551" w:type="dxa"/>
            <w:noWrap/>
            <w:hideMark/>
          </w:tcPr>
          <w:p w14:paraId="490BC66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243</w:t>
            </w:r>
          </w:p>
        </w:tc>
        <w:tc>
          <w:tcPr>
            <w:tcW w:w="1174" w:type="dxa"/>
            <w:noWrap/>
            <w:hideMark/>
          </w:tcPr>
          <w:p w14:paraId="63C6BB1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BOH_841</w:t>
            </w:r>
          </w:p>
        </w:tc>
        <w:tc>
          <w:tcPr>
            <w:tcW w:w="1860" w:type="dxa"/>
            <w:noWrap/>
            <w:hideMark/>
          </w:tcPr>
          <w:p w14:paraId="5A04A6F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F8544D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36AFBFE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F61F73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65</w:t>
            </w:r>
          </w:p>
        </w:tc>
        <w:tc>
          <w:tcPr>
            <w:tcW w:w="1291" w:type="dxa"/>
            <w:noWrap/>
            <w:hideMark/>
          </w:tcPr>
          <w:p w14:paraId="3C56650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96DB7A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7F53BB2" w14:textId="77777777" w:rsidTr="008C2E1F">
        <w:trPr>
          <w:trHeight w:val="298"/>
        </w:trPr>
        <w:tc>
          <w:tcPr>
            <w:tcW w:w="551" w:type="dxa"/>
            <w:noWrap/>
            <w:hideMark/>
          </w:tcPr>
          <w:p w14:paraId="4E3BA54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244</w:t>
            </w:r>
          </w:p>
        </w:tc>
        <w:tc>
          <w:tcPr>
            <w:tcW w:w="1174" w:type="dxa"/>
            <w:noWrap/>
            <w:hideMark/>
          </w:tcPr>
          <w:p w14:paraId="6141430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BOH_842</w:t>
            </w:r>
          </w:p>
        </w:tc>
        <w:tc>
          <w:tcPr>
            <w:tcW w:w="1860" w:type="dxa"/>
            <w:noWrap/>
            <w:hideMark/>
          </w:tcPr>
          <w:p w14:paraId="1FB63FE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DBDAC1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6080239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EE2DA0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w:t>
            </w:r>
          </w:p>
        </w:tc>
        <w:tc>
          <w:tcPr>
            <w:tcW w:w="1291" w:type="dxa"/>
            <w:noWrap/>
            <w:hideMark/>
          </w:tcPr>
          <w:p w14:paraId="4FD448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DF76BF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7458B026" w14:textId="77777777" w:rsidTr="008C2E1F">
        <w:trPr>
          <w:trHeight w:val="298"/>
        </w:trPr>
        <w:tc>
          <w:tcPr>
            <w:tcW w:w="551" w:type="dxa"/>
            <w:noWrap/>
            <w:hideMark/>
          </w:tcPr>
          <w:p w14:paraId="55FFDD2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245</w:t>
            </w:r>
          </w:p>
        </w:tc>
        <w:tc>
          <w:tcPr>
            <w:tcW w:w="1174" w:type="dxa"/>
            <w:noWrap/>
            <w:hideMark/>
          </w:tcPr>
          <w:p w14:paraId="53D3F19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BOH_843</w:t>
            </w:r>
          </w:p>
        </w:tc>
        <w:tc>
          <w:tcPr>
            <w:tcW w:w="1860" w:type="dxa"/>
            <w:noWrap/>
            <w:hideMark/>
          </w:tcPr>
          <w:p w14:paraId="04E71DB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Cabinet</w:t>
            </w:r>
          </w:p>
        </w:tc>
        <w:tc>
          <w:tcPr>
            <w:tcW w:w="1240" w:type="dxa"/>
            <w:noWrap/>
            <w:hideMark/>
          </w:tcPr>
          <w:p w14:paraId="316AFD3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7081391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87808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w:t>
            </w:r>
          </w:p>
        </w:tc>
        <w:tc>
          <w:tcPr>
            <w:tcW w:w="1291" w:type="dxa"/>
            <w:noWrap/>
            <w:hideMark/>
          </w:tcPr>
          <w:p w14:paraId="1FF7DFB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34E77D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B13FFF9" w14:textId="77777777" w:rsidTr="008C2E1F">
        <w:trPr>
          <w:trHeight w:val="298"/>
        </w:trPr>
        <w:tc>
          <w:tcPr>
            <w:tcW w:w="551" w:type="dxa"/>
            <w:noWrap/>
            <w:hideMark/>
          </w:tcPr>
          <w:p w14:paraId="096A865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246</w:t>
            </w:r>
          </w:p>
        </w:tc>
        <w:tc>
          <w:tcPr>
            <w:tcW w:w="1174" w:type="dxa"/>
            <w:noWrap/>
            <w:hideMark/>
          </w:tcPr>
          <w:p w14:paraId="56B15F3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BOH_844</w:t>
            </w:r>
          </w:p>
        </w:tc>
        <w:tc>
          <w:tcPr>
            <w:tcW w:w="1860" w:type="dxa"/>
            <w:noWrap/>
            <w:hideMark/>
          </w:tcPr>
          <w:p w14:paraId="6D9DF0F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F31C12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12CB6FB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188F5E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1E4E6A8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15954B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22AEB31C" w14:textId="77777777" w:rsidTr="008C2E1F">
        <w:trPr>
          <w:trHeight w:val="298"/>
        </w:trPr>
        <w:tc>
          <w:tcPr>
            <w:tcW w:w="551" w:type="dxa"/>
            <w:noWrap/>
            <w:hideMark/>
          </w:tcPr>
          <w:p w14:paraId="694FA0D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247</w:t>
            </w:r>
          </w:p>
        </w:tc>
        <w:tc>
          <w:tcPr>
            <w:tcW w:w="1174" w:type="dxa"/>
            <w:noWrap/>
            <w:hideMark/>
          </w:tcPr>
          <w:p w14:paraId="2EDB1AF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BOH_845</w:t>
            </w:r>
          </w:p>
        </w:tc>
        <w:tc>
          <w:tcPr>
            <w:tcW w:w="1860" w:type="dxa"/>
            <w:noWrap/>
            <w:hideMark/>
          </w:tcPr>
          <w:p w14:paraId="26A6906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EFDD5D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4B019BE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7C7D8D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w:t>
            </w:r>
          </w:p>
        </w:tc>
        <w:tc>
          <w:tcPr>
            <w:tcW w:w="1291" w:type="dxa"/>
            <w:noWrap/>
            <w:hideMark/>
          </w:tcPr>
          <w:p w14:paraId="68D6B91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086E93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2CC4B164" w14:textId="77777777" w:rsidTr="008C2E1F">
        <w:trPr>
          <w:trHeight w:val="298"/>
        </w:trPr>
        <w:tc>
          <w:tcPr>
            <w:tcW w:w="551" w:type="dxa"/>
            <w:noWrap/>
            <w:hideMark/>
          </w:tcPr>
          <w:p w14:paraId="231A0CD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248</w:t>
            </w:r>
          </w:p>
        </w:tc>
        <w:tc>
          <w:tcPr>
            <w:tcW w:w="1174" w:type="dxa"/>
            <w:noWrap/>
            <w:hideMark/>
          </w:tcPr>
          <w:p w14:paraId="396C76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BOH_846</w:t>
            </w:r>
          </w:p>
        </w:tc>
        <w:tc>
          <w:tcPr>
            <w:tcW w:w="1860" w:type="dxa"/>
            <w:noWrap/>
            <w:hideMark/>
          </w:tcPr>
          <w:p w14:paraId="1105C63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591420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509F0CE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0BE547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20BAC6E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86C45F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083D70D9" w14:textId="77777777" w:rsidTr="008C2E1F">
        <w:trPr>
          <w:trHeight w:val="298"/>
        </w:trPr>
        <w:tc>
          <w:tcPr>
            <w:tcW w:w="551" w:type="dxa"/>
            <w:noWrap/>
            <w:hideMark/>
          </w:tcPr>
          <w:p w14:paraId="10D6225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249</w:t>
            </w:r>
          </w:p>
        </w:tc>
        <w:tc>
          <w:tcPr>
            <w:tcW w:w="1174" w:type="dxa"/>
            <w:noWrap/>
            <w:hideMark/>
          </w:tcPr>
          <w:p w14:paraId="01F05BB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BOH_847</w:t>
            </w:r>
          </w:p>
        </w:tc>
        <w:tc>
          <w:tcPr>
            <w:tcW w:w="1860" w:type="dxa"/>
            <w:noWrap/>
            <w:hideMark/>
          </w:tcPr>
          <w:p w14:paraId="7CFB5BD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51FF113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414427B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EB5B0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4B33222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3B3151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34E43563" w14:textId="77777777" w:rsidTr="008C2E1F">
        <w:trPr>
          <w:trHeight w:val="298"/>
        </w:trPr>
        <w:tc>
          <w:tcPr>
            <w:tcW w:w="551" w:type="dxa"/>
            <w:noWrap/>
            <w:hideMark/>
          </w:tcPr>
          <w:p w14:paraId="381EE59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w:t>
            </w:r>
          </w:p>
        </w:tc>
        <w:tc>
          <w:tcPr>
            <w:tcW w:w="1174" w:type="dxa"/>
            <w:noWrap/>
            <w:hideMark/>
          </w:tcPr>
          <w:p w14:paraId="145B750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BOH_848</w:t>
            </w:r>
          </w:p>
        </w:tc>
        <w:tc>
          <w:tcPr>
            <w:tcW w:w="1860" w:type="dxa"/>
            <w:noWrap/>
            <w:hideMark/>
          </w:tcPr>
          <w:p w14:paraId="13A561D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Buvette</w:t>
            </w:r>
          </w:p>
        </w:tc>
        <w:tc>
          <w:tcPr>
            <w:tcW w:w="1240" w:type="dxa"/>
            <w:noWrap/>
            <w:hideMark/>
          </w:tcPr>
          <w:p w14:paraId="4AA735D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50000</w:t>
            </w:r>
          </w:p>
        </w:tc>
        <w:tc>
          <w:tcPr>
            <w:tcW w:w="1691" w:type="dxa"/>
            <w:noWrap/>
            <w:hideMark/>
          </w:tcPr>
          <w:p w14:paraId="0BC976E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AE3A18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56</w:t>
            </w:r>
          </w:p>
        </w:tc>
        <w:tc>
          <w:tcPr>
            <w:tcW w:w="1291" w:type="dxa"/>
            <w:noWrap/>
            <w:hideMark/>
          </w:tcPr>
          <w:p w14:paraId="19B7E26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E754BA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4500000</w:t>
            </w:r>
          </w:p>
        </w:tc>
      </w:tr>
      <w:tr w:rsidR="008C2E1F" w:rsidRPr="008C2E1F" w14:paraId="490221F9" w14:textId="77777777" w:rsidTr="008C2E1F">
        <w:trPr>
          <w:trHeight w:val="298"/>
        </w:trPr>
        <w:tc>
          <w:tcPr>
            <w:tcW w:w="551" w:type="dxa"/>
            <w:noWrap/>
            <w:hideMark/>
          </w:tcPr>
          <w:p w14:paraId="31E0EA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251</w:t>
            </w:r>
          </w:p>
        </w:tc>
        <w:tc>
          <w:tcPr>
            <w:tcW w:w="1174" w:type="dxa"/>
            <w:noWrap/>
            <w:hideMark/>
          </w:tcPr>
          <w:p w14:paraId="1C830C0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BOH_849</w:t>
            </w:r>
          </w:p>
        </w:tc>
        <w:tc>
          <w:tcPr>
            <w:tcW w:w="1860" w:type="dxa"/>
            <w:noWrap/>
            <w:hideMark/>
          </w:tcPr>
          <w:p w14:paraId="6A70E45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7F4FD9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25000</w:t>
            </w:r>
          </w:p>
        </w:tc>
        <w:tc>
          <w:tcPr>
            <w:tcW w:w="1691" w:type="dxa"/>
            <w:noWrap/>
            <w:hideMark/>
          </w:tcPr>
          <w:p w14:paraId="5CB0E90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9E8E9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52</w:t>
            </w:r>
          </w:p>
        </w:tc>
        <w:tc>
          <w:tcPr>
            <w:tcW w:w="1291" w:type="dxa"/>
            <w:noWrap/>
            <w:hideMark/>
          </w:tcPr>
          <w:p w14:paraId="47411E9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2840622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2250000</w:t>
            </w:r>
          </w:p>
        </w:tc>
      </w:tr>
      <w:tr w:rsidR="008C2E1F" w:rsidRPr="008C2E1F" w14:paraId="1CAFCDDB" w14:textId="77777777" w:rsidTr="008C2E1F">
        <w:trPr>
          <w:trHeight w:val="298"/>
        </w:trPr>
        <w:tc>
          <w:tcPr>
            <w:tcW w:w="551" w:type="dxa"/>
            <w:noWrap/>
            <w:hideMark/>
          </w:tcPr>
          <w:p w14:paraId="71DE22F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252</w:t>
            </w:r>
          </w:p>
        </w:tc>
        <w:tc>
          <w:tcPr>
            <w:tcW w:w="1174" w:type="dxa"/>
            <w:noWrap/>
            <w:hideMark/>
          </w:tcPr>
          <w:p w14:paraId="71EFA7C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BOH_850</w:t>
            </w:r>
          </w:p>
        </w:tc>
        <w:tc>
          <w:tcPr>
            <w:tcW w:w="1860" w:type="dxa"/>
            <w:noWrap/>
            <w:hideMark/>
          </w:tcPr>
          <w:p w14:paraId="120485E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291346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27940C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5A567A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w:t>
            </w:r>
          </w:p>
        </w:tc>
        <w:tc>
          <w:tcPr>
            <w:tcW w:w="1291" w:type="dxa"/>
            <w:noWrap/>
            <w:hideMark/>
          </w:tcPr>
          <w:p w14:paraId="658765E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165D847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81CFE48" w14:textId="77777777" w:rsidTr="008C2E1F">
        <w:trPr>
          <w:trHeight w:val="298"/>
        </w:trPr>
        <w:tc>
          <w:tcPr>
            <w:tcW w:w="551" w:type="dxa"/>
            <w:noWrap/>
            <w:hideMark/>
          </w:tcPr>
          <w:p w14:paraId="1F79115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253</w:t>
            </w:r>
          </w:p>
        </w:tc>
        <w:tc>
          <w:tcPr>
            <w:tcW w:w="1174" w:type="dxa"/>
            <w:noWrap/>
            <w:hideMark/>
          </w:tcPr>
          <w:p w14:paraId="029C0F9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BOH_850</w:t>
            </w:r>
          </w:p>
        </w:tc>
        <w:tc>
          <w:tcPr>
            <w:tcW w:w="1860" w:type="dxa"/>
            <w:noWrap/>
            <w:hideMark/>
          </w:tcPr>
          <w:p w14:paraId="380E5EB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A550E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4C0A774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88DA57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19</w:t>
            </w:r>
          </w:p>
        </w:tc>
        <w:tc>
          <w:tcPr>
            <w:tcW w:w="1291" w:type="dxa"/>
            <w:noWrap/>
            <w:hideMark/>
          </w:tcPr>
          <w:p w14:paraId="7D12CB6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55123F8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156DD22" w14:textId="77777777" w:rsidTr="008C2E1F">
        <w:trPr>
          <w:trHeight w:val="298"/>
        </w:trPr>
        <w:tc>
          <w:tcPr>
            <w:tcW w:w="551" w:type="dxa"/>
            <w:noWrap/>
            <w:hideMark/>
          </w:tcPr>
          <w:p w14:paraId="4B53E5E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254</w:t>
            </w:r>
          </w:p>
        </w:tc>
        <w:tc>
          <w:tcPr>
            <w:tcW w:w="1174" w:type="dxa"/>
            <w:noWrap/>
            <w:hideMark/>
          </w:tcPr>
          <w:p w14:paraId="6CA6946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BOH_851</w:t>
            </w:r>
          </w:p>
        </w:tc>
        <w:tc>
          <w:tcPr>
            <w:tcW w:w="1860" w:type="dxa"/>
            <w:noWrap/>
            <w:hideMark/>
          </w:tcPr>
          <w:p w14:paraId="4D98C91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967CA9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25000</w:t>
            </w:r>
          </w:p>
        </w:tc>
        <w:tc>
          <w:tcPr>
            <w:tcW w:w="1691" w:type="dxa"/>
            <w:noWrap/>
            <w:hideMark/>
          </w:tcPr>
          <w:p w14:paraId="1DD36B5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2C94E2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42</w:t>
            </w:r>
          </w:p>
        </w:tc>
        <w:tc>
          <w:tcPr>
            <w:tcW w:w="1291" w:type="dxa"/>
            <w:noWrap/>
            <w:hideMark/>
          </w:tcPr>
          <w:p w14:paraId="0FC829C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0CF86C1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2250000</w:t>
            </w:r>
          </w:p>
        </w:tc>
      </w:tr>
      <w:tr w:rsidR="008C2E1F" w:rsidRPr="008C2E1F" w14:paraId="0D60840A" w14:textId="77777777" w:rsidTr="008C2E1F">
        <w:trPr>
          <w:trHeight w:val="298"/>
        </w:trPr>
        <w:tc>
          <w:tcPr>
            <w:tcW w:w="551" w:type="dxa"/>
            <w:noWrap/>
            <w:hideMark/>
          </w:tcPr>
          <w:p w14:paraId="6C6E3F1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255</w:t>
            </w:r>
          </w:p>
        </w:tc>
        <w:tc>
          <w:tcPr>
            <w:tcW w:w="1174" w:type="dxa"/>
            <w:noWrap/>
            <w:hideMark/>
          </w:tcPr>
          <w:p w14:paraId="5C7711B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BOH_852</w:t>
            </w:r>
          </w:p>
        </w:tc>
        <w:tc>
          <w:tcPr>
            <w:tcW w:w="1860" w:type="dxa"/>
            <w:noWrap/>
            <w:hideMark/>
          </w:tcPr>
          <w:p w14:paraId="5EF0B5C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37BB5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4BFBEBA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A8CF4E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2C9C56C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04BACD3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39456A66" w14:textId="77777777" w:rsidTr="008C2E1F">
        <w:trPr>
          <w:trHeight w:val="298"/>
        </w:trPr>
        <w:tc>
          <w:tcPr>
            <w:tcW w:w="551" w:type="dxa"/>
            <w:noWrap/>
            <w:hideMark/>
          </w:tcPr>
          <w:p w14:paraId="4AB6362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256</w:t>
            </w:r>
          </w:p>
        </w:tc>
        <w:tc>
          <w:tcPr>
            <w:tcW w:w="1174" w:type="dxa"/>
            <w:noWrap/>
            <w:hideMark/>
          </w:tcPr>
          <w:p w14:paraId="4B48F4D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BOH_853</w:t>
            </w:r>
          </w:p>
        </w:tc>
        <w:tc>
          <w:tcPr>
            <w:tcW w:w="1860" w:type="dxa"/>
            <w:noWrap/>
            <w:hideMark/>
          </w:tcPr>
          <w:p w14:paraId="48E611E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D48D7E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E8F99B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609421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3C3A790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2A41CC4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5EF653C5" w14:textId="77777777" w:rsidTr="008C2E1F">
        <w:trPr>
          <w:trHeight w:val="298"/>
        </w:trPr>
        <w:tc>
          <w:tcPr>
            <w:tcW w:w="551" w:type="dxa"/>
            <w:noWrap/>
            <w:hideMark/>
          </w:tcPr>
          <w:p w14:paraId="370F98E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257</w:t>
            </w:r>
          </w:p>
        </w:tc>
        <w:tc>
          <w:tcPr>
            <w:tcW w:w="1174" w:type="dxa"/>
            <w:noWrap/>
            <w:hideMark/>
          </w:tcPr>
          <w:p w14:paraId="6C69CB8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BOH_854</w:t>
            </w:r>
          </w:p>
        </w:tc>
        <w:tc>
          <w:tcPr>
            <w:tcW w:w="1860" w:type="dxa"/>
            <w:noWrap/>
            <w:hideMark/>
          </w:tcPr>
          <w:p w14:paraId="31B2E72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Couturier/Tailleur</w:t>
            </w:r>
          </w:p>
        </w:tc>
        <w:tc>
          <w:tcPr>
            <w:tcW w:w="1240" w:type="dxa"/>
            <w:noWrap/>
            <w:hideMark/>
          </w:tcPr>
          <w:p w14:paraId="375B3BB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420E557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AF261D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7FA16A1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6E7022D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39C7E68F" w14:textId="77777777" w:rsidTr="008C2E1F">
        <w:trPr>
          <w:trHeight w:val="298"/>
        </w:trPr>
        <w:tc>
          <w:tcPr>
            <w:tcW w:w="551" w:type="dxa"/>
            <w:noWrap/>
            <w:hideMark/>
          </w:tcPr>
          <w:p w14:paraId="2AF8A4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258</w:t>
            </w:r>
          </w:p>
        </w:tc>
        <w:tc>
          <w:tcPr>
            <w:tcW w:w="1174" w:type="dxa"/>
            <w:noWrap/>
            <w:hideMark/>
          </w:tcPr>
          <w:p w14:paraId="1FCCA17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BOH_855</w:t>
            </w:r>
          </w:p>
        </w:tc>
        <w:tc>
          <w:tcPr>
            <w:tcW w:w="1860" w:type="dxa"/>
            <w:noWrap/>
            <w:hideMark/>
          </w:tcPr>
          <w:p w14:paraId="085B249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Couturier/Tailleur</w:t>
            </w:r>
          </w:p>
        </w:tc>
        <w:tc>
          <w:tcPr>
            <w:tcW w:w="1240" w:type="dxa"/>
            <w:noWrap/>
            <w:hideMark/>
          </w:tcPr>
          <w:p w14:paraId="2B970D2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5CE013F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B69D3A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45EA667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4C6AD70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6AEF5655" w14:textId="77777777" w:rsidTr="008C2E1F">
        <w:trPr>
          <w:trHeight w:val="298"/>
        </w:trPr>
        <w:tc>
          <w:tcPr>
            <w:tcW w:w="551" w:type="dxa"/>
            <w:noWrap/>
            <w:hideMark/>
          </w:tcPr>
          <w:p w14:paraId="44E4CC9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259</w:t>
            </w:r>
          </w:p>
        </w:tc>
        <w:tc>
          <w:tcPr>
            <w:tcW w:w="1174" w:type="dxa"/>
            <w:noWrap/>
            <w:hideMark/>
          </w:tcPr>
          <w:p w14:paraId="1888E7F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BOH_856</w:t>
            </w:r>
          </w:p>
        </w:tc>
        <w:tc>
          <w:tcPr>
            <w:tcW w:w="1860" w:type="dxa"/>
            <w:noWrap/>
            <w:hideMark/>
          </w:tcPr>
          <w:p w14:paraId="5737A9E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D7EAF9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25000</w:t>
            </w:r>
          </w:p>
        </w:tc>
        <w:tc>
          <w:tcPr>
            <w:tcW w:w="1691" w:type="dxa"/>
            <w:noWrap/>
            <w:hideMark/>
          </w:tcPr>
          <w:p w14:paraId="5023A43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260138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w:t>
            </w:r>
          </w:p>
        </w:tc>
        <w:tc>
          <w:tcPr>
            <w:tcW w:w="1291" w:type="dxa"/>
            <w:noWrap/>
            <w:hideMark/>
          </w:tcPr>
          <w:p w14:paraId="3AD9B5F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D26F77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2250000</w:t>
            </w:r>
          </w:p>
        </w:tc>
      </w:tr>
      <w:tr w:rsidR="008C2E1F" w:rsidRPr="008C2E1F" w14:paraId="5C5B93F4" w14:textId="77777777" w:rsidTr="008C2E1F">
        <w:trPr>
          <w:trHeight w:val="298"/>
        </w:trPr>
        <w:tc>
          <w:tcPr>
            <w:tcW w:w="551" w:type="dxa"/>
            <w:noWrap/>
            <w:hideMark/>
          </w:tcPr>
          <w:p w14:paraId="7ACFE22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260</w:t>
            </w:r>
          </w:p>
        </w:tc>
        <w:tc>
          <w:tcPr>
            <w:tcW w:w="1174" w:type="dxa"/>
            <w:noWrap/>
            <w:hideMark/>
          </w:tcPr>
          <w:p w14:paraId="1422F18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BOH_857</w:t>
            </w:r>
          </w:p>
        </w:tc>
        <w:tc>
          <w:tcPr>
            <w:tcW w:w="1860" w:type="dxa"/>
            <w:noWrap/>
            <w:hideMark/>
          </w:tcPr>
          <w:p w14:paraId="1B98339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Mécanicien</w:t>
            </w:r>
          </w:p>
        </w:tc>
        <w:tc>
          <w:tcPr>
            <w:tcW w:w="1240" w:type="dxa"/>
            <w:noWrap/>
            <w:hideMark/>
          </w:tcPr>
          <w:p w14:paraId="38FFEB2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4CECA24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D19CA8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517C070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1E2714F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5F13CE70" w14:textId="77777777" w:rsidTr="008C2E1F">
        <w:trPr>
          <w:trHeight w:val="298"/>
        </w:trPr>
        <w:tc>
          <w:tcPr>
            <w:tcW w:w="551" w:type="dxa"/>
            <w:noWrap/>
            <w:hideMark/>
          </w:tcPr>
          <w:p w14:paraId="4047E42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261</w:t>
            </w:r>
          </w:p>
        </w:tc>
        <w:tc>
          <w:tcPr>
            <w:tcW w:w="1174" w:type="dxa"/>
            <w:noWrap/>
            <w:hideMark/>
          </w:tcPr>
          <w:p w14:paraId="2107ED2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BOH_858</w:t>
            </w:r>
          </w:p>
        </w:tc>
        <w:tc>
          <w:tcPr>
            <w:tcW w:w="1860" w:type="dxa"/>
            <w:noWrap/>
            <w:hideMark/>
          </w:tcPr>
          <w:p w14:paraId="4821D43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54D76D7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7904BF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5C04B9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5D2053B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3C38835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2B352F47" w14:textId="77777777" w:rsidTr="008C2E1F">
        <w:trPr>
          <w:trHeight w:val="298"/>
        </w:trPr>
        <w:tc>
          <w:tcPr>
            <w:tcW w:w="551" w:type="dxa"/>
            <w:noWrap/>
            <w:hideMark/>
          </w:tcPr>
          <w:p w14:paraId="15E3881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lastRenderedPageBreak/>
              <w:t>262</w:t>
            </w:r>
          </w:p>
        </w:tc>
        <w:tc>
          <w:tcPr>
            <w:tcW w:w="1174" w:type="dxa"/>
            <w:noWrap/>
            <w:hideMark/>
          </w:tcPr>
          <w:p w14:paraId="54E989D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BOH_859</w:t>
            </w:r>
          </w:p>
        </w:tc>
        <w:tc>
          <w:tcPr>
            <w:tcW w:w="1860" w:type="dxa"/>
            <w:noWrap/>
            <w:hideMark/>
          </w:tcPr>
          <w:p w14:paraId="1E58E32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30E386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39702A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34E0A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57</w:t>
            </w:r>
          </w:p>
        </w:tc>
        <w:tc>
          <w:tcPr>
            <w:tcW w:w="1291" w:type="dxa"/>
            <w:noWrap/>
            <w:hideMark/>
          </w:tcPr>
          <w:p w14:paraId="53F69D8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707397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257AAB2F" w14:textId="77777777" w:rsidTr="008C2E1F">
        <w:trPr>
          <w:trHeight w:val="298"/>
        </w:trPr>
        <w:tc>
          <w:tcPr>
            <w:tcW w:w="551" w:type="dxa"/>
            <w:noWrap/>
            <w:hideMark/>
          </w:tcPr>
          <w:p w14:paraId="3263797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263</w:t>
            </w:r>
          </w:p>
        </w:tc>
        <w:tc>
          <w:tcPr>
            <w:tcW w:w="1174" w:type="dxa"/>
            <w:noWrap/>
            <w:hideMark/>
          </w:tcPr>
          <w:p w14:paraId="2D38307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BOH_860</w:t>
            </w:r>
          </w:p>
        </w:tc>
        <w:tc>
          <w:tcPr>
            <w:tcW w:w="1860" w:type="dxa"/>
            <w:noWrap/>
            <w:hideMark/>
          </w:tcPr>
          <w:p w14:paraId="5FA8E5D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D86D01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67EA9BE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E6D110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2933981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3B5E233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4CA9CA44" w14:textId="77777777" w:rsidTr="008C2E1F">
        <w:trPr>
          <w:trHeight w:val="298"/>
        </w:trPr>
        <w:tc>
          <w:tcPr>
            <w:tcW w:w="551" w:type="dxa"/>
            <w:noWrap/>
            <w:hideMark/>
          </w:tcPr>
          <w:p w14:paraId="6E06039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264</w:t>
            </w:r>
          </w:p>
        </w:tc>
        <w:tc>
          <w:tcPr>
            <w:tcW w:w="1174" w:type="dxa"/>
            <w:noWrap/>
            <w:hideMark/>
          </w:tcPr>
          <w:p w14:paraId="77C57A3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BOH_861</w:t>
            </w:r>
          </w:p>
        </w:tc>
        <w:tc>
          <w:tcPr>
            <w:tcW w:w="1860" w:type="dxa"/>
            <w:noWrap/>
            <w:hideMark/>
          </w:tcPr>
          <w:p w14:paraId="6DEDBA2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40C9E2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31CFCF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A224B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w:t>
            </w:r>
          </w:p>
        </w:tc>
        <w:tc>
          <w:tcPr>
            <w:tcW w:w="1291" w:type="dxa"/>
            <w:noWrap/>
            <w:hideMark/>
          </w:tcPr>
          <w:p w14:paraId="60AAF25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191EC64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99BDF3A" w14:textId="77777777" w:rsidTr="008C2E1F">
        <w:trPr>
          <w:trHeight w:val="298"/>
        </w:trPr>
        <w:tc>
          <w:tcPr>
            <w:tcW w:w="551" w:type="dxa"/>
            <w:noWrap/>
            <w:hideMark/>
          </w:tcPr>
          <w:p w14:paraId="28C1743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265</w:t>
            </w:r>
          </w:p>
        </w:tc>
        <w:tc>
          <w:tcPr>
            <w:tcW w:w="1174" w:type="dxa"/>
            <w:noWrap/>
            <w:hideMark/>
          </w:tcPr>
          <w:p w14:paraId="209314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BOH_862</w:t>
            </w:r>
          </w:p>
        </w:tc>
        <w:tc>
          <w:tcPr>
            <w:tcW w:w="1860" w:type="dxa"/>
            <w:noWrap/>
            <w:hideMark/>
          </w:tcPr>
          <w:p w14:paraId="459895D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9B9E70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3BDFA8D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E5C2E2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0163219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30BDFF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C68A27B" w14:textId="77777777" w:rsidTr="008C2E1F">
        <w:trPr>
          <w:trHeight w:val="298"/>
        </w:trPr>
        <w:tc>
          <w:tcPr>
            <w:tcW w:w="551" w:type="dxa"/>
            <w:noWrap/>
            <w:hideMark/>
          </w:tcPr>
          <w:p w14:paraId="3BCF608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266</w:t>
            </w:r>
          </w:p>
        </w:tc>
        <w:tc>
          <w:tcPr>
            <w:tcW w:w="1174" w:type="dxa"/>
            <w:noWrap/>
            <w:hideMark/>
          </w:tcPr>
          <w:p w14:paraId="1DB603B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BOH_863</w:t>
            </w:r>
          </w:p>
        </w:tc>
        <w:tc>
          <w:tcPr>
            <w:tcW w:w="1860" w:type="dxa"/>
            <w:noWrap/>
            <w:hideMark/>
          </w:tcPr>
          <w:p w14:paraId="6AB8541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C7E2E4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70000</w:t>
            </w:r>
          </w:p>
        </w:tc>
        <w:tc>
          <w:tcPr>
            <w:tcW w:w="1691" w:type="dxa"/>
            <w:noWrap/>
            <w:hideMark/>
          </w:tcPr>
          <w:p w14:paraId="4FC2174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405106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3153566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6526611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6300000</w:t>
            </w:r>
          </w:p>
        </w:tc>
      </w:tr>
      <w:tr w:rsidR="008C2E1F" w:rsidRPr="008C2E1F" w14:paraId="76FF627B" w14:textId="77777777" w:rsidTr="008C2E1F">
        <w:trPr>
          <w:trHeight w:val="298"/>
        </w:trPr>
        <w:tc>
          <w:tcPr>
            <w:tcW w:w="551" w:type="dxa"/>
            <w:noWrap/>
            <w:hideMark/>
          </w:tcPr>
          <w:p w14:paraId="252DEF5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267</w:t>
            </w:r>
          </w:p>
        </w:tc>
        <w:tc>
          <w:tcPr>
            <w:tcW w:w="1174" w:type="dxa"/>
            <w:noWrap/>
            <w:hideMark/>
          </w:tcPr>
          <w:p w14:paraId="6E43F8A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BOH_864</w:t>
            </w:r>
          </w:p>
        </w:tc>
        <w:tc>
          <w:tcPr>
            <w:tcW w:w="1860" w:type="dxa"/>
            <w:noWrap/>
            <w:hideMark/>
          </w:tcPr>
          <w:p w14:paraId="40A812C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AE49DE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7F898EC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B38A5B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273B3E5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26D290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5C09E9D4" w14:textId="77777777" w:rsidTr="008C2E1F">
        <w:trPr>
          <w:trHeight w:val="298"/>
        </w:trPr>
        <w:tc>
          <w:tcPr>
            <w:tcW w:w="551" w:type="dxa"/>
            <w:noWrap/>
            <w:hideMark/>
          </w:tcPr>
          <w:p w14:paraId="3E7207E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268</w:t>
            </w:r>
          </w:p>
        </w:tc>
        <w:tc>
          <w:tcPr>
            <w:tcW w:w="1174" w:type="dxa"/>
            <w:noWrap/>
            <w:hideMark/>
          </w:tcPr>
          <w:p w14:paraId="37A65FF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BOH_865</w:t>
            </w:r>
          </w:p>
        </w:tc>
        <w:tc>
          <w:tcPr>
            <w:tcW w:w="1860" w:type="dxa"/>
            <w:noWrap/>
            <w:hideMark/>
          </w:tcPr>
          <w:p w14:paraId="04BC7D4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Meunier</w:t>
            </w:r>
          </w:p>
        </w:tc>
        <w:tc>
          <w:tcPr>
            <w:tcW w:w="1240" w:type="dxa"/>
            <w:noWrap/>
            <w:hideMark/>
          </w:tcPr>
          <w:p w14:paraId="4E1E812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034E95A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8CF2C1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58</w:t>
            </w:r>
          </w:p>
        </w:tc>
        <w:tc>
          <w:tcPr>
            <w:tcW w:w="1291" w:type="dxa"/>
            <w:noWrap/>
            <w:hideMark/>
          </w:tcPr>
          <w:p w14:paraId="3EDC1A3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1CE6C46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3D8E0AC6" w14:textId="77777777" w:rsidTr="008C2E1F">
        <w:trPr>
          <w:trHeight w:val="298"/>
        </w:trPr>
        <w:tc>
          <w:tcPr>
            <w:tcW w:w="551" w:type="dxa"/>
            <w:noWrap/>
            <w:hideMark/>
          </w:tcPr>
          <w:p w14:paraId="035C434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269</w:t>
            </w:r>
          </w:p>
        </w:tc>
        <w:tc>
          <w:tcPr>
            <w:tcW w:w="1174" w:type="dxa"/>
            <w:noWrap/>
            <w:hideMark/>
          </w:tcPr>
          <w:p w14:paraId="058CFB4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BOH_866</w:t>
            </w:r>
          </w:p>
        </w:tc>
        <w:tc>
          <w:tcPr>
            <w:tcW w:w="1860" w:type="dxa"/>
            <w:noWrap/>
            <w:hideMark/>
          </w:tcPr>
          <w:p w14:paraId="0C9033B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31C254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39CE168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243838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49</w:t>
            </w:r>
          </w:p>
        </w:tc>
        <w:tc>
          <w:tcPr>
            <w:tcW w:w="1291" w:type="dxa"/>
            <w:noWrap/>
            <w:hideMark/>
          </w:tcPr>
          <w:p w14:paraId="6318976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174EBF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5E63CCC" w14:textId="77777777" w:rsidTr="008C2E1F">
        <w:trPr>
          <w:trHeight w:val="298"/>
        </w:trPr>
        <w:tc>
          <w:tcPr>
            <w:tcW w:w="551" w:type="dxa"/>
            <w:noWrap/>
            <w:hideMark/>
          </w:tcPr>
          <w:p w14:paraId="0D401AC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w:t>
            </w:r>
          </w:p>
        </w:tc>
        <w:tc>
          <w:tcPr>
            <w:tcW w:w="1174" w:type="dxa"/>
            <w:noWrap/>
            <w:hideMark/>
          </w:tcPr>
          <w:p w14:paraId="6F51389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BOH_867</w:t>
            </w:r>
          </w:p>
        </w:tc>
        <w:tc>
          <w:tcPr>
            <w:tcW w:w="1860" w:type="dxa"/>
            <w:noWrap/>
            <w:hideMark/>
          </w:tcPr>
          <w:p w14:paraId="19F5A87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04CB76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25000</w:t>
            </w:r>
          </w:p>
        </w:tc>
        <w:tc>
          <w:tcPr>
            <w:tcW w:w="1691" w:type="dxa"/>
            <w:noWrap/>
            <w:hideMark/>
          </w:tcPr>
          <w:p w14:paraId="1A237EB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EC03B9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w:t>
            </w:r>
          </w:p>
        </w:tc>
        <w:tc>
          <w:tcPr>
            <w:tcW w:w="1291" w:type="dxa"/>
            <w:noWrap/>
            <w:hideMark/>
          </w:tcPr>
          <w:p w14:paraId="0FBA2E2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74888F1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2250000</w:t>
            </w:r>
          </w:p>
        </w:tc>
      </w:tr>
      <w:tr w:rsidR="008C2E1F" w:rsidRPr="008C2E1F" w14:paraId="4746E379" w14:textId="77777777" w:rsidTr="008C2E1F">
        <w:trPr>
          <w:trHeight w:val="298"/>
        </w:trPr>
        <w:tc>
          <w:tcPr>
            <w:tcW w:w="551" w:type="dxa"/>
            <w:noWrap/>
            <w:hideMark/>
          </w:tcPr>
          <w:p w14:paraId="5CB737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271</w:t>
            </w:r>
          </w:p>
        </w:tc>
        <w:tc>
          <w:tcPr>
            <w:tcW w:w="1174" w:type="dxa"/>
            <w:noWrap/>
            <w:hideMark/>
          </w:tcPr>
          <w:p w14:paraId="7BC7B87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BOH_868</w:t>
            </w:r>
          </w:p>
        </w:tc>
        <w:tc>
          <w:tcPr>
            <w:tcW w:w="1860" w:type="dxa"/>
            <w:noWrap/>
            <w:hideMark/>
          </w:tcPr>
          <w:p w14:paraId="37FDEA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32C68F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79C4888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3B67BF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w:t>
            </w:r>
          </w:p>
        </w:tc>
        <w:tc>
          <w:tcPr>
            <w:tcW w:w="1291" w:type="dxa"/>
            <w:noWrap/>
            <w:hideMark/>
          </w:tcPr>
          <w:p w14:paraId="0ABF3D6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65A35D8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4CC27F35" w14:textId="77777777" w:rsidTr="008C2E1F">
        <w:trPr>
          <w:trHeight w:val="298"/>
        </w:trPr>
        <w:tc>
          <w:tcPr>
            <w:tcW w:w="551" w:type="dxa"/>
            <w:noWrap/>
            <w:hideMark/>
          </w:tcPr>
          <w:p w14:paraId="059168F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272</w:t>
            </w:r>
          </w:p>
        </w:tc>
        <w:tc>
          <w:tcPr>
            <w:tcW w:w="1174" w:type="dxa"/>
            <w:noWrap/>
            <w:hideMark/>
          </w:tcPr>
          <w:p w14:paraId="36753EB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BOH_869</w:t>
            </w:r>
          </w:p>
        </w:tc>
        <w:tc>
          <w:tcPr>
            <w:tcW w:w="1860" w:type="dxa"/>
            <w:noWrap/>
            <w:hideMark/>
          </w:tcPr>
          <w:p w14:paraId="4AF41B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Mécanicien</w:t>
            </w:r>
          </w:p>
        </w:tc>
        <w:tc>
          <w:tcPr>
            <w:tcW w:w="1240" w:type="dxa"/>
            <w:noWrap/>
            <w:hideMark/>
          </w:tcPr>
          <w:p w14:paraId="11CACF0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C74E5E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BA4CF1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1CAAA9F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5A460F3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6B327DB4" w14:textId="77777777" w:rsidTr="008C2E1F">
        <w:trPr>
          <w:trHeight w:val="298"/>
        </w:trPr>
        <w:tc>
          <w:tcPr>
            <w:tcW w:w="551" w:type="dxa"/>
            <w:noWrap/>
            <w:hideMark/>
          </w:tcPr>
          <w:p w14:paraId="5C96E00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273</w:t>
            </w:r>
          </w:p>
        </w:tc>
        <w:tc>
          <w:tcPr>
            <w:tcW w:w="1174" w:type="dxa"/>
            <w:noWrap/>
            <w:hideMark/>
          </w:tcPr>
          <w:p w14:paraId="231C78B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BOH_870</w:t>
            </w:r>
          </w:p>
        </w:tc>
        <w:tc>
          <w:tcPr>
            <w:tcW w:w="1860" w:type="dxa"/>
            <w:noWrap/>
            <w:hideMark/>
          </w:tcPr>
          <w:p w14:paraId="164F724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0DFBBF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23A2EE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D26DED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473EB70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4C015BF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4F27C3CC" w14:textId="77777777" w:rsidTr="008C2E1F">
        <w:trPr>
          <w:trHeight w:val="298"/>
        </w:trPr>
        <w:tc>
          <w:tcPr>
            <w:tcW w:w="551" w:type="dxa"/>
            <w:noWrap/>
            <w:hideMark/>
          </w:tcPr>
          <w:p w14:paraId="0B0D543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274</w:t>
            </w:r>
          </w:p>
        </w:tc>
        <w:tc>
          <w:tcPr>
            <w:tcW w:w="1174" w:type="dxa"/>
            <w:noWrap/>
            <w:hideMark/>
          </w:tcPr>
          <w:p w14:paraId="19644BC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BOH_871</w:t>
            </w:r>
          </w:p>
        </w:tc>
        <w:tc>
          <w:tcPr>
            <w:tcW w:w="1860" w:type="dxa"/>
            <w:noWrap/>
            <w:hideMark/>
          </w:tcPr>
          <w:p w14:paraId="37BCA31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AC92B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7000</w:t>
            </w:r>
          </w:p>
        </w:tc>
        <w:tc>
          <w:tcPr>
            <w:tcW w:w="1691" w:type="dxa"/>
            <w:noWrap/>
            <w:hideMark/>
          </w:tcPr>
          <w:p w14:paraId="7297BE2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266850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60</w:t>
            </w:r>
          </w:p>
        </w:tc>
        <w:tc>
          <w:tcPr>
            <w:tcW w:w="1291" w:type="dxa"/>
            <w:noWrap/>
            <w:hideMark/>
          </w:tcPr>
          <w:p w14:paraId="720B4E6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6CC1AA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630000</w:t>
            </w:r>
          </w:p>
        </w:tc>
      </w:tr>
      <w:tr w:rsidR="008C2E1F" w:rsidRPr="008C2E1F" w14:paraId="5D2D1D61" w14:textId="77777777" w:rsidTr="008C2E1F">
        <w:trPr>
          <w:trHeight w:val="298"/>
        </w:trPr>
        <w:tc>
          <w:tcPr>
            <w:tcW w:w="551" w:type="dxa"/>
            <w:noWrap/>
            <w:hideMark/>
          </w:tcPr>
          <w:p w14:paraId="438F535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275</w:t>
            </w:r>
          </w:p>
        </w:tc>
        <w:tc>
          <w:tcPr>
            <w:tcW w:w="1174" w:type="dxa"/>
            <w:noWrap/>
            <w:hideMark/>
          </w:tcPr>
          <w:p w14:paraId="6C7DB9A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BOH_873</w:t>
            </w:r>
          </w:p>
        </w:tc>
        <w:tc>
          <w:tcPr>
            <w:tcW w:w="1860" w:type="dxa"/>
            <w:noWrap/>
            <w:hideMark/>
          </w:tcPr>
          <w:p w14:paraId="2E471AB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8D8FEC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37B1F9E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1CCA0A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49</w:t>
            </w:r>
          </w:p>
        </w:tc>
        <w:tc>
          <w:tcPr>
            <w:tcW w:w="1291" w:type="dxa"/>
            <w:noWrap/>
            <w:hideMark/>
          </w:tcPr>
          <w:p w14:paraId="623B238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11CF6A4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48316F84" w14:textId="77777777" w:rsidTr="008C2E1F">
        <w:trPr>
          <w:trHeight w:val="298"/>
        </w:trPr>
        <w:tc>
          <w:tcPr>
            <w:tcW w:w="551" w:type="dxa"/>
            <w:noWrap/>
            <w:hideMark/>
          </w:tcPr>
          <w:p w14:paraId="26CCE8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276</w:t>
            </w:r>
          </w:p>
        </w:tc>
        <w:tc>
          <w:tcPr>
            <w:tcW w:w="1174" w:type="dxa"/>
            <w:noWrap/>
            <w:hideMark/>
          </w:tcPr>
          <w:p w14:paraId="1DF413A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BOH_874</w:t>
            </w:r>
          </w:p>
        </w:tc>
        <w:tc>
          <w:tcPr>
            <w:tcW w:w="1860" w:type="dxa"/>
            <w:noWrap/>
            <w:hideMark/>
          </w:tcPr>
          <w:p w14:paraId="37A32A4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9992D7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7000</w:t>
            </w:r>
          </w:p>
        </w:tc>
        <w:tc>
          <w:tcPr>
            <w:tcW w:w="1691" w:type="dxa"/>
            <w:noWrap/>
            <w:hideMark/>
          </w:tcPr>
          <w:p w14:paraId="547157D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B439C6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56</w:t>
            </w:r>
          </w:p>
        </w:tc>
        <w:tc>
          <w:tcPr>
            <w:tcW w:w="1291" w:type="dxa"/>
            <w:noWrap/>
            <w:hideMark/>
          </w:tcPr>
          <w:p w14:paraId="0BD34E2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46A97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630000</w:t>
            </w:r>
          </w:p>
        </w:tc>
      </w:tr>
      <w:tr w:rsidR="008C2E1F" w:rsidRPr="008C2E1F" w14:paraId="12D13262" w14:textId="77777777" w:rsidTr="008C2E1F">
        <w:trPr>
          <w:trHeight w:val="298"/>
        </w:trPr>
        <w:tc>
          <w:tcPr>
            <w:tcW w:w="551" w:type="dxa"/>
            <w:noWrap/>
            <w:hideMark/>
          </w:tcPr>
          <w:p w14:paraId="2B8FF1B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277</w:t>
            </w:r>
          </w:p>
        </w:tc>
        <w:tc>
          <w:tcPr>
            <w:tcW w:w="1174" w:type="dxa"/>
            <w:noWrap/>
            <w:hideMark/>
          </w:tcPr>
          <w:p w14:paraId="4C3906B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BOH_875</w:t>
            </w:r>
          </w:p>
        </w:tc>
        <w:tc>
          <w:tcPr>
            <w:tcW w:w="1860" w:type="dxa"/>
            <w:noWrap/>
            <w:hideMark/>
          </w:tcPr>
          <w:p w14:paraId="42C3A9B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Meunier</w:t>
            </w:r>
          </w:p>
        </w:tc>
        <w:tc>
          <w:tcPr>
            <w:tcW w:w="1240" w:type="dxa"/>
            <w:noWrap/>
            <w:hideMark/>
          </w:tcPr>
          <w:p w14:paraId="6753C34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1376574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DFFF1C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53</w:t>
            </w:r>
          </w:p>
        </w:tc>
        <w:tc>
          <w:tcPr>
            <w:tcW w:w="1291" w:type="dxa"/>
            <w:noWrap/>
            <w:hideMark/>
          </w:tcPr>
          <w:p w14:paraId="1EEB19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3C47353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00278334" w14:textId="77777777" w:rsidTr="008C2E1F">
        <w:trPr>
          <w:trHeight w:val="298"/>
        </w:trPr>
        <w:tc>
          <w:tcPr>
            <w:tcW w:w="551" w:type="dxa"/>
            <w:noWrap/>
            <w:hideMark/>
          </w:tcPr>
          <w:p w14:paraId="7E86A44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278</w:t>
            </w:r>
          </w:p>
        </w:tc>
        <w:tc>
          <w:tcPr>
            <w:tcW w:w="1174" w:type="dxa"/>
            <w:noWrap/>
            <w:hideMark/>
          </w:tcPr>
          <w:p w14:paraId="0E5A21D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BOH_876</w:t>
            </w:r>
          </w:p>
        </w:tc>
        <w:tc>
          <w:tcPr>
            <w:tcW w:w="1860" w:type="dxa"/>
            <w:noWrap/>
            <w:hideMark/>
          </w:tcPr>
          <w:p w14:paraId="32D14FA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2EABBD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30000</w:t>
            </w:r>
          </w:p>
        </w:tc>
        <w:tc>
          <w:tcPr>
            <w:tcW w:w="1691" w:type="dxa"/>
            <w:noWrap/>
            <w:hideMark/>
          </w:tcPr>
          <w:p w14:paraId="2235546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2F4458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w:t>
            </w:r>
          </w:p>
        </w:tc>
        <w:tc>
          <w:tcPr>
            <w:tcW w:w="1291" w:type="dxa"/>
            <w:noWrap/>
            <w:hideMark/>
          </w:tcPr>
          <w:p w14:paraId="201BBF1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637E524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2700000</w:t>
            </w:r>
          </w:p>
        </w:tc>
      </w:tr>
      <w:tr w:rsidR="008C2E1F" w:rsidRPr="008C2E1F" w14:paraId="2FE01D5D" w14:textId="77777777" w:rsidTr="008C2E1F">
        <w:trPr>
          <w:trHeight w:val="298"/>
        </w:trPr>
        <w:tc>
          <w:tcPr>
            <w:tcW w:w="551" w:type="dxa"/>
            <w:noWrap/>
            <w:hideMark/>
          </w:tcPr>
          <w:p w14:paraId="06E11CB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279</w:t>
            </w:r>
          </w:p>
        </w:tc>
        <w:tc>
          <w:tcPr>
            <w:tcW w:w="1174" w:type="dxa"/>
            <w:noWrap/>
            <w:hideMark/>
          </w:tcPr>
          <w:p w14:paraId="05173C2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BOH_877</w:t>
            </w:r>
          </w:p>
        </w:tc>
        <w:tc>
          <w:tcPr>
            <w:tcW w:w="1860" w:type="dxa"/>
            <w:noWrap/>
            <w:hideMark/>
          </w:tcPr>
          <w:p w14:paraId="676B515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B1C557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2908A26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B4A5AC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56</w:t>
            </w:r>
          </w:p>
        </w:tc>
        <w:tc>
          <w:tcPr>
            <w:tcW w:w="1291" w:type="dxa"/>
            <w:noWrap/>
            <w:hideMark/>
          </w:tcPr>
          <w:p w14:paraId="7E8846B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D0E124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517DE0A5" w14:textId="77777777" w:rsidTr="008C2E1F">
        <w:trPr>
          <w:trHeight w:val="298"/>
        </w:trPr>
        <w:tc>
          <w:tcPr>
            <w:tcW w:w="551" w:type="dxa"/>
            <w:noWrap/>
            <w:hideMark/>
          </w:tcPr>
          <w:p w14:paraId="43D33E0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280</w:t>
            </w:r>
          </w:p>
        </w:tc>
        <w:tc>
          <w:tcPr>
            <w:tcW w:w="1174" w:type="dxa"/>
            <w:noWrap/>
            <w:hideMark/>
          </w:tcPr>
          <w:p w14:paraId="19FF195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BOH_878</w:t>
            </w:r>
          </w:p>
        </w:tc>
        <w:tc>
          <w:tcPr>
            <w:tcW w:w="1860" w:type="dxa"/>
            <w:noWrap/>
            <w:hideMark/>
          </w:tcPr>
          <w:p w14:paraId="6A7CCC9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0C0B0F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B51C8D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B9313D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346DAF6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EEE92A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A768F88" w14:textId="77777777" w:rsidTr="008C2E1F">
        <w:trPr>
          <w:trHeight w:val="298"/>
        </w:trPr>
        <w:tc>
          <w:tcPr>
            <w:tcW w:w="551" w:type="dxa"/>
            <w:noWrap/>
            <w:hideMark/>
          </w:tcPr>
          <w:p w14:paraId="6520061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281</w:t>
            </w:r>
          </w:p>
        </w:tc>
        <w:tc>
          <w:tcPr>
            <w:tcW w:w="1174" w:type="dxa"/>
            <w:noWrap/>
            <w:hideMark/>
          </w:tcPr>
          <w:p w14:paraId="189571C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BOH_879</w:t>
            </w:r>
          </w:p>
        </w:tc>
        <w:tc>
          <w:tcPr>
            <w:tcW w:w="1860" w:type="dxa"/>
            <w:noWrap/>
            <w:hideMark/>
          </w:tcPr>
          <w:p w14:paraId="383A8A3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8D5AFF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78CD130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E5F4A5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58B37C9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78C075D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25D213BB" w14:textId="77777777" w:rsidTr="008C2E1F">
        <w:trPr>
          <w:trHeight w:val="298"/>
        </w:trPr>
        <w:tc>
          <w:tcPr>
            <w:tcW w:w="551" w:type="dxa"/>
            <w:noWrap/>
            <w:hideMark/>
          </w:tcPr>
          <w:p w14:paraId="016D0BC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282</w:t>
            </w:r>
          </w:p>
        </w:tc>
        <w:tc>
          <w:tcPr>
            <w:tcW w:w="1174" w:type="dxa"/>
            <w:noWrap/>
            <w:hideMark/>
          </w:tcPr>
          <w:p w14:paraId="4F69B40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BOH_880</w:t>
            </w:r>
          </w:p>
        </w:tc>
        <w:tc>
          <w:tcPr>
            <w:tcW w:w="1860" w:type="dxa"/>
            <w:noWrap/>
            <w:hideMark/>
          </w:tcPr>
          <w:p w14:paraId="252D19A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E3D490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027379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B8D19A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w:t>
            </w:r>
          </w:p>
        </w:tc>
        <w:tc>
          <w:tcPr>
            <w:tcW w:w="1291" w:type="dxa"/>
            <w:noWrap/>
            <w:hideMark/>
          </w:tcPr>
          <w:p w14:paraId="0F1D646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75A0686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2FA267DE" w14:textId="77777777" w:rsidTr="008C2E1F">
        <w:trPr>
          <w:trHeight w:val="298"/>
        </w:trPr>
        <w:tc>
          <w:tcPr>
            <w:tcW w:w="551" w:type="dxa"/>
            <w:noWrap/>
            <w:hideMark/>
          </w:tcPr>
          <w:p w14:paraId="074BBE6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283</w:t>
            </w:r>
          </w:p>
        </w:tc>
        <w:tc>
          <w:tcPr>
            <w:tcW w:w="1174" w:type="dxa"/>
            <w:noWrap/>
            <w:hideMark/>
          </w:tcPr>
          <w:p w14:paraId="7FD37A1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BOH_881</w:t>
            </w:r>
          </w:p>
        </w:tc>
        <w:tc>
          <w:tcPr>
            <w:tcW w:w="1860" w:type="dxa"/>
            <w:noWrap/>
            <w:hideMark/>
          </w:tcPr>
          <w:p w14:paraId="6EFF789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9C1B6D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778FE6F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69C668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47</w:t>
            </w:r>
          </w:p>
        </w:tc>
        <w:tc>
          <w:tcPr>
            <w:tcW w:w="1291" w:type="dxa"/>
            <w:noWrap/>
            <w:hideMark/>
          </w:tcPr>
          <w:p w14:paraId="1916FA6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219015D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933965F" w14:textId="77777777" w:rsidTr="008C2E1F">
        <w:trPr>
          <w:trHeight w:val="298"/>
        </w:trPr>
        <w:tc>
          <w:tcPr>
            <w:tcW w:w="551" w:type="dxa"/>
            <w:noWrap/>
            <w:hideMark/>
          </w:tcPr>
          <w:p w14:paraId="0477812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284</w:t>
            </w:r>
          </w:p>
        </w:tc>
        <w:tc>
          <w:tcPr>
            <w:tcW w:w="1174" w:type="dxa"/>
            <w:noWrap/>
            <w:hideMark/>
          </w:tcPr>
          <w:p w14:paraId="77A3406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BOH_882</w:t>
            </w:r>
          </w:p>
        </w:tc>
        <w:tc>
          <w:tcPr>
            <w:tcW w:w="1860" w:type="dxa"/>
            <w:noWrap/>
            <w:hideMark/>
          </w:tcPr>
          <w:p w14:paraId="4CEBDF2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Soudeur</w:t>
            </w:r>
          </w:p>
        </w:tc>
        <w:tc>
          <w:tcPr>
            <w:tcW w:w="1240" w:type="dxa"/>
            <w:noWrap/>
            <w:hideMark/>
          </w:tcPr>
          <w:p w14:paraId="0FDCCCB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24A5368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129DA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w:t>
            </w:r>
          </w:p>
        </w:tc>
        <w:tc>
          <w:tcPr>
            <w:tcW w:w="1291" w:type="dxa"/>
            <w:noWrap/>
            <w:hideMark/>
          </w:tcPr>
          <w:p w14:paraId="6DBF54B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6021BBE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47DA91A8" w14:textId="77777777" w:rsidTr="008C2E1F">
        <w:trPr>
          <w:trHeight w:val="298"/>
        </w:trPr>
        <w:tc>
          <w:tcPr>
            <w:tcW w:w="551" w:type="dxa"/>
            <w:noWrap/>
            <w:hideMark/>
          </w:tcPr>
          <w:p w14:paraId="1B1C661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285</w:t>
            </w:r>
          </w:p>
        </w:tc>
        <w:tc>
          <w:tcPr>
            <w:tcW w:w="1174" w:type="dxa"/>
            <w:noWrap/>
            <w:hideMark/>
          </w:tcPr>
          <w:p w14:paraId="2B86822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BOH_883</w:t>
            </w:r>
          </w:p>
        </w:tc>
        <w:tc>
          <w:tcPr>
            <w:tcW w:w="1860" w:type="dxa"/>
            <w:noWrap/>
            <w:hideMark/>
          </w:tcPr>
          <w:p w14:paraId="623C42F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Fabrication de meubles</w:t>
            </w:r>
          </w:p>
        </w:tc>
        <w:tc>
          <w:tcPr>
            <w:tcW w:w="1240" w:type="dxa"/>
            <w:noWrap/>
            <w:hideMark/>
          </w:tcPr>
          <w:p w14:paraId="3CE3244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14000</w:t>
            </w:r>
          </w:p>
        </w:tc>
        <w:tc>
          <w:tcPr>
            <w:tcW w:w="1691" w:type="dxa"/>
            <w:noWrap/>
            <w:hideMark/>
          </w:tcPr>
          <w:p w14:paraId="70F28F8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478230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2FE585D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134B391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1260000</w:t>
            </w:r>
          </w:p>
        </w:tc>
      </w:tr>
      <w:tr w:rsidR="008C2E1F" w:rsidRPr="008C2E1F" w14:paraId="58488EC1" w14:textId="77777777" w:rsidTr="008C2E1F">
        <w:trPr>
          <w:trHeight w:val="298"/>
        </w:trPr>
        <w:tc>
          <w:tcPr>
            <w:tcW w:w="551" w:type="dxa"/>
            <w:noWrap/>
            <w:hideMark/>
          </w:tcPr>
          <w:p w14:paraId="2712B37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286</w:t>
            </w:r>
          </w:p>
        </w:tc>
        <w:tc>
          <w:tcPr>
            <w:tcW w:w="1174" w:type="dxa"/>
            <w:noWrap/>
            <w:hideMark/>
          </w:tcPr>
          <w:p w14:paraId="137CE45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BOH_884</w:t>
            </w:r>
          </w:p>
        </w:tc>
        <w:tc>
          <w:tcPr>
            <w:tcW w:w="1860" w:type="dxa"/>
            <w:noWrap/>
            <w:hideMark/>
          </w:tcPr>
          <w:p w14:paraId="3950588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A6065F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20000</w:t>
            </w:r>
          </w:p>
        </w:tc>
        <w:tc>
          <w:tcPr>
            <w:tcW w:w="1691" w:type="dxa"/>
            <w:noWrap/>
            <w:hideMark/>
          </w:tcPr>
          <w:p w14:paraId="3F33ABE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C56EFE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6E3F084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032C5F1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1800000</w:t>
            </w:r>
          </w:p>
        </w:tc>
      </w:tr>
      <w:tr w:rsidR="008C2E1F" w:rsidRPr="008C2E1F" w14:paraId="0E02555F" w14:textId="77777777" w:rsidTr="008C2E1F">
        <w:trPr>
          <w:trHeight w:val="298"/>
        </w:trPr>
        <w:tc>
          <w:tcPr>
            <w:tcW w:w="551" w:type="dxa"/>
            <w:noWrap/>
            <w:hideMark/>
          </w:tcPr>
          <w:p w14:paraId="7299720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287</w:t>
            </w:r>
          </w:p>
        </w:tc>
        <w:tc>
          <w:tcPr>
            <w:tcW w:w="1174" w:type="dxa"/>
            <w:noWrap/>
            <w:hideMark/>
          </w:tcPr>
          <w:p w14:paraId="03B9822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BOH_885</w:t>
            </w:r>
          </w:p>
        </w:tc>
        <w:tc>
          <w:tcPr>
            <w:tcW w:w="1860" w:type="dxa"/>
            <w:noWrap/>
            <w:hideMark/>
          </w:tcPr>
          <w:p w14:paraId="7EC3617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8800F9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53E3E92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974655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47</w:t>
            </w:r>
          </w:p>
        </w:tc>
        <w:tc>
          <w:tcPr>
            <w:tcW w:w="1291" w:type="dxa"/>
            <w:noWrap/>
            <w:hideMark/>
          </w:tcPr>
          <w:p w14:paraId="315FC0B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17058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418B733A" w14:textId="77777777" w:rsidTr="008C2E1F">
        <w:trPr>
          <w:trHeight w:val="298"/>
        </w:trPr>
        <w:tc>
          <w:tcPr>
            <w:tcW w:w="551" w:type="dxa"/>
            <w:noWrap/>
            <w:hideMark/>
          </w:tcPr>
          <w:p w14:paraId="0A91D4D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288</w:t>
            </w:r>
          </w:p>
        </w:tc>
        <w:tc>
          <w:tcPr>
            <w:tcW w:w="1174" w:type="dxa"/>
            <w:noWrap/>
            <w:hideMark/>
          </w:tcPr>
          <w:p w14:paraId="179DE4F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BOH_886</w:t>
            </w:r>
          </w:p>
        </w:tc>
        <w:tc>
          <w:tcPr>
            <w:tcW w:w="1860" w:type="dxa"/>
            <w:noWrap/>
            <w:hideMark/>
          </w:tcPr>
          <w:p w14:paraId="1F6684F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Fabrication, et vente d'oreiller</w:t>
            </w:r>
          </w:p>
        </w:tc>
        <w:tc>
          <w:tcPr>
            <w:tcW w:w="1240" w:type="dxa"/>
            <w:noWrap/>
            <w:hideMark/>
          </w:tcPr>
          <w:p w14:paraId="3B06F2E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14A0A01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1298F7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49</w:t>
            </w:r>
          </w:p>
        </w:tc>
        <w:tc>
          <w:tcPr>
            <w:tcW w:w="1291" w:type="dxa"/>
            <w:noWrap/>
            <w:hideMark/>
          </w:tcPr>
          <w:p w14:paraId="627148D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2F03D83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60826515" w14:textId="77777777" w:rsidTr="008C2E1F">
        <w:trPr>
          <w:trHeight w:val="298"/>
        </w:trPr>
        <w:tc>
          <w:tcPr>
            <w:tcW w:w="551" w:type="dxa"/>
            <w:noWrap/>
            <w:hideMark/>
          </w:tcPr>
          <w:p w14:paraId="1DD0547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289</w:t>
            </w:r>
          </w:p>
        </w:tc>
        <w:tc>
          <w:tcPr>
            <w:tcW w:w="1174" w:type="dxa"/>
            <w:noWrap/>
            <w:hideMark/>
          </w:tcPr>
          <w:p w14:paraId="5C44E4E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BOH_887</w:t>
            </w:r>
          </w:p>
        </w:tc>
        <w:tc>
          <w:tcPr>
            <w:tcW w:w="1860" w:type="dxa"/>
            <w:noWrap/>
            <w:hideMark/>
          </w:tcPr>
          <w:p w14:paraId="5A0EF21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A6A84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3358877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651C8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w:t>
            </w:r>
          </w:p>
        </w:tc>
        <w:tc>
          <w:tcPr>
            <w:tcW w:w="1291" w:type="dxa"/>
            <w:noWrap/>
            <w:hideMark/>
          </w:tcPr>
          <w:p w14:paraId="6A86DD4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2E2C3E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7E7A68F6" w14:textId="77777777" w:rsidTr="008C2E1F">
        <w:trPr>
          <w:trHeight w:val="298"/>
        </w:trPr>
        <w:tc>
          <w:tcPr>
            <w:tcW w:w="551" w:type="dxa"/>
            <w:noWrap/>
            <w:hideMark/>
          </w:tcPr>
          <w:p w14:paraId="056CD39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290</w:t>
            </w:r>
          </w:p>
        </w:tc>
        <w:tc>
          <w:tcPr>
            <w:tcW w:w="1174" w:type="dxa"/>
            <w:noWrap/>
            <w:hideMark/>
          </w:tcPr>
          <w:p w14:paraId="3AFEE09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BOH_888</w:t>
            </w:r>
          </w:p>
        </w:tc>
        <w:tc>
          <w:tcPr>
            <w:tcW w:w="1860" w:type="dxa"/>
            <w:noWrap/>
            <w:hideMark/>
          </w:tcPr>
          <w:p w14:paraId="5EFBB1D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8E15D0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78BB38B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17C073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4E2DCC7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E0A5C0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6ED84578" w14:textId="77777777" w:rsidTr="008C2E1F">
        <w:trPr>
          <w:trHeight w:val="298"/>
        </w:trPr>
        <w:tc>
          <w:tcPr>
            <w:tcW w:w="551" w:type="dxa"/>
            <w:noWrap/>
            <w:hideMark/>
          </w:tcPr>
          <w:p w14:paraId="3919AA7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291</w:t>
            </w:r>
          </w:p>
        </w:tc>
        <w:tc>
          <w:tcPr>
            <w:tcW w:w="1174" w:type="dxa"/>
            <w:noWrap/>
            <w:hideMark/>
          </w:tcPr>
          <w:p w14:paraId="28AC7B4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BOH_889</w:t>
            </w:r>
          </w:p>
        </w:tc>
        <w:tc>
          <w:tcPr>
            <w:tcW w:w="1860" w:type="dxa"/>
            <w:noWrap/>
            <w:hideMark/>
          </w:tcPr>
          <w:p w14:paraId="7C03396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2BDE4A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69F8E7F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CE751F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55</w:t>
            </w:r>
          </w:p>
        </w:tc>
        <w:tc>
          <w:tcPr>
            <w:tcW w:w="1291" w:type="dxa"/>
            <w:noWrap/>
            <w:hideMark/>
          </w:tcPr>
          <w:p w14:paraId="2140077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306A089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0B0DC48A" w14:textId="77777777" w:rsidTr="008C2E1F">
        <w:trPr>
          <w:trHeight w:val="298"/>
        </w:trPr>
        <w:tc>
          <w:tcPr>
            <w:tcW w:w="551" w:type="dxa"/>
            <w:noWrap/>
            <w:hideMark/>
          </w:tcPr>
          <w:p w14:paraId="79EE0AC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292</w:t>
            </w:r>
          </w:p>
        </w:tc>
        <w:tc>
          <w:tcPr>
            <w:tcW w:w="1174" w:type="dxa"/>
            <w:noWrap/>
            <w:hideMark/>
          </w:tcPr>
          <w:p w14:paraId="3C20234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BOH_890</w:t>
            </w:r>
          </w:p>
        </w:tc>
        <w:tc>
          <w:tcPr>
            <w:tcW w:w="1860" w:type="dxa"/>
            <w:noWrap/>
            <w:hideMark/>
          </w:tcPr>
          <w:p w14:paraId="37F60A1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4ED45F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4DA2882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F4EDFA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60</w:t>
            </w:r>
          </w:p>
        </w:tc>
        <w:tc>
          <w:tcPr>
            <w:tcW w:w="1291" w:type="dxa"/>
            <w:noWrap/>
            <w:hideMark/>
          </w:tcPr>
          <w:p w14:paraId="3FE77B3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E6F9E0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77AB6E10" w14:textId="77777777" w:rsidTr="008C2E1F">
        <w:trPr>
          <w:trHeight w:val="298"/>
        </w:trPr>
        <w:tc>
          <w:tcPr>
            <w:tcW w:w="551" w:type="dxa"/>
            <w:noWrap/>
            <w:hideMark/>
          </w:tcPr>
          <w:p w14:paraId="2A39A7B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293</w:t>
            </w:r>
          </w:p>
        </w:tc>
        <w:tc>
          <w:tcPr>
            <w:tcW w:w="1174" w:type="dxa"/>
            <w:noWrap/>
            <w:hideMark/>
          </w:tcPr>
          <w:p w14:paraId="00E4F40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BOH_891</w:t>
            </w:r>
          </w:p>
        </w:tc>
        <w:tc>
          <w:tcPr>
            <w:tcW w:w="1860" w:type="dxa"/>
            <w:noWrap/>
            <w:hideMark/>
          </w:tcPr>
          <w:p w14:paraId="6A7349E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3E6D8B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2A14D9D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CF511F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60C0532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D41FD9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800DD99" w14:textId="77777777" w:rsidTr="008C2E1F">
        <w:trPr>
          <w:trHeight w:val="298"/>
        </w:trPr>
        <w:tc>
          <w:tcPr>
            <w:tcW w:w="551" w:type="dxa"/>
            <w:noWrap/>
            <w:hideMark/>
          </w:tcPr>
          <w:p w14:paraId="06AA499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294</w:t>
            </w:r>
          </w:p>
        </w:tc>
        <w:tc>
          <w:tcPr>
            <w:tcW w:w="1174" w:type="dxa"/>
            <w:noWrap/>
            <w:hideMark/>
          </w:tcPr>
          <w:p w14:paraId="4DD5B70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BOH_892</w:t>
            </w:r>
          </w:p>
        </w:tc>
        <w:tc>
          <w:tcPr>
            <w:tcW w:w="1860" w:type="dxa"/>
            <w:noWrap/>
            <w:hideMark/>
          </w:tcPr>
          <w:p w14:paraId="1ADADEC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9A17FB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23AC656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7BAA1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3DC2E18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8538AC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78519910" w14:textId="77777777" w:rsidTr="008C2E1F">
        <w:trPr>
          <w:trHeight w:val="298"/>
        </w:trPr>
        <w:tc>
          <w:tcPr>
            <w:tcW w:w="551" w:type="dxa"/>
            <w:noWrap/>
            <w:hideMark/>
          </w:tcPr>
          <w:p w14:paraId="14420BA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295</w:t>
            </w:r>
          </w:p>
        </w:tc>
        <w:tc>
          <w:tcPr>
            <w:tcW w:w="1174" w:type="dxa"/>
            <w:noWrap/>
            <w:hideMark/>
          </w:tcPr>
          <w:p w14:paraId="44C4D92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BOH_894</w:t>
            </w:r>
          </w:p>
        </w:tc>
        <w:tc>
          <w:tcPr>
            <w:tcW w:w="1860" w:type="dxa"/>
            <w:noWrap/>
            <w:hideMark/>
          </w:tcPr>
          <w:p w14:paraId="4ECCB4A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E3BE0B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7A29534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E6BBEF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268A590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4875EE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6C07EDD2" w14:textId="77777777" w:rsidTr="008C2E1F">
        <w:trPr>
          <w:trHeight w:val="298"/>
        </w:trPr>
        <w:tc>
          <w:tcPr>
            <w:tcW w:w="551" w:type="dxa"/>
            <w:noWrap/>
            <w:hideMark/>
          </w:tcPr>
          <w:p w14:paraId="6D69FB6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296</w:t>
            </w:r>
          </w:p>
        </w:tc>
        <w:tc>
          <w:tcPr>
            <w:tcW w:w="1174" w:type="dxa"/>
            <w:noWrap/>
            <w:hideMark/>
          </w:tcPr>
          <w:p w14:paraId="15DDF97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BOH_895</w:t>
            </w:r>
          </w:p>
        </w:tc>
        <w:tc>
          <w:tcPr>
            <w:tcW w:w="1860" w:type="dxa"/>
            <w:noWrap/>
            <w:hideMark/>
          </w:tcPr>
          <w:p w14:paraId="7FB8A88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A26B38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69C377D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AD9A63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51</w:t>
            </w:r>
          </w:p>
        </w:tc>
        <w:tc>
          <w:tcPr>
            <w:tcW w:w="1291" w:type="dxa"/>
            <w:noWrap/>
            <w:hideMark/>
          </w:tcPr>
          <w:p w14:paraId="5AC9378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46544A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7DF1B18F" w14:textId="77777777" w:rsidTr="008C2E1F">
        <w:trPr>
          <w:trHeight w:val="298"/>
        </w:trPr>
        <w:tc>
          <w:tcPr>
            <w:tcW w:w="551" w:type="dxa"/>
            <w:noWrap/>
            <w:hideMark/>
          </w:tcPr>
          <w:p w14:paraId="073B76D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297</w:t>
            </w:r>
          </w:p>
        </w:tc>
        <w:tc>
          <w:tcPr>
            <w:tcW w:w="1174" w:type="dxa"/>
            <w:noWrap/>
            <w:hideMark/>
          </w:tcPr>
          <w:p w14:paraId="0F4A0E9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BOH_896</w:t>
            </w:r>
          </w:p>
        </w:tc>
        <w:tc>
          <w:tcPr>
            <w:tcW w:w="1860" w:type="dxa"/>
            <w:noWrap/>
            <w:hideMark/>
          </w:tcPr>
          <w:p w14:paraId="271D6D9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F0264C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9E0996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869FB5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54</w:t>
            </w:r>
          </w:p>
        </w:tc>
        <w:tc>
          <w:tcPr>
            <w:tcW w:w="1291" w:type="dxa"/>
            <w:noWrap/>
            <w:hideMark/>
          </w:tcPr>
          <w:p w14:paraId="64DBA97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A01464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A10C113" w14:textId="77777777" w:rsidTr="008C2E1F">
        <w:trPr>
          <w:trHeight w:val="298"/>
        </w:trPr>
        <w:tc>
          <w:tcPr>
            <w:tcW w:w="551" w:type="dxa"/>
            <w:noWrap/>
            <w:hideMark/>
          </w:tcPr>
          <w:p w14:paraId="3C35BBC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298</w:t>
            </w:r>
          </w:p>
        </w:tc>
        <w:tc>
          <w:tcPr>
            <w:tcW w:w="1174" w:type="dxa"/>
            <w:noWrap/>
            <w:hideMark/>
          </w:tcPr>
          <w:p w14:paraId="747097E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BOH_900</w:t>
            </w:r>
          </w:p>
        </w:tc>
        <w:tc>
          <w:tcPr>
            <w:tcW w:w="1860" w:type="dxa"/>
            <w:noWrap/>
            <w:hideMark/>
          </w:tcPr>
          <w:p w14:paraId="1E7F787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B3E470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3F37956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26C9E8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54</w:t>
            </w:r>
          </w:p>
        </w:tc>
        <w:tc>
          <w:tcPr>
            <w:tcW w:w="1291" w:type="dxa"/>
            <w:noWrap/>
            <w:hideMark/>
          </w:tcPr>
          <w:p w14:paraId="2C09E39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26D66E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050A2E7A" w14:textId="77777777" w:rsidTr="008C2E1F">
        <w:trPr>
          <w:trHeight w:val="298"/>
        </w:trPr>
        <w:tc>
          <w:tcPr>
            <w:tcW w:w="551" w:type="dxa"/>
            <w:noWrap/>
            <w:hideMark/>
          </w:tcPr>
          <w:p w14:paraId="3FCBA8A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299</w:t>
            </w:r>
          </w:p>
        </w:tc>
        <w:tc>
          <w:tcPr>
            <w:tcW w:w="1174" w:type="dxa"/>
            <w:noWrap/>
            <w:hideMark/>
          </w:tcPr>
          <w:p w14:paraId="0311013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BOH_908</w:t>
            </w:r>
          </w:p>
        </w:tc>
        <w:tc>
          <w:tcPr>
            <w:tcW w:w="1860" w:type="dxa"/>
            <w:noWrap/>
            <w:hideMark/>
          </w:tcPr>
          <w:p w14:paraId="3E68042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 xml:space="preserve">Opérateur mobile money  </w:t>
            </w:r>
          </w:p>
        </w:tc>
        <w:tc>
          <w:tcPr>
            <w:tcW w:w="1240" w:type="dxa"/>
            <w:noWrap/>
            <w:hideMark/>
          </w:tcPr>
          <w:p w14:paraId="3773307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59174B3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DACDB0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1B5BDD9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E516E8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23CAC975" w14:textId="77777777" w:rsidTr="008C2E1F">
        <w:trPr>
          <w:trHeight w:val="298"/>
        </w:trPr>
        <w:tc>
          <w:tcPr>
            <w:tcW w:w="551" w:type="dxa"/>
            <w:noWrap/>
            <w:hideMark/>
          </w:tcPr>
          <w:p w14:paraId="72A5B45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w:t>
            </w:r>
          </w:p>
        </w:tc>
        <w:tc>
          <w:tcPr>
            <w:tcW w:w="1174" w:type="dxa"/>
            <w:noWrap/>
            <w:hideMark/>
          </w:tcPr>
          <w:p w14:paraId="5A046C6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BOH_910</w:t>
            </w:r>
          </w:p>
        </w:tc>
        <w:tc>
          <w:tcPr>
            <w:tcW w:w="1860" w:type="dxa"/>
            <w:noWrap/>
            <w:hideMark/>
          </w:tcPr>
          <w:p w14:paraId="76BED25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197BB7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050024F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196016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22C17E3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4134F0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4E073E77" w14:textId="77777777" w:rsidTr="008C2E1F">
        <w:trPr>
          <w:trHeight w:val="298"/>
        </w:trPr>
        <w:tc>
          <w:tcPr>
            <w:tcW w:w="551" w:type="dxa"/>
            <w:noWrap/>
            <w:hideMark/>
          </w:tcPr>
          <w:p w14:paraId="359F5D2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301</w:t>
            </w:r>
          </w:p>
        </w:tc>
        <w:tc>
          <w:tcPr>
            <w:tcW w:w="1174" w:type="dxa"/>
            <w:noWrap/>
            <w:hideMark/>
          </w:tcPr>
          <w:p w14:paraId="3DC57E3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BOH_911</w:t>
            </w:r>
          </w:p>
        </w:tc>
        <w:tc>
          <w:tcPr>
            <w:tcW w:w="1860" w:type="dxa"/>
            <w:noWrap/>
            <w:hideMark/>
          </w:tcPr>
          <w:p w14:paraId="5C8867D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80464B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5B99AB5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14FB64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5A106AB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2DA5BF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1A78DBCB" w14:textId="77777777" w:rsidTr="008C2E1F">
        <w:trPr>
          <w:trHeight w:val="298"/>
        </w:trPr>
        <w:tc>
          <w:tcPr>
            <w:tcW w:w="551" w:type="dxa"/>
            <w:noWrap/>
            <w:hideMark/>
          </w:tcPr>
          <w:p w14:paraId="06F4415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lastRenderedPageBreak/>
              <w:t>302</w:t>
            </w:r>
          </w:p>
        </w:tc>
        <w:tc>
          <w:tcPr>
            <w:tcW w:w="1174" w:type="dxa"/>
            <w:noWrap/>
            <w:hideMark/>
          </w:tcPr>
          <w:p w14:paraId="637C300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BOH_913</w:t>
            </w:r>
          </w:p>
        </w:tc>
        <w:tc>
          <w:tcPr>
            <w:tcW w:w="1860" w:type="dxa"/>
            <w:noWrap/>
            <w:hideMark/>
          </w:tcPr>
          <w:p w14:paraId="2E4A581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521B63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2957D8E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A292B6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0872D03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7AA472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68DFF40B" w14:textId="77777777" w:rsidTr="008C2E1F">
        <w:trPr>
          <w:trHeight w:val="298"/>
        </w:trPr>
        <w:tc>
          <w:tcPr>
            <w:tcW w:w="551" w:type="dxa"/>
            <w:noWrap/>
            <w:hideMark/>
          </w:tcPr>
          <w:p w14:paraId="2994C3C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303</w:t>
            </w:r>
          </w:p>
        </w:tc>
        <w:tc>
          <w:tcPr>
            <w:tcW w:w="1174" w:type="dxa"/>
            <w:noWrap/>
            <w:hideMark/>
          </w:tcPr>
          <w:p w14:paraId="4B286D2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BOH_914</w:t>
            </w:r>
          </w:p>
        </w:tc>
        <w:tc>
          <w:tcPr>
            <w:tcW w:w="1860" w:type="dxa"/>
            <w:noWrap/>
            <w:hideMark/>
          </w:tcPr>
          <w:p w14:paraId="68EF8D2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Garde vélo</w:t>
            </w:r>
          </w:p>
        </w:tc>
        <w:tc>
          <w:tcPr>
            <w:tcW w:w="1240" w:type="dxa"/>
            <w:noWrap/>
            <w:hideMark/>
          </w:tcPr>
          <w:p w14:paraId="4906651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1561C48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2BC60D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w:t>
            </w:r>
          </w:p>
        </w:tc>
        <w:tc>
          <w:tcPr>
            <w:tcW w:w="1291" w:type="dxa"/>
            <w:noWrap/>
            <w:hideMark/>
          </w:tcPr>
          <w:p w14:paraId="6FDB884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40898E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66655056" w14:textId="77777777" w:rsidTr="008C2E1F">
        <w:trPr>
          <w:trHeight w:val="298"/>
        </w:trPr>
        <w:tc>
          <w:tcPr>
            <w:tcW w:w="551" w:type="dxa"/>
            <w:noWrap/>
            <w:hideMark/>
          </w:tcPr>
          <w:p w14:paraId="72A2476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304</w:t>
            </w:r>
          </w:p>
        </w:tc>
        <w:tc>
          <w:tcPr>
            <w:tcW w:w="1174" w:type="dxa"/>
            <w:noWrap/>
            <w:hideMark/>
          </w:tcPr>
          <w:p w14:paraId="569AFCF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BOH_915</w:t>
            </w:r>
          </w:p>
        </w:tc>
        <w:tc>
          <w:tcPr>
            <w:tcW w:w="1860" w:type="dxa"/>
            <w:noWrap/>
            <w:hideMark/>
          </w:tcPr>
          <w:p w14:paraId="12E8280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F54CEF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2394B09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A46BEF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2718A8C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80EAF3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14D7D366" w14:textId="77777777" w:rsidTr="008C2E1F">
        <w:trPr>
          <w:trHeight w:val="298"/>
        </w:trPr>
        <w:tc>
          <w:tcPr>
            <w:tcW w:w="551" w:type="dxa"/>
            <w:noWrap/>
            <w:hideMark/>
          </w:tcPr>
          <w:p w14:paraId="57C7CE4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305</w:t>
            </w:r>
          </w:p>
        </w:tc>
        <w:tc>
          <w:tcPr>
            <w:tcW w:w="1174" w:type="dxa"/>
            <w:noWrap/>
            <w:hideMark/>
          </w:tcPr>
          <w:p w14:paraId="27416E3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BOH_918</w:t>
            </w:r>
          </w:p>
        </w:tc>
        <w:tc>
          <w:tcPr>
            <w:tcW w:w="1860" w:type="dxa"/>
            <w:noWrap/>
            <w:hideMark/>
          </w:tcPr>
          <w:p w14:paraId="142EB19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E60A84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3D23A5B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B9A6BF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0E2C21C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E1849E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678D08F9" w14:textId="77777777" w:rsidTr="008C2E1F">
        <w:trPr>
          <w:trHeight w:val="298"/>
        </w:trPr>
        <w:tc>
          <w:tcPr>
            <w:tcW w:w="551" w:type="dxa"/>
            <w:noWrap/>
            <w:hideMark/>
          </w:tcPr>
          <w:p w14:paraId="36D5B7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306</w:t>
            </w:r>
          </w:p>
        </w:tc>
        <w:tc>
          <w:tcPr>
            <w:tcW w:w="1174" w:type="dxa"/>
            <w:noWrap/>
            <w:hideMark/>
          </w:tcPr>
          <w:p w14:paraId="3FEEE78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BOH_920</w:t>
            </w:r>
          </w:p>
        </w:tc>
        <w:tc>
          <w:tcPr>
            <w:tcW w:w="1860" w:type="dxa"/>
            <w:noWrap/>
            <w:hideMark/>
          </w:tcPr>
          <w:p w14:paraId="4B35CB7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Garde vélo</w:t>
            </w:r>
          </w:p>
        </w:tc>
        <w:tc>
          <w:tcPr>
            <w:tcW w:w="1240" w:type="dxa"/>
            <w:noWrap/>
            <w:hideMark/>
          </w:tcPr>
          <w:p w14:paraId="69CB536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700</w:t>
            </w:r>
          </w:p>
        </w:tc>
        <w:tc>
          <w:tcPr>
            <w:tcW w:w="1691" w:type="dxa"/>
            <w:noWrap/>
            <w:hideMark/>
          </w:tcPr>
          <w:p w14:paraId="384B284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65401E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4FDAE9C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C46EA0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63000</w:t>
            </w:r>
          </w:p>
        </w:tc>
      </w:tr>
      <w:tr w:rsidR="008C2E1F" w:rsidRPr="008C2E1F" w14:paraId="6E186F54" w14:textId="77777777" w:rsidTr="008C2E1F">
        <w:trPr>
          <w:trHeight w:val="298"/>
        </w:trPr>
        <w:tc>
          <w:tcPr>
            <w:tcW w:w="551" w:type="dxa"/>
            <w:noWrap/>
            <w:hideMark/>
          </w:tcPr>
          <w:p w14:paraId="289E310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307</w:t>
            </w:r>
          </w:p>
        </w:tc>
        <w:tc>
          <w:tcPr>
            <w:tcW w:w="1174" w:type="dxa"/>
            <w:noWrap/>
            <w:hideMark/>
          </w:tcPr>
          <w:p w14:paraId="57CB4A4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BOH_922</w:t>
            </w:r>
          </w:p>
        </w:tc>
        <w:tc>
          <w:tcPr>
            <w:tcW w:w="1860" w:type="dxa"/>
            <w:noWrap/>
            <w:hideMark/>
          </w:tcPr>
          <w:p w14:paraId="2CEC9DB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 xml:space="preserve">Opérateur mobile money  </w:t>
            </w:r>
          </w:p>
        </w:tc>
        <w:tc>
          <w:tcPr>
            <w:tcW w:w="1240" w:type="dxa"/>
            <w:noWrap/>
            <w:hideMark/>
          </w:tcPr>
          <w:p w14:paraId="0C6B6A3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FD6C00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C91DD0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42D850F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FA8141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6D309F95" w14:textId="77777777" w:rsidTr="008C2E1F">
        <w:trPr>
          <w:trHeight w:val="298"/>
        </w:trPr>
        <w:tc>
          <w:tcPr>
            <w:tcW w:w="551" w:type="dxa"/>
            <w:noWrap/>
            <w:hideMark/>
          </w:tcPr>
          <w:p w14:paraId="3A73DEC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308</w:t>
            </w:r>
          </w:p>
        </w:tc>
        <w:tc>
          <w:tcPr>
            <w:tcW w:w="1174" w:type="dxa"/>
            <w:noWrap/>
            <w:hideMark/>
          </w:tcPr>
          <w:p w14:paraId="0A365C7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BOH_927</w:t>
            </w:r>
          </w:p>
        </w:tc>
        <w:tc>
          <w:tcPr>
            <w:tcW w:w="1860" w:type="dxa"/>
            <w:noWrap/>
            <w:hideMark/>
          </w:tcPr>
          <w:p w14:paraId="6286622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871387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0A90A24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9AD236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323307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AB642E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6A908B0B" w14:textId="77777777" w:rsidTr="008C2E1F">
        <w:trPr>
          <w:trHeight w:val="298"/>
        </w:trPr>
        <w:tc>
          <w:tcPr>
            <w:tcW w:w="551" w:type="dxa"/>
            <w:noWrap/>
            <w:hideMark/>
          </w:tcPr>
          <w:p w14:paraId="7D66FBE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309</w:t>
            </w:r>
          </w:p>
        </w:tc>
        <w:tc>
          <w:tcPr>
            <w:tcW w:w="1174" w:type="dxa"/>
            <w:noWrap/>
            <w:hideMark/>
          </w:tcPr>
          <w:p w14:paraId="72DAD8F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BOH_929</w:t>
            </w:r>
          </w:p>
        </w:tc>
        <w:tc>
          <w:tcPr>
            <w:tcW w:w="1860" w:type="dxa"/>
            <w:noWrap/>
            <w:hideMark/>
          </w:tcPr>
          <w:p w14:paraId="50C21B9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1A8B7E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00A33F0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1B4E46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w:t>
            </w:r>
          </w:p>
        </w:tc>
        <w:tc>
          <w:tcPr>
            <w:tcW w:w="1291" w:type="dxa"/>
            <w:noWrap/>
            <w:hideMark/>
          </w:tcPr>
          <w:p w14:paraId="63AB117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4CAFE7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48544D8A" w14:textId="77777777" w:rsidTr="008C2E1F">
        <w:trPr>
          <w:trHeight w:val="298"/>
        </w:trPr>
        <w:tc>
          <w:tcPr>
            <w:tcW w:w="551" w:type="dxa"/>
            <w:noWrap/>
            <w:hideMark/>
          </w:tcPr>
          <w:p w14:paraId="46331C3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310</w:t>
            </w:r>
          </w:p>
        </w:tc>
        <w:tc>
          <w:tcPr>
            <w:tcW w:w="1174" w:type="dxa"/>
            <w:noWrap/>
            <w:hideMark/>
          </w:tcPr>
          <w:p w14:paraId="31CDF6B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BOH_930</w:t>
            </w:r>
          </w:p>
        </w:tc>
        <w:tc>
          <w:tcPr>
            <w:tcW w:w="1860" w:type="dxa"/>
            <w:noWrap/>
            <w:hideMark/>
          </w:tcPr>
          <w:p w14:paraId="457EC60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B80354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70883E0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5C17C7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w:t>
            </w:r>
          </w:p>
        </w:tc>
        <w:tc>
          <w:tcPr>
            <w:tcW w:w="1291" w:type="dxa"/>
            <w:noWrap/>
            <w:hideMark/>
          </w:tcPr>
          <w:p w14:paraId="5AD007D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9C9A88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7AD86CBF" w14:textId="77777777" w:rsidTr="008C2E1F">
        <w:trPr>
          <w:trHeight w:val="298"/>
        </w:trPr>
        <w:tc>
          <w:tcPr>
            <w:tcW w:w="551" w:type="dxa"/>
            <w:noWrap/>
            <w:hideMark/>
          </w:tcPr>
          <w:p w14:paraId="652F8E0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311</w:t>
            </w:r>
          </w:p>
        </w:tc>
        <w:tc>
          <w:tcPr>
            <w:tcW w:w="1174" w:type="dxa"/>
            <w:noWrap/>
            <w:hideMark/>
          </w:tcPr>
          <w:p w14:paraId="6C67CBA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BOH_931</w:t>
            </w:r>
          </w:p>
        </w:tc>
        <w:tc>
          <w:tcPr>
            <w:tcW w:w="1860" w:type="dxa"/>
            <w:noWrap/>
            <w:hideMark/>
          </w:tcPr>
          <w:p w14:paraId="64FB9E5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3F6CBD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4DF60B0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3131B2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3F04DBA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86AF8D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4A5BCA3E" w14:textId="77777777" w:rsidTr="008C2E1F">
        <w:trPr>
          <w:trHeight w:val="298"/>
        </w:trPr>
        <w:tc>
          <w:tcPr>
            <w:tcW w:w="551" w:type="dxa"/>
            <w:noWrap/>
            <w:hideMark/>
          </w:tcPr>
          <w:p w14:paraId="5BD0E12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312</w:t>
            </w:r>
          </w:p>
        </w:tc>
        <w:tc>
          <w:tcPr>
            <w:tcW w:w="1174" w:type="dxa"/>
            <w:noWrap/>
            <w:hideMark/>
          </w:tcPr>
          <w:p w14:paraId="7759B80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BOH_932</w:t>
            </w:r>
          </w:p>
        </w:tc>
        <w:tc>
          <w:tcPr>
            <w:tcW w:w="1860" w:type="dxa"/>
            <w:noWrap/>
            <w:hideMark/>
          </w:tcPr>
          <w:p w14:paraId="47F5ED3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09A167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725BE77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ACC523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1B7BF86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DF5662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6E82640C" w14:textId="77777777" w:rsidTr="008C2E1F">
        <w:trPr>
          <w:trHeight w:val="298"/>
        </w:trPr>
        <w:tc>
          <w:tcPr>
            <w:tcW w:w="551" w:type="dxa"/>
            <w:noWrap/>
            <w:hideMark/>
          </w:tcPr>
          <w:p w14:paraId="3E6A86A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313</w:t>
            </w:r>
          </w:p>
        </w:tc>
        <w:tc>
          <w:tcPr>
            <w:tcW w:w="1174" w:type="dxa"/>
            <w:noWrap/>
            <w:hideMark/>
          </w:tcPr>
          <w:p w14:paraId="17BCEEF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BOH_934</w:t>
            </w:r>
          </w:p>
        </w:tc>
        <w:tc>
          <w:tcPr>
            <w:tcW w:w="1860" w:type="dxa"/>
            <w:noWrap/>
            <w:hideMark/>
          </w:tcPr>
          <w:p w14:paraId="46275C7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Molin à piment</w:t>
            </w:r>
          </w:p>
        </w:tc>
        <w:tc>
          <w:tcPr>
            <w:tcW w:w="1240" w:type="dxa"/>
            <w:noWrap/>
            <w:hideMark/>
          </w:tcPr>
          <w:p w14:paraId="6F12C43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3DFEC91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275B0C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48</w:t>
            </w:r>
          </w:p>
        </w:tc>
        <w:tc>
          <w:tcPr>
            <w:tcW w:w="1291" w:type="dxa"/>
            <w:noWrap/>
            <w:hideMark/>
          </w:tcPr>
          <w:p w14:paraId="280C97D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62903C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204CE1FB" w14:textId="77777777" w:rsidTr="008C2E1F">
        <w:trPr>
          <w:trHeight w:val="298"/>
        </w:trPr>
        <w:tc>
          <w:tcPr>
            <w:tcW w:w="551" w:type="dxa"/>
            <w:noWrap/>
            <w:hideMark/>
          </w:tcPr>
          <w:p w14:paraId="1B45052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314</w:t>
            </w:r>
          </w:p>
        </w:tc>
        <w:tc>
          <w:tcPr>
            <w:tcW w:w="1174" w:type="dxa"/>
            <w:noWrap/>
            <w:hideMark/>
          </w:tcPr>
          <w:p w14:paraId="41E2F56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BOH_935</w:t>
            </w:r>
          </w:p>
        </w:tc>
        <w:tc>
          <w:tcPr>
            <w:tcW w:w="1860" w:type="dxa"/>
            <w:noWrap/>
            <w:hideMark/>
          </w:tcPr>
          <w:p w14:paraId="3AECE9D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DD31E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17363B6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69209E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7B93C0A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E53CF8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290A8E75" w14:textId="77777777" w:rsidTr="008C2E1F">
        <w:trPr>
          <w:trHeight w:val="298"/>
        </w:trPr>
        <w:tc>
          <w:tcPr>
            <w:tcW w:w="551" w:type="dxa"/>
            <w:noWrap/>
            <w:hideMark/>
          </w:tcPr>
          <w:p w14:paraId="40862AB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315</w:t>
            </w:r>
          </w:p>
        </w:tc>
        <w:tc>
          <w:tcPr>
            <w:tcW w:w="1174" w:type="dxa"/>
            <w:noWrap/>
            <w:hideMark/>
          </w:tcPr>
          <w:p w14:paraId="76222BE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BOH_936</w:t>
            </w:r>
          </w:p>
        </w:tc>
        <w:tc>
          <w:tcPr>
            <w:tcW w:w="1860" w:type="dxa"/>
            <w:noWrap/>
            <w:hideMark/>
          </w:tcPr>
          <w:p w14:paraId="17FA892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Assurances vie</w:t>
            </w:r>
          </w:p>
        </w:tc>
        <w:tc>
          <w:tcPr>
            <w:tcW w:w="1240" w:type="dxa"/>
            <w:noWrap/>
            <w:hideMark/>
          </w:tcPr>
          <w:p w14:paraId="016C16A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2AADBFB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6A0880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w:t>
            </w:r>
          </w:p>
        </w:tc>
        <w:tc>
          <w:tcPr>
            <w:tcW w:w="1291" w:type="dxa"/>
            <w:noWrap/>
            <w:hideMark/>
          </w:tcPr>
          <w:p w14:paraId="3790456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4C29CE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476536C1" w14:textId="77777777" w:rsidTr="008C2E1F">
        <w:trPr>
          <w:trHeight w:val="298"/>
        </w:trPr>
        <w:tc>
          <w:tcPr>
            <w:tcW w:w="551" w:type="dxa"/>
            <w:noWrap/>
            <w:hideMark/>
          </w:tcPr>
          <w:p w14:paraId="1507E2F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316</w:t>
            </w:r>
          </w:p>
        </w:tc>
        <w:tc>
          <w:tcPr>
            <w:tcW w:w="1174" w:type="dxa"/>
            <w:noWrap/>
            <w:hideMark/>
          </w:tcPr>
          <w:p w14:paraId="6A9BDE7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BOH_937</w:t>
            </w:r>
          </w:p>
        </w:tc>
        <w:tc>
          <w:tcPr>
            <w:tcW w:w="1860" w:type="dxa"/>
            <w:noWrap/>
            <w:hideMark/>
          </w:tcPr>
          <w:p w14:paraId="78B39F2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DEC8B8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50000</w:t>
            </w:r>
          </w:p>
        </w:tc>
        <w:tc>
          <w:tcPr>
            <w:tcW w:w="1691" w:type="dxa"/>
            <w:noWrap/>
            <w:hideMark/>
          </w:tcPr>
          <w:p w14:paraId="16B1B27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A17E20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414646B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01381B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4500000</w:t>
            </w:r>
          </w:p>
        </w:tc>
      </w:tr>
      <w:tr w:rsidR="008C2E1F" w:rsidRPr="008C2E1F" w14:paraId="1974D138" w14:textId="77777777" w:rsidTr="008C2E1F">
        <w:trPr>
          <w:trHeight w:val="298"/>
        </w:trPr>
        <w:tc>
          <w:tcPr>
            <w:tcW w:w="551" w:type="dxa"/>
            <w:noWrap/>
            <w:hideMark/>
          </w:tcPr>
          <w:p w14:paraId="10F2771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317</w:t>
            </w:r>
          </w:p>
        </w:tc>
        <w:tc>
          <w:tcPr>
            <w:tcW w:w="1174" w:type="dxa"/>
            <w:noWrap/>
            <w:hideMark/>
          </w:tcPr>
          <w:p w14:paraId="40CE58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BOH_938</w:t>
            </w:r>
          </w:p>
        </w:tc>
        <w:tc>
          <w:tcPr>
            <w:tcW w:w="1860" w:type="dxa"/>
            <w:noWrap/>
            <w:hideMark/>
          </w:tcPr>
          <w:p w14:paraId="471FA5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Pressing</w:t>
            </w:r>
          </w:p>
        </w:tc>
        <w:tc>
          <w:tcPr>
            <w:tcW w:w="1240" w:type="dxa"/>
            <w:noWrap/>
            <w:hideMark/>
          </w:tcPr>
          <w:p w14:paraId="241FB31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F259BF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0DE530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w:t>
            </w:r>
          </w:p>
        </w:tc>
        <w:tc>
          <w:tcPr>
            <w:tcW w:w="1291" w:type="dxa"/>
            <w:noWrap/>
            <w:hideMark/>
          </w:tcPr>
          <w:p w14:paraId="3C24728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D4ACBA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3601DB4F" w14:textId="77777777" w:rsidTr="008C2E1F">
        <w:trPr>
          <w:trHeight w:val="298"/>
        </w:trPr>
        <w:tc>
          <w:tcPr>
            <w:tcW w:w="551" w:type="dxa"/>
            <w:noWrap/>
            <w:hideMark/>
          </w:tcPr>
          <w:p w14:paraId="318B004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318</w:t>
            </w:r>
          </w:p>
        </w:tc>
        <w:tc>
          <w:tcPr>
            <w:tcW w:w="1174" w:type="dxa"/>
            <w:noWrap/>
            <w:hideMark/>
          </w:tcPr>
          <w:p w14:paraId="3C9565D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BOH_939</w:t>
            </w:r>
          </w:p>
        </w:tc>
        <w:tc>
          <w:tcPr>
            <w:tcW w:w="1860" w:type="dxa"/>
            <w:noWrap/>
            <w:hideMark/>
          </w:tcPr>
          <w:p w14:paraId="4A71246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Agence de MTN</w:t>
            </w:r>
          </w:p>
        </w:tc>
        <w:tc>
          <w:tcPr>
            <w:tcW w:w="1240" w:type="dxa"/>
            <w:noWrap/>
            <w:hideMark/>
          </w:tcPr>
          <w:p w14:paraId="718F475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20B06AA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AF7B24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56</w:t>
            </w:r>
          </w:p>
        </w:tc>
        <w:tc>
          <w:tcPr>
            <w:tcW w:w="1291" w:type="dxa"/>
            <w:noWrap/>
            <w:hideMark/>
          </w:tcPr>
          <w:p w14:paraId="7B7F171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5A5001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5956AFEE" w14:textId="77777777" w:rsidTr="008C2E1F">
        <w:trPr>
          <w:trHeight w:val="298"/>
        </w:trPr>
        <w:tc>
          <w:tcPr>
            <w:tcW w:w="551" w:type="dxa"/>
            <w:noWrap/>
            <w:hideMark/>
          </w:tcPr>
          <w:p w14:paraId="004734D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319</w:t>
            </w:r>
          </w:p>
        </w:tc>
        <w:tc>
          <w:tcPr>
            <w:tcW w:w="1174" w:type="dxa"/>
            <w:noWrap/>
            <w:hideMark/>
          </w:tcPr>
          <w:p w14:paraId="46C2554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BOH_940</w:t>
            </w:r>
          </w:p>
        </w:tc>
        <w:tc>
          <w:tcPr>
            <w:tcW w:w="1860" w:type="dxa"/>
            <w:noWrap/>
            <w:hideMark/>
          </w:tcPr>
          <w:p w14:paraId="284F2BD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Motel et restauration</w:t>
            </w:r>
          </w:p>
        </w:tc>
        <w:tc>
          <w:tcPr>
            <w:tcW w:w="1240" w:type="dxa"/>
            <w:noWrap/>
            <w:hideMark/>
          </w:tcPr>
          <w:p w14:paraId="00528AB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799F4DC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F772B2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w:t>
            </w:r>
          </w:p>
        </w:tc>
        <w:tc>
          <w:tcPr>
            <w:tcW w:w="1291" w:type="dxa"/>
            <w:noWrap/>
            <w:hideMark/>
          </w:tcPr>
          <w:p w14:paraId="49BF3C0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86EAFA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1A54F6D0" w14:textId="77777777" w:rsidTr="008C2E1F">
        <w:trPr>
          <w:trHeight w:val="298"/>
        </w:trPr>
        <w:tc>
          <w:tcPr>
            <w:tcW w:w="551" w:type="dxa"/>
            <w:noWrap/>
            <w:hideMark/>
          </w:tcPr>
          <w:p w14:paraId="6DA811C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320</w:t>
            </w:r>
          </w:p>
        </w:tc>
        <w:tc>
          <w:tcPr>
            <w:tcW w:w="1174" w:type="dxa"/>
            <w:noWrap/>
            <w:hideMark/>
          </w:tcPr>
          <w:p w14:paraId="63BE003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BOH_941</w:t>
            </w:r>
          </w:p>
        </w:tc>
        <w:tc>
          <w:tcPr>
            <w:tcW w:w="1860" w:type="dxa"/>
            <w:noWrap/>
            <w:hideMark/>
          </w:tcPr>
          <w:p w14:paraId="0B1B156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911A91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25910E4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8DCBC3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46</w:t>
            </w:r>
          </w:p>
        </w:tc>
        <w:tc>
          <w:tcPr>
            <w:tcW w:w="1291" w:type="dxa"/>
            <w:noWrap/>
            <w:hideMark/>
          </w:tcPr>
          <w:p w14:paraId="572D53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0E2DD6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65545461" w14:textId="77777777" w:rsidTr="008C2E1F">
        <w:trPr>
          <w:trHeight w:val="298"/>
        </w:trPr>
        <w:tc>
          <w:tcPr>
            <w:tcW w:w="551" w:type="dxa"/>
            <w:noWrap/>
            <w:hideMark/>
          </w:tcPr>
          <w:p w14:paraId="488D52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321</w:t>
            </w:r>
          </w:p>
        </w:tc>
        <w:tc>
          <w:tcPr>
            <w:tcW w:w="1174" w:type="dxa"/>
            <w:noWrap/>
            <w:hideMark/>
          </w:tcPr>
          <w:p w14:paraId="7093417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BOH_942</w:t>
            </w:r>
          </w:p>
        </w:tc>
        <w:tc>
          <w:tcPr>
            <w:tcW w:w="1860" w:type="dxa"/>
            <w:noWrap/>
            <w:hideMark/>
          </w:tcPr>
          <w:p w14:paraId="5C43533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DDB341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7D699C5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7A05EF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w:t>
            </w:r>
          </w:p>
        </w:tc>
        <w:tc>
          <w:tcPr>
            <w:tcW w:w="1291" w:type="dxa"/>
            <w:noWrap/>
            <w:hideMark/>
          </w:tcPr>
          <w:p w14:paraId="3E6933E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4F9FC6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6620A44B" w14:textId="77777777" w:rsidTr="008C2E1F">
        <w:trPr>
          <w:trHeight w:val="298"/>
        </w:trPr>
        <w:tc>
          <w:tcPr>
            <w:tcW w:w="551" w:type="dxa"/>
            <w:noWrap/>
            <w:hideMark/>
          </w:tcPr>
          <w:p w14:paraId="6F35F51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322</w:t>
            </w:r>
          </w:p>
        </w:tc>
        <w:tc>
          <w:tcPr>
            <w:tcW w:w="1174" w:type="dxa"/>
            <w:noWrap/>
            <w:hideMark/>
          </w:tcPr>
          <w:p w14:paraId="040843C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BOH_944</w:t>
            </w:r>
          </w:p>
        </w:tc>
        <w:tc>
          <w:tcPr>
            <w:tcW w:w="1860" w:type="dxa"/>
            <w:noWrap/>
            <w:hideMark/>
          </w:tcPr>
          <w:p w14:paraId="4C1C193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CFFD4C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2D92BDE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18CC24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4006ED5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4CB4B9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55418519" w14:textId="77777777" w:rsidTr="008C2E1F">
        <w:trPr>
          <w:trHeight w:val="298"/>
        </w:trPr>
        <w:tc>
          <w:tcPr>
            <w:tcW w:w="551" w:type="dxa"/>
            <w:noWrap/>
            <w:hideMark/>
          </w:tcPr>
          <w:p w14:paraId="0D4BBE6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323</w:t>
            </w:r>
          </w:p>
        </w:tc>
        <w:tc>
          <w:tcPr>
            <w:tcW w:w="1174" w:type="dxa"/>
            <w:noWrap/>
            <w:hideMark/>
          </w:tcPr>
          <w:p w14:paraId="2DD4DB4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BOH_945</w:t>
            </w:r>
          </w:p>
        </w:tc>
        <w:tc>
          <w:tcPr>
            <w:tcW w:w="1860" w:type="dxa"/>
            <w:noWrap/>
            <w:hideMark/>
          </w:tcPr>
          <w:p w14:paraId="59EDD6F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45B975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18C9E2D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410EE3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6890453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1BD466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541E6DB7" w14:textId="77777777" w:rsidTr="008C2E1F">
        <w:trPr>
          <w:trHeight w:val="298"/>
        </w:trPr>
        <w:tc>
          <w:tcPr>
            <w:tcW w:w="551" w:type="dxa"/>
            <w:noWrap/>
            <w:hideMark/>
          </w:tcPr>
          <w:p w14:paraId="4D9C011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324</w:t>
            </w:r>
          </w:p>
        </w:tc>
        <w:tc>
          <w:tcPr>
            <w:tcW w:w="1174" w:type="dxa"/>
            <w:noWrap/>
            <w:hideMark/>
          </w:tcPr>
          <w:p w14:paraId="74E223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BOH_946</w:t>
            </w:r>
          </w:p>
        </w:tc>
        <w:tc>
          <w:tcPr>
            <w:tcW w:w="1860" w:type="dxa"/>
            <w:noWrap/>
            <w:hideMark/>
          </w:tcPr>
          <w:p w14:paraId="2276BBA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00AF86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7FE73F8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57C46C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6BB31C9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15C11A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1B53AF95" w14:textId="77777777" w:rsidTr="008C2E1F">
        <w:trPr>
          <w:trHeight w:val="298"/>
        </w:trPr>
        <w:tc>
          <w:tcPr>
            <w:tcW w:w="551" w:type="dxa"/>
            <w:noWrap/>
            <w:hideMark/>
          </w:tcPr>
          <w:p w14:paraId="2E63DFD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325</w:t>
            </w:r>
          </w:p>
        </w:tc>
        <w:tc>
          <w:tcPr>
            <w:tcW w:w="1174" w:type="dxa"/>
            <w:noWrap/>
            <w:hideMark/>
          </w:tcPr>
          <w:p w14:paraId="488F3D8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BOH_949</w:t>
            </w:r>
          </w:p>
        </w:tc>
        <w:tc>
          <w:tcPr>
            <w:tcW w:w="1860" w:type="dxa"/>
            <w:noWrap/>
            <w:hideMark/>
          </w:tcPr>
          <w:p w14:paraId="3A39537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444D99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205D823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3E59C04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41</w:t>
            </w:r>
          </w:p>
        </w:tc>
        <w:tc>
          <w:tcPr>
            <w:tcW w:w="1291" w:type="dxa"/>
            <w:noWrap/>
            <w:hideMark/>
          </w:tcPr>
          <w:p w14:paraId="1431B8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5279879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58C80D40" w14:textId="77777777" w:rsidTr="008C2E1F">
        <w:trPr>
          <w:trHeight w:val="298"/>
        </w:trPr>
        <w:tc>
          <w:tcPr>
            <w:tcW w:w="551" w:type="dxa"/>
            <w:noWrap/>
            <w:hideMark/>
          </w:tcPr>
          <w:p w14:paraId="7483A70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326</w:t>
            </w:r>
          </w:p>
        </w:tc>
        <w:tc>
          <w:tcPr>
            <w:tcW w:w="1174" w:type="dxa"/>
            <w:noWrap/>
            <w:hideMark/>
          </w:tcPr>
          <w:p w14:paraId="79AC288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BOH_952</w:t>
            </w:r>
          </w:p>
        </w:tc>
        <w:tc>
          <w:tcPr>
            <w:tcW w:w="1860" w:type="dxa"/>
            <w:noWrap/>
            <w:hideMark/>
          </w:tcPr>
          <w:p w14:paraId="5C9B096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2C55A5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8286B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1ABB6D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w:t>
            </w:r>
          </w:p>
        </w:tc>
        <w:tc>
          <w:tcPr>
            <w:tcW w:w="1291" w:type="dxa"/>
            <w:noWrap/>
            <w:hideMark/>
          </w:tcPr>
          <w:p w14:paraId="2392FB3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8BCA9B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51CA4BD0" w14:textId="77777777" w:rsidTr="008C2E1F">
        <w:trPr>
          <w:trHeight w:val="298"/>
        </w:trPr>
        <w:tc>
          <w:tcPr>
            <w:tcW w:w="551" w:type="dxa"/>
            <w:noWrap/>
            <w:hideMark/>
          </w:tcPr>
          <w:p w14:paraId="0DB1316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327</w:t>
            </w:r>
          </w:p>
        </w:tc>
        <w:tc>
          <w:tcPr>
            <w:tcW w:w="1174" w:type="dxa"/>
            <w:noWrap/>
            <w:hideMark/>
          </w:tcPr>
          <w:p w14:paraId="61C2395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BOH_957</w:t>
            </w:r>
          </w:p>
        </w:tc>
        <w:tc>
          <w:tcPr>
            <w:tcW w:w="1860" w:type="dxa"/>
            <w:noWrap/>
            <w:hideMark/>
          </w:tcPr>
          <w:p w14:paraId="731F1D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Friperie</w:t>
            </w:r>
          </w:p>
        </w:tc>
        <w:tc>
          <w:tcPr>
            <w:tcW w:w="1240" w:type="dxa"/>
            <w:noWrap/>
            <w:hideMark/>
          </w:tcPr>
          <w:p w14:paraId="0BB0B9E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15D95EC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F162CD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20C4376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28E8D2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3567A4C6" w14:textId="77777777" w:rsidTr="008C2E1F">
        <w:trPr>
          <w:trHeight w:val="298"/>
        </w:trPr>
        <w:tc>
          <w:tcPr>
            <w:tcW w:w="551" w:type="dxa"/>
            <w:noWrap/>
            <w:hideMark/>
          </w:tcPr>
          <w:p w14:paraId="58CB564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328</w:t>
            </w:r>
          </w:p>
        </w:tc>
        <w:tc>
          <w:tcPr>
            <w:tcW w:w="1174" w:type="dxa"/>
            <w:noWrap/>
            <w:hideMark/>
          </w:tcPr>
          <w:p w14:paraId="0BBAF62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BOH_959</w:t>
            </w:r>
          </w:p>
        </w:tc>
        <w:tc>
          <w:tcPr>
            <w:tcW w:w="1860" w:type="dxa"/>
            <w:noWrap/>
            <w:hideMark/>
          </w:tcPr>
          <w:p w14:paraId="1E83289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Divers</w:t>
            </w:r>
          </w:p>
        </w:tc>
        <w:tc>
          <w:tcPr>
            <w:tcW w:w="1240" w:type="dxa"/>
            <w:noWrap/>
            <w:hideMark/>
          </w:tcPr>
          <w:p w14:paraId="28B9EA1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7F55A8F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440630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w:t>
            </w:r>
          </w:p>
        </w:tc>
        <w:tc>
          <w:tcPr>
            <w:tcW w:w="1291" w:type="dxa"/>
            <w:noWrap/>
            <w:hideMark/>
          </w:tcPr>
          <w:p w14:paraId="0522CB4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2DDE35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2D678606" w14:textId="77777777" w:rsidTr="008C2E1F">
        <w:trPr>
          <w:trHeight w:val="298"/>
        </w:trPr>
        <w:tc>
          <w:tcPr>
            <w:tcW w:w="551" w:type="dxa"/>
            <w:noWrap/>
            <w:hideMark/>
          </w:tcPr>
          <w:p w14:paraId="642918C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329</w:t>
            </w:r>
          </w:p>
        </w:tc>
        <w:tc>
          <w:tcPr>
            <w:tcW w:w="1174" w:type="dxa"/>
            <w:noWrap/>
            <w:hideMark/>
          </w:tcPr>
          <w:p w14:paraId="17A90DE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BOH_961</w:t>
            </w:r>
          </w:p>
        </w:tc>
        <w:tc>
          <w:tcPr>
            <w:tcW w:w="1860" w:type="dxa"/>
            <w:noWrap/>
            <w:hideMark/>
          </w:tcPr>
          <w:p w14:paraId="4B87D8F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59B91D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2C35ABB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20A169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68</w:t>
            </w:r>
          </w:p>
        </w:tc>
        <w:tc>
          <w:tcPr>
            <w:tcW w:w="1291" w:type="dxa"/>
            <w:noWrap/>
            <w:hideMark/>
          </w:tcPr>
          <w:p w14:paraId="7811DA7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5FF74D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6A99AEBD" w14:textId="77777777" w:rsidTr="008C2E1F">
        <w:trPr>
          <w:trHeight w:val="298"/>
        </w:trPr>
        <w:tc>
          <w:tcPr>
            <w:tcW w:w="551" w:type="dxa"/>
            <w:noWrap/>
            <w:hideMark/>
          </w:tcPr>
          <w:p w14:paraId="778D5F8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330</w:t>
            </w:r>
          </w:p>
        </w:tc>
        <w:tc>
          <w:tcPr>
            <w:tcW w:w="1174" w:type="dxa"/>
            <w:noWrap/>
            <w:hideMark/>
          </w:tcPr>
          <w:p w14:paraId="0597C07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BOH_962</w:t>
            </w:r>
          </w:p>
        </w:tc>
        <w:tc>
          <w:tcPr>
            <w:tcW w:w="1860" w:type="dxa"/>
            <w:noWrap/>
            <w:hideMark/>
          </w:tcPr>
          <w:p w14:paraId="29BECAF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77DB27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4C332F7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2B05A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w:t>
            </w:r>
          </w:p>
        </w:tc>
        <w:tc>
          <w:tcPr>
            <w:tcW w:w="1291" w:type="dxa"/>
            <w:noWrap/>
            <w:hideMark/>
          </w:tcPr>
          <w:p w14:paraId="229BD04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4E92A3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08065D93" w14:textId="77777777" w:rsidTr="008C2E1F">
        <w:trPr>
          <w:trHeight w:val="298"/>
        </w:trPr>
        <w:tc>
          <w:tcPr>
            <w:tcW w:w="551" w:type="dxa"/>
            <w:noWrap/>
            <w:hideMark/>
          </w:tcPr>
          <w:p w14:paraId="24D18A4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331</w:t>
            </w:r>
          </w:p>
        </w:tc>
        <w:tc>
          <w:tcPr>
            <w:tcW w:w="1174" w:type="dxa"/>
            <w:noWrap/>
            <w:hideMark/>
          </w:tcPr>
          <w:p w14:paraId="15B2F58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BOH_965</w:t>
            </w:r>
          </w:p>
        </w:tc>
        <w:tc>
          <w:tcPr>
            <w:tcW w:w="1860" w:type="dxa"/>
            <w:noWrap/>
            <w:hideMark/>
          </w:tcPr>
          <w:p w14:paraId="0D81075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A0283C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3D85F22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6A6ECD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54</w:t>
            </w:r>
          </w:p>
        </w:tc>
        <w:tc>
          <w:tcPr>
            <w:tcW w:w="1291" w:type="dxa"/>
            <w:noWrap/>
            <w:hideMark/>
          </w:tcPr>
          <w:p w14:paraId="5CD838C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6E06701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2C7FCD44" w14:textId="77777777" w:rsidTr="008C2E1F">
        <w:trPr>
          <w:trHeight w:val="298"/>
        </w:trPr>
        <w:tc>
          <w:tcPr>
            <w:tcW w:w="551" w:type="dxa"/>
            <w:noWrap/>
            <w:hideMark/>
          </w:tcPr>
          <w:p w14:paraId="77408DC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332</w:t>
            </w:r>
          </w:p>
        </w:tc>
        <w:tc>
          <w:tcPr>
            <w:tcW w:w="1174" w:type="dxa"/>
            <w:noWrap/>
            <w:hideMark/>
          </w:tcPr>
          <w:p w14:paraId="028B8F5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BOH_967</w:t>
            </w:r>
          </w:p>
        </w:tc>
        <w:tc>
          <w:tcPr>
            <w:tcW w:w="1860" w:type="dxa"/>
            <w:noWrap/>
            <w:hideMark/>
          </w:tcPr>
          <w:p w14:paraId="3F06CF4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349B18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3D2B77E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7A2E0A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w:t>
            </w:r>
          </w:p>
        </w:tc>
        <w:tc>
          <w:tcPr>
            <w:tcW w:w="1291" w:type="dxa"/>
            <w:noWrap/>
            <w:hideMark/>
          </w:tcPr>
          <w:p w14:paraId="4E918FC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145C41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00513DD0" w14:textId="77777777" w:rsidTr="008C2E1F">
        <w:trPr>
          <w:trHeight w:val="298"/>
        </w:trPr>
        <w:tc>
          <w:tcPr>
            <w:tcW w:w="551" w:type="dxa"/>
            <w:noWrap/>
            <w:hideMark/>
          </w:tcPr>
          <w:p w14:paraId="3DF284A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333</w:t>
            </w:r>
          </w:p>
        </w:tc>
        <w:tc>
          <w:tcPr>
            <w:tcW w:w="1174" w:type="dxa"/>
            <w:noWrap/>
            <w:hideMark/>
          </w:tcPr>
          <w:p w14:paraId="1BD85B3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BOH_969</w:t>
            </w:r>
          </w:p>
        </w:tc>
        <w:tc>
          <w:tcPr>
            <w:tcW w:w="1860" w:type="dxa"/>
            <w:noWrap/>
            <w:hideMark/>
          </w:tcPr>
          <w:p w14:paraId="5630A85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3B8185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688B3EB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0F1BC4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14D1132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33D7FEA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5F46D7A9" w14:textId="77777777" w:rsidTr="008C2E1F">
        <w:trPr>
          <w:trHeight w:val="298"/>
        </w:trPr>
        <w:tc>
          <w:tcPr>
            <w:tcW w:w="551" w:type="dxa"/>
            <w:noWrap/>
            <w:hideMark/>
          </w:tcPr>
          <w:p w14:paraId="47BD12A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334</w:t>
            </w:r>
          </w:p>
        </w:tc>
        <w:tc>
          <w:tcPr>
            <w:tcW w:w="1174" w:type="dxa"/>
            <w:noWrap/>
            <w:hideMark/>
          </w:tcPr>
          <w:p w14:paraId="3B8266F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BOH_970</w:t>
            </w:r>
          </w:p>
        </w:tc>
        <w:tc>
          <w:tcPr>
            <w:tcW w:w="1860" w:type="dxa"/>
            <w:noWrap/>
            <w:hideMark/>
          </w:tcPr>
          <w:p w14:paraId="14B4099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9E097C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17000</w:t>
            </w:r>
          </w:p>
        </w:tc>
        <w:tc>
          <w:tcPr>
            <w:tcW w:w="1691" w:type="dxa"/>
            <w:noWrap/>
            <w:hideMark/>
          </w:tcPr>
          <w:p w14:paraId="182AC64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C0501E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62</w:t>
            </w:r>
          </w:p>
        </w:tc>
        <w:tc>
          <w:tcPr>
            <w:tcW w:w="1291" w:type="dxa"/>
            <w:noWrap/>
            <w:hideMark/>
          </w:tcPr>
          <w:p w14:paraId="27270E0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2051055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1530000</w:t>
            </w:r>
          </w:p>
        </w:tc>
      </w:tr>
      <w:tr w:rsidR="008C2E1F" w:rsidRPr="008C2E1F" w14:paraId="7E7233DD" w14:textId="77777777" w:rsidTr="008C2E1F">
        <w:trPr>
          <w:trHeight w:val="298"/>
        </w:trPr>
        <w:tc>
          <w:tcPr>
            <w:tcW w:w="551" w:type="dxa"/>
            <w:noWrap/>
            <w:hideMark/>
          </w:tcPr>
          <w:p w14:paraId="3BCC4E4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335</w:t>
            </w:r>
          </w:p>
        </w:tc>
        <w:tc>
          <w:tcPr>
            <w:tcW w:w="1174" w:type="dxa"/>
            <w:noWrap/>
            <w:hideMark/>
          </w:tcPr>
          <w:p w14:paraId="27E4CCF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BOH_971</w:t>
            </w:r>
          </w:p>
        </w:tc>
        <w:tc>
          <w:tcPr>
            <w:tcW w:w="1860" w:type="dxa"/>
            <w:noWrap/>
            <w:hideMark/>
          </w:tcPr>
          <w:p w14:paraId="0F99112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E32E53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7000</w:t>
            </w:r>
          </w:p>
        </w:tc>
        <w:tc>
          <w:tcPr>
            <w:tcW w:w="1691" w:type="dxa"/>
            <w:noWrap/>
            <w:hideMark/>
          </w:tcPr>
          <w:p w14:paraId="018F909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BAA0FF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47</w:t>
            </w:r>
          </w:p>
        </w:tc>
        <w:tc>
          <w:tcPr>
            <w:tcW w:w="1291" w:type="dxa"/>
            <w:noWrap/>
            <w:hideMark/>
          </w:tcPr>
          <w:p w14:paraId="4633A29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45F260A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630000</w:t>
            </w:r>
          </w:p>
        </w:tc>
      </w:tr>
      <w:tr w:rsidR="008C2E1F" w:rsidRPr="008C2E1F" w14:paraId="4B81FBCA" w14:textId="77777777" w:rsidTr="008C2E1F">
        <w:trPr>
          <w:trHeight w:val="298"/>
        </w:trPr>
        <w:tc>
          <w:tcPr>
            <w:tcW w:w="551" w:type="dxa"/>
            <w:noWrap/>
            <w:hideMark/>
          </w:tcPr>
          <w:p w14:paraId="7E3C9FA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336</w:t>
            </w:r>
          </w:p>
        </w:tc>
        <w:tc>
          <w:tcPr>
            <w:tcW w:w="1174" w:type="dxa"/>
            <w:noWrap/>
            <w:hideMark/>
          </w:tcPr>
          <w:p w14:paraId="76C5483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BOH_972</w:t>
            </w:r>
          </w:p>
        </w:tc>
        <w:tc>
          <w:tcPr>
            <w:tcW w:w="1860" w:type="dxa"/>
            <w:noWrap/>
            <w:hideMark/>
          </w:tcPr>
          <w:p w14:paraId="0971617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DB5F90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920AFE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60A247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26</w:t>
            </w:r>
          </w:p>
        </w:tc>
        <w:tc>
          <w:tcPr>
            <w:tcW w:w="1291" w:type="dxa"/>
            <w:noWrap/>
            <w:hideMark/>
          </w:tcPr>
          <w:p w14:paraId="2E269FE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1AD07E1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78A96524" w14:textId="77777777" w:rsidTr="008C2E1F">
        <w:trPr>
          <w:trHeight w:val="298"/>
        </w:trPr>
        <w:tc>
          <w:tcPr>
            <w:tcW w:w="551" w:type="dxa"/>
            <w:noWrap/>
            <w:hideMark/>
          </w:tcPr>
          <w:p w14:paraId="54A5608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337</w:t>
            </w:r>
          </w:p>
        </w:tc>
        <w:tc>
          <w:tcPr>
            <w:tcW w:w="1174" w:type="dxa"/>
            <w:noWrap/>
            <w:hideMark/>
          </w:tcPr>
          <w:p w14:paraId="677412D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BOH_974</w:t>
            </w:r>
          </w:p>
        </w:tc>
        <w:tc>
          <w:tcPr>
            <w:tcW w:w="1860" w:type="dxa"/>
            <w:noWrap/>
            <w:hideMark/>
          </w:tcPr>
          <w:p w14:paraId="6B02F9F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C3BBC3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25000</w:t>
            </w:r>
          </w:p>
        </w:tc>
        <w:tc>
          <w:tcPr>
            <w:tcW w:w="1691" w:type="dxa"/>
            <w:noWrap/>
            <w:hideMark/>
          </w:tcPr>
          <w:p w14:paraId="4AAF604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50D010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1EED015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055A6A3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2250000</w:t>
            </w:r>
          </w:p>
        </w:tc>
      </w:tr>
      <w:tr w:rsidR="008C2E1F" w:rsidRPr="008C2E1F" w14:paraId="5A424AEC" w14:textId="77777777" w:rsidTr="008C2E1F">
        <w:trPr>
          <w:trHeight w:val="298"/>
        </w:trPr>
        <w:tc>
          <w:tcPr>
            <w:tcW w:w="551" w:type="dxa"/>
            <w:noWrap/>
            <w:hideMark/>
          </w:tcPr>
          <w:p w14:paraId="159A19E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338</w:t>
            </w:r>
          </w:p>
        </w:tc>
        <w:tc>
          <w:tcPr>
            <w:tcW w:w="1174" w:type="dxa"/>
            <w:noWrap/>
            <w:hideMark/>
          </w:tcPr>
          <w:p w14:paraId="53DF93B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BOH_975</w:t>
            </w:r>
          </w:p>
        </w:tc>
        <w:tc>
          <w:tcPr>
            <w:tcW w:w="1860" w:type="dxa"/>
            <w:noWrap/>
            <w:hideMark/>
          </w:tcPr>
          <w:p w14:paraId="4331EE0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D855EA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308C296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C1CD88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41</w:t>
            </w:r>
          </w:p>
        </w:tc>
        <w:tc>
          <w:tcPr>
            <w:tcW w:w="1291" w:type="dxa"/>
            <w:noWrap/>
            <w:hideMark/>
          </w:tcPr>
          <w:p w14:paraId="49ABFF9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67965C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A24E6C2" w14:textId="77777777" w:rsidTr="008C2E1F">
        <w:trPr>
          <w:trHeight w:val="298"/>
        </w:trPr>
        <w:tc>
          <w:tcPr>
            <w:tcW w:w="551" w:type="dxa"/>
            <w:noWrap/>
            <w:hideMark/>
          </w:tcPr>
          <w:p w14:paraId="3C41327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339</w:t>
            </w:r>
          </w:p>
        </w:tc>
        <w:tc>
          <w:tcPr>
            <w:tcW w:w="1174" w:type="dxa"/>
            <w:noWrap/>
            <w:hideMark/>
          </w:tcPr>
          <w:p w14:paraId="2C39432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BOH_976</w:t>
            </w:r>
          </w:p>
        </w:tc>
        <w:tc>
          <w:tcPr>
            <w:tcW w:w="1860" w:type="dxa"/>
            <w:noWrap/>
            <w:hideMark/>
          </w:tcPr>
          <w:p w14:paraId="2BD17BF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E8E96C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30000</w:t>
            </w:r>
          </w:p>
        </w:tc>
        <w:tc>
          <w:tcPr>
            <w:tcW w:w="1691" w:type="dxa"/>
            <w:noWrap/>
            <w:hideMark/>
          </w:tcPr>
          <w:p w14:paraId="5F3BA3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DF15B0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60</w:t>
            </w:r>
          </w:p>
        </w:tc>
        <w:tc>
          <w:tcPr>
            <w:tcW w:w="1291" w:type="dxa"/>
            <w:noWrap/>
            <w:hideMark/>
          </w:tcPr>
          <w:p w14:paraId="7F3E2AE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EFFE5F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2700000</w:t>
            </w:r>
          </w:p>
        </w:tc>
      </w:tr>
      <w:tr w:rsidR="008C2E1F" w:rsidRPr="008C2E1F" w14:paraId="496ABD0C" w14:textId="77777777" w:rsidTr="008C2E1F">
        <w:trPr>
          <w:trHeight w:val="298"/>
        </w:trPr>
        <w:tc>
          <w:tcPr>
            <w:tcW w:w="551" w:type="dxa"/>
            <w:noWrap/>
            <w:hideMark/>
          </w:tcPr>
          <w:p w14:paraId="44B5474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340</w:t>
            </w:r>
          </w:p>
        </w:tc>
        <w:tc>
          <w:tcPr>
            <w:tcW w:w="1174" w:type="dxa"/>
            <w:noWrap/>
            <w:hideMark/>
          </w:tcPr>
          <w:p w14:paraId="797CBF2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BOH_977</w:t>
            </w:r>
          </w:p>
        </w:tc>
        <w:tc>
          <w:tcPr>
            <w:tcW w:w="1860" w:type="dxa"/>
            <w:noWrap/>
            <w:hideMark/>
          </w:tcPr>
          <w:p w14:paraId="41BEB3E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C098D1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25000</w:t>
            </w:r>
          </w:p>
        </w:tc>
        <w:tc>
          <w:tcPr>
            <w:tcW w:w="1691" w:type="dxa"/>
            <w:noWrap/>
            <w:hideMark/>
          </w:tcPr>
          <w:p w14:paraId="2576D78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B37B2B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02CFA0F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25F346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2250000</w:t>
            </w:r>
          </w:p>
        </w:tc>
      </w:tr>
      <w:tr w:rsidR="008C2E1F" w:rsidRPr="008C2E1F" w14:paraId="4704543E" w14:textId="77777777" w:rsidTr="008C2E1F">
        <w:trPr>
          <w:trHeight w:val="298"/>
        </w:trPr>
        <w:tc>
          <w:tcPr>
            <w:tcW w:w="551" w:type="dxa"/>
            <w:noWrap/>
            <w:hideMark/>
          </w:tcPr>
          <w:p w14:paraId="1EE34D8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341</w:t>
            </w:r>
          </w:p>
        </w:tc>
        <w:tc>
          <w:tcPr>
            <w:tcW w:w="1174" w:type="dxa"/>
            <w:noWrap/>
            <w:hideMark/>
          </w:tcPr>
          <w:p w14:paraId="1122EC0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BOH_978</w:t>
            </w:r>
          </w:p>
        </w:tc>
        <w:tc>
          <w:tcPr>
            <w:tcW w:w="1860" w:type="dxa"/>
            <w:noWrap/>
            <w:hideMark/>
          </w:tcPr>
          <w:p w14:paraId="03C6495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8F7BB2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7000</w:t>
            </w:r>
          </w:p>
        </w:tc>
        <w:tc>
          <w:tcPr>
            <w:tcW w:w="1691" w:type="dxa"/>
            <w:noWrap/>
            <w:hideMark/>
          </w:tcPr>
          <w:p w14:paraId="02D2FA3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2D5FB4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1615B0D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92DA44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630000</w:t>
            </w:r>
          </w:p>
        </w:tc>
      </w:tr>
      <w:tr w:rsidR="008C2E1F" w:rsidRPr="008C2E1F" w14:paraId="5C9E839E" w14:textId="77777777" w:rsidTr="008C2E1F">
        <w:trPr>
          <w:trHeight w:val="298"/>
        </w:trPr>
        <w:tc>
          <w:tcPr>
            <w:tcW w:w="551" w:type="dxa"/>
            <w:noWrap/>
            <w:hideMark/>
          </w:tcPr>
          <w:p w14:paraId="0C20B28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lastRenderedPageBreak/>
              <w:t>342</w:t>
            </w:r>
          </w:p>
        </w:tc>
        <w:tc>
          <w:tcPr>
            <w:tcW w:w="1174" w:type="dxa"/>
            <w:noWrap/>
            <w:hideMark/>
          </w:tcPr>
          <w:p w14:paraId="5D6EB7D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BOH_979</w:t>
            </w:r>
          </w:p>
        </w:tc>
        <w:tc>
          <w:tcPr>
            <w:tcW w:w="1860" w:type="dxa"/>
            <w:noWrap/>
            <w:hideMark/>
          </w:tcPr>
          <w:p w14:paraId="7B90A80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78AC8F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100000</w:t>
            </w:r>
          </w:p>
        </w:tc>
        <w:tc>
          <w:tcPr>
            <w:tcW w:w="1691" w:type="dxa"/>
            <w:noWrap/>
            <w:hideMark/>
          </w:tcPr>
          <w:p w14:paraId="224D97C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5C5AA7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5B28FE3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4EACF77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9000000</w:t>
            </w:r>
          </w:p>
        </w:tc>
      </w:tr>
      <w:tr w:rsidR="008C2E1F" w:rsidRPr="008C2E1F" w14:paraId="58802D94" w14:textId="77777777" w:rsidTr="008C2E1F">
        <w:trPr>
          <w:trHeight w:val="298"/>
        </w:trPr>
        <w:tc>
          <w:tcPr>
            <w:tcW w:w="551" w:type="dxa"/>
            <w:noWrap/>
            <w:hideMark/>
          </w:tcPr>
          <w:p w14:paraId="482C3A1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343</w:t>
            </w:r>
          </w:p>
        </w:tc>
        <w:tc>
          <w:tcPr>
            <w:tcW w:w="1174" w:type="dxa"/>
            <w:noWrap/>
            <w:hideMark/>
          </w:tcPr>
          <w:p w14:paraId="63BE2BB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BOH_980</w:t>
            </w:r>
          </w:p>
        </w:tc>
        <w:tc>
          <w:tcPr>
            <w:tcW w:w="1860" w:type="dxa"/>
            <w:noWrap/>
            <w:hideMark/>
          </w:tcPr>
          <w:p w14:paraId="11A0331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Mécanicien</w:t>
            </w:r>
          </w:p>
        </w:tc>
        <w:tc>
          <w:tcPr>
            <w:tcW w:w="1240" w:type="dxa"/>
            <w:noWrap/>
            <w:hideMark/>
          </w:tcPr>
          <w:p w14:paraId="49D5063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0C5C7EC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377F8A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54</w:t>
            </w:r>
          </w:p>
        </w:tc>
        <w:tc>
          <w:tcPr>
            <w:tcW w:w="1291" w:type="dxa"/>
            <w:noWrap/>
            <w:hideMark/>
          </w:tcPr>
          <w:p w14:paraId="3C8BC5A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92AC2C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309A7AD2" w14:textId="77777777" w:rsidTr="008C2E1F">
        <w:trPr>
          <w:trHeight w:val="298"/>
        </w:trPr>
        <w:tc>
          <w:tcPr>
            <w:tcW w:w="551" w:type="dxa"/>
            <w:noWrap/>
            <w:hideMark/>
          </w:tcPr>
          <w:p w14:paraId="4861715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344</w:t>
            </w:r>
          </w:p>
        </w:tc>
        <w:tc>
          <w:tcPr>
            <w:tcW w:w="1174" w:type="dxa"/>
            <w:noWrap/>
            <w:hideMark/>
          </w:tcPr>
          <w:p w14:paraId="5D44EF2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BOH_981</w:t>
            </w:r>
          </w:p>
        </w:tc>
        <w:tc>
          <w:tcPr>
            <w:tcW w:w="1860" w:type="dxa"/>
            <w:noWrap/>
            <w:hideMark/>
          </w:tcPr>
          <w:p w14:paraId="3897133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6C813D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14AE258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7E280A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48</w:t>
            </w:r>
          </w:p>
        </w:tc>
        <w:tc>
          <w:tcPr>
            <w:tcW w:w="1291" w:type="dxa"/>
            <w:noWrap/>
            <w:hideMark/>
          </w:tcPr>
          <w:p w14:paraId="476DC9D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59E490F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10B171DB" w14:textId="77777777" w:rsidTr="008C2E1F">
        <w:trPr>
          <w:trHeight w:val="298"/>
        </w:trPr>
        <w:tc>
          <w:tcPr>
            <w:tcW w:w="551" w:type="dxa"/>
            <w:noWrap/>
            <w:hideMark/>
          </w:tcPr>
          <w:p w14:paraId="3166A66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345</w:t>
            </w:r>
          </w:p>
        </w:tc>
        <w:tc>
          <w:tcPr>
            <w:tcW w:w="1174" w:type="dxa"/>
            <w:noWrap/>
            <w:hideMark/>
          </w:tcPr>
          <w:p w14:paraId="4A0993C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BOH_982</w:t>
            </w:r>
          </w:p>
        </w:tc>
        <w:tc>
          <w:tcPr>
            <w:tcW w:w="1860" w:type="dxa"/>
            <w:noWrap/>
            <w:hideMark/>
          </w:tcPr>
          <w:p w14:paraId="6C77308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38C9E5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34A2D1D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559BA7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w:t>
            </w:r>
          </w:p>
        </w:tc>
        <w:tc>
          <w:tcPr>
            <w:tcW w:w="1291" w:type="dxa"/>
            <w:noWrap/>
            <w:hideMark/>
          </w:tcPr>
          <w:p w14:paraId="3E5437E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FF0B73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23608051" w14:textId="77777777" w:rsidTr="008C2E1F">
        <w:trPr>
          <w:trHeight w:val="298"/>
        </w:trPr>
        <w:tc>
          <w:tcPr>
            <w:tcW w:w="551" w:type="dxa"/>
            <w:noWrap/>
            <w:hideMark/>
          </w:tcPr>
          <w:p w14:paraId="02698CD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346</w:t>
            </w:r>
          </w:p>
        </w:tc>
        <w:tc>
          <w:tcPr>
            <w:tcW w:w="1174" w:type="dxa"/>
            <w:noWrap/>
            <w:hideMark/>
          </w:tcPr>
          <w:p w14:paraId="264DDDD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BOH_983</w:t>
            </w:r>
          </w:p>
        </w:tc>
        <w:tc>
          <w:tcPr>
            <w:tcW w:w="1860" w:type="dxa"/>
            <w:noWrap/>
            <w:hideMark/>
          </w:tcPr>
          <w:p w14:paraId="1445507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22D96C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69FE92E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655B73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42</w:t>
            </w:r>
          </w:p>
        </w:tc>
        <w:tc>
          <w:tcPr>
            <w:tcW w:w="1291" w:type="dxa"/>
            <w:noWrap/>
            <w:hideMark/>
          </w:tcPr>
          <w:p w14:paraId="0162FEB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DD299B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0A4D41A4" w14:textId="77777777" w:rsidTr="008C2E1F">
        <w:trPr>
          <w:trHeight w:val="298"/>
        </w:trPr>
        <w:tc>
          <w:tcPr>
            <w:tcW w:w="551" w:type="dxa"/>
            <w:noWrap/>
            <w:hideMark/>
          </w:tcPr>
          <w:p w14:paraId="4827592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347</w:t>
            </w:r>
          </w:p>
        </w:tc>
        <w:tc>
          <w:tcPr>
            <w:tcW w:w="1174" w:type="dxa"/>
            <w:noWrap/>
            <w:hideMark/>
          </w:tcPr>
          <w:p w14:paraId="2893E9B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BOH_985</w:t>
            </w:r>
          </w:p>
        </w:tc>
        <w:tc>
          <w:tcPr>
            <w:tcW w:w="1860" w:type="dxa"/>
            <w:noWrap/>
            <w:hideMark/>
          </w:tcPr>
          <w:p w14:paraId="4D79BBF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22CCC3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1BA26F5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196E40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w:t>
            </w:r>
          </w:p>
        </w:tc>
        <w:tc>
          <w:tcPr>
            <w:tcW w:w="1291" w:type="dxa"/>
            <w:noWrap/>
            <w:hideMark/>
          </w:tcPr>
          <w:p w14:paraId="54B7B97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751DB0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5864ED50" w14:textId="77777777" w:rsidTr="008C2E1F">
        <w:trPr>
          <w:trHeight w:val="298"/>
        </w:trPr>
        <w:tc>
          <w:tcPr>
            <w:tcW w:w="551" w:type="dxa"/>
            <w:noWrap/>
            <w:hideMark/>
          </w:tcPr>
          <w:p w14:paraId="50DBE1B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348</w:t>
            </w:r>
          </w:p>
        </w:tc>
        <w:tc>
          <w:tcPr>
            <w:tcW w:w="1174" w:type="dxa"/>
            <w:noWrap/>
            <w:hideMark/>
          </w:tcPr>
          <w:p w14:paraId="1E6FA2C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BOH_986</w:t>
            </w:r>
          </w:p>
        </w:tc>
        <w:tc>
          <w:tcPr>
            <w:tcW w:w="1860" w:type="dxa"/>
            <w:noWrap/>
            <w:hideMark/>
          </w:tcPr>
          <w:p w14:paraId="3BC41F4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DEFE99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27E10BB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F8A43D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w:t>
            </w:r>
          </w:p>
        </w:tc>
        <w:tc>
          <w:tcPr>
            <w:tcW w:w="1291" w:type="dxa"/>
            <w:noWrap/>
            <w:hideMark/>
          </w:tcPr>
          <w:p w14:paraId="765A68D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057444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3B1C3F2D" w14:textId="77777777" w:rsidTr="008C2E1F">
        <w:trPr>
          <w:trHeight w:val="298"/>
        </w:trPr>
        <w:tc>
          <w:tcPr>
            <w:tcW w:w="551" w:type="dxa"/>
            <w:noWrap/>
            <w:hideMark/>
          </w:tcPr>
          <w:p w14:paraId="32F0F06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349</w:t>
            </w:r>
          </w:p>
        </w:tc>
        <w:tc>
          <w:tcPr>
            <w:tcW w:w="1174" w:type="dxa"/>
            <w:noWrap/>
            <w:hideMark/>
          </w:tcPr>
          <w:p w14:paraId="604461A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BOH_987</w:t>
            </w:r>
          </w:p>
        </w:tc>
        <w:tc>
          <w:tcPr>
            <w:tcW w:w="1860" w:type="dxa"/>
            <w:noWrap/>
            <w:hideMark/>
          </w:tcPr>
          <w:p w14:paraId="3A64597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6C9948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6E53FED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765863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55</w:t>
            </w:r>
          </w:p>
        </w:tc>
        <w:tc>
          <w:tcPr>
            <w:tcW w:w="1291" w:type="dxa"/>
            <w:noWrap/>
            <w:hideMark/>
          </w:tcPr>
          <w:p w14:paraId="7CDA66F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1ACBEB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01FCA6EF" w14:textId="77777777" w:rsidTr="008C2E1F">
        <w:trPr>
          <w:trHeight w:val="298"/>
        </w:trPr>
        <w:tc>
          <w:tcPr>
            <w:tcW w:w="551" w:type="dxa"/>
            <w:noWrap/>
            <w:hideMark/>
          </w:tcPr>
          <w:p w14:paraId="45B0880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350</w:t>
            </w:r>
          </w:p>
        </w:tc>
        <w:tc>
          <w:tcPr>
            <w:tcW w:w="1174" w:type="dxa"/>
            <w:noWrap/>
            <w:hideMark/>
          </w:tcPr>
          <w:p w14:paraId="205E3BF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BOH_988</w:t>
            </w:r>
          </w:p>
        </w:tc>
        <w:tc>
          <w:tcPr>
            <w:tcW w:w="1860" w:type="dxa"/>
            <w:noWrap/>
            <w:hideMark/>
          </w:tcPr>
          <w:p w14:paraId="5A3070D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F66B63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72690C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323F17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54F26A6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2E97A1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4C0867DB" w14:textId="77777777" w:rsidTr="008C2E1F">
        <w:trPr>
          <w:trHeight w:val="298"/>
        </w:trPr>
        <w:tc>
          <w:tcPr>
            <w:tcW w:w="551" w:type="dxa"/>
            <w:noWrap/>
            <w:hideMark/>
          </w:tcPr>
          <w:p w14:paraId="549CE0A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351</w:t>
            </w:r>
          </w:p>
        </w:tc>
        <w:tc>
          <w:tcPr>
            <w:tcW w:w="1174" w:type="dxa"/>
            <w:noWrap/>
            <w:hideMark/>
          </w:tcPr>
          <w:p w14:paraId="21648CD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BOH_990</w:t>
            </w:r>
          </w:p>
        </w:tc>
        <w:tc>
          <w:tcPr>
            <w:tcW w:w="1860" w:type="dxa"/>
            <w:noWrap/>
            <w:hideMark/>
          </w:tcPr>
          <w:p w14:paraId="297B065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FAF1E5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2C2B7DD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B878EB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76</w:t>
            </w:r>
          </w:p>
        </w:tc>
        <w:tc>
          <w:tcPr>
            <w:tcW w:w="1291" w:type="dxa"/>
            <w:noWrap/>
            <w:hideMark/>
          </w:tcPr>
          <w:p w14:paraId="3A7B45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623F20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294D6983" w14:textId="77777777" w:rsidTr="008C2E1F">
        <w:trPr>
          <w:trHeight w:val="298"/>
        </w:trPr>
        <w:tc>
          <w:tcPr>
            <w:tcW w:w="551" w:type="dxa"/>
            <w:noWrap/>
            <w:hideMark/>
          </w:tcPr>
          <w:p w14:paraId="798525A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352</w:t>
            </w:r>
          </w:p>
        </w:tc>
        <w:tc>
          <w:tcPr>
            <w:tcW w:w="1174" w:type="dxa"/>
            <w:noWrap/>
            <w:hideMark/>
          </w:tcPr>
          <w:p w14:paraId="04037E5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BOH_991</w:t>
            </w:r>
          </w:p>
        </w:tc>
        <w:tc>
          <w:tcPr>
            <w:tcW w:w="1860" w:type="dxa"/>
            <w:noWrap/>
            <w:hideMark/>
          </w:tcPr>
          <w:p w14:paraId="1512D2C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E2E04B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1677150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16E8AC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38CDE67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E0ECFF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04841427" w14:textId="77777777" w:rsidTr="008C2E1F">
        <w:trPr>
          <w:trHeight w:val="298"/>
        </w:trPr>
        <w:tc>
          <w:tcPr>
            <w:tcW w:w="551" w:type="dxa"/>
            <w:noWrap/>
            <w:hideMark/>
          </w:tcPr>
          <w:p w14:paraId="19D5893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353</w:t>
            </w:r>
          </w:p>
        </w:tc>
        <w:tc>
          <w:tcPr>
            <w:tcW w:w="1174" w:type="dxa"/>
            <w:noWrap/>
            <w:hideMark/>
          </w:tcPr>
          <w:p w14:paraId="2FFD55B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BOH_992</w:t>
            </w:r>
          </w:p>
        </w:tc>
        <w:tc>
          <w:tcPr>
            <w:tcW w:w="1860" w:type="dxa"/>
            <w:noWrap/>
            <w:hideMark/>
          </w:tcPr>
          <w:p w14:paraId="24CE7F2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0F02EE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3943BE1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6E13D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3A0E631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4FCE25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0D99C965" w14:textId="77777777" w:rsidTr="008C2E1F">
        <w:trPr>
          <w:trHeight w:val="298"/>
        </w:trPr>
        <w:tc>
          <w:tcPr>
            <w:tcW w:w="551" w:type="dxa"/>
            <w:noWrap/>
            <w:hideMark/>
          </w:tcPr>
          <w:p w14:paraId="5A05C8E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354</w:t>
            </w:r>
          </w:p>
        </w:tc>
        <w:tc>
          <w:tcPr>
            <w:tcW w:w="1174" w:type="dxa"/>
            <w:noWrap/>
            <w:hideMark/>
          </w:tcPr>
          <w:p w14:paraId="2AF90A4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BOH_993</w:t>
            </w:r>
          </w:p>
        </w:tc>
        <w:tc>
          <w:tcPr>
            <w:tcW w:w="1860" w:type="dxa"/>
            <w:noWrap/>
            <w:hideMark/>
          </w:tcPr>
          <w:p w14:paraId="2F0B2C4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AADFF9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50000</w:t>
            </w:r>
          </w:p>
        </w:tc>
        <w:tc>
          <w:tcPr>
            <w:tcW w:w="1691" w:type="dxa"/>
            <w:noWrap/>
            <w:hideMark/>
          </w:tcPr>
          <w:p w14:paraId="6032803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C6CD7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62</w:t>
            </w:r>
          </w:p>
        </w:tc>
        <w:tc>
          <w:tcPr>
            <w:tcW w:w="1291" w:type="dxa"/>
            <w:noWrap/>
            <w:hideMark/>
          </w:tcPr>
          <w:p w14:paraId="4687D17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37B55D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4500000</w:t>
            </w:r>
          </w:p>
        </w:tc>
      </w:tr>
      <w:tr w:rsidR="008C2E1F" w:rsidRPr="008C2E1F" w14:paraId="0D3A9D78" w14:textId="77777777" w:rsidTr="008C2E1F">
        <w:trPr>
          <w:trHeight w:val="298"/>
        </w:trPr>
        <w:tc>
          <w:tcPr>
            <w:tcW w:w="551" w:type="dxa"/>
            <w:noWrap/>
            <w:hideMark/>
          </w:tcPr>
          <w:p w14:paraId="5FCFCD7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355</w:t>
            </w:r>
          </w:p>
        </w:tc>
        <w:tc>
          <w:tcPr>
            <w:tcW w:w="1174" w:type="dxa"/>
            <w:noWrap/>
            <w:hideMark/>
          </w:tcPr>
          <w:p w14:paraId="4209C9F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BOH_998</w:t>
            </w:r>
          </w:p>
        </w:tc>
        <w:tc>
          <w:tcPr>
            <w:tcW w:w="1860" w:type="dxa"/>
            <w:noWrap/>
            <w:hideMark/>
          </w:tcPr>
          <w:p w14:paraId="0C95AEA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559C65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401A954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6DD9BE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w:t>
            </w:r>
          </w:p>
        </w:tc>
        <w:tc>
          <w:tcPr>
            <w:tcW w:w="1291" w:type="dxa"/>
            <w:noWrap/>
            <w:hideMark/>
          </w:tcPr>
          <w:p w14:paraId="0EB4032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AEAD00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218A0BDA" w14:textId="77777777" w:rsidTr="008C2E1F">
        <w:trPr>
          <w:trHeight w:val="298"/>
        </w:trPr>
        <w:tc>
          <w:tcPr>
            <w:tcW w:w="551" w:type="dxa"/>
            <w:noWrap/>
            <w:hideMark/>
          </w:tcPr>
          <w:p w14:paraId="1CB7B5A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356</w:t>
            </w:r>
          </w:p>
        </w:tc>
        <w:tc>
          <w:tcPr>
            <w:tcW w:w="1174" w:type="dxa"/>
            <w:noWrap/>
            <w:hideMark/>
          </w:tcPr>
          <w:p w14:paraId="4EC1605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BOH_1000</w:t>
            </w:r>
          </w:p>
        </w:tc>
        <w:tc>
          <w:tcPr>
            <w:tcW w:w="1860" w:type="dxa"/>
            <w:noWrap/>
            <w:hideMark/>
          </w:tcPr>
          <w:p w14:paraId="6B9A208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2DDDD7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485E79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01238A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56149D0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6FDA375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2B94903D" w14:textId="77777777" w:rsidTr="008C2E1F">
        <w:trPr>
          <w:trHeight w:val="298"/>
        </w:trPr>
        <w:tc>
          <w:tcPr>
            <w:tcW w:w="551" w:type="dxa"/>
            <w:noWrap/>
            <w:hideMark/>
          </w:tcPr>
          <w:p w14:paraId="47F57EC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357</w:t>
            </w:r>
          </w:p>
        </w:tc>
        <w:tc>
          <w:tcPr>
            <w:tcW w:w="1174" w:type="dxa"/>
            <w:noWrap/>
            <w:hideMark/>
          </w:tcPr>
          <w:p w14:paraId="300DE7F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BOH_1001</w:t>
            </w:r>
          </w:p>
        </w:tc>
        <w:tc>
          <w:tcPr>
            <w:tcW w:w="1860" w:type="dxa"/>
            <w:noWrap/>
            <w:hideMark/>
          </w:tcPr>
          <w:p w14:paraId="2089E89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Quiquallerie</w:t>
            </w:r>
          </w:p>
        </w:tc>
        <w:tc>
          <w:tcPr>
            <w:tcW w:w="1240" w:type="dxa"/>
            <w:noWrap/>
            <w:hideMark/>
          </w:tcPr>
          <w:p w14:paraId="65ACE99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3589D5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3C581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4B14B25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409808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78689759" w14:textId="77777777" w:rsidTr="008C2E1F">
        <w:trPr>
          <w:trHeight w:val="298"/>
        </w:trPr>
        <w:tc>
          <w:tcPr>
            <w:tcW w:w="551" w:type="dxa"/>
            <w:noWrap/>
            <w:hideMark/>
          </w:tcPr>
          <w:p w14:paraId="7D6E3BD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358</w:t>
            </w:r>
          </w:p>
        </w:tc>
        <w:tc>
          <w:tcPr>
            <w:tcW w:w="1174" w:type="dxa"/>
            <w:noWrap/>
            <w:hideMark/>
          </w:tcPr>
          <w:p w14:paraId="08FB86F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BOH_1006</w:t>
            </w:r>
          </w:p>
        </w:tc>
        <w:tc>
          <w:tcPr>
            <w:tcW w:w="1860" w:type="dxa"/>
            <w:noWrap/>
            <w:hideMark/>
          </w:tcPr>
          <w:p w14:paraId="3475B1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Commerçant</w:t>
            </w:r>
          </w:p>
        </w:tc>
        <w:tc>
          <w:tcPr>
            <w:tcW w:w="1240" w:type="dxa"/>
            <w:noWrap/>
            <w:hideMark/>
          </w:tcPr>
          <w:p w14:paraId="2220F08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3500</w:t>
            </w:r>
          </w:p>
        </w:tc>
        <w:tc>
          <w:tcPr>
            <w:tcW w:w="1691" w:type="dxa"/>
            <w:noWrap/>
            <w:hideMark/>
          </w:tcPr>
          <w:p w14:paraId="64B8656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116EBA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w:t>
            </w:r>
          </w:p>
        </w:tc>
        <w:tc>
          <w:tcPr>
            <w:tcW w:w="1291" w:type="dxa"/>
            <w:noWrap/>
            <w:hideMark/>
          </w:tcPr>
          <w:p w14:paraId="375B00D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93D1C0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315000</w:t>
            </w:r>
          </w:p>
        </w:tc>
      </w:tr>
      <w:tr w:rsidR="008C2E1F" w:rsidRPr="008C2E1F" w14:paraId="43F9A5FD" w14:textId="77777777" w:rsidTr="008C2E1F">
        <w:trPr>
          <w:trHeight w:val="298"/>
        </w:trPr>
        <w:tc>
          <w:tcPr>
            <w:tcW w:w="551" w:type="dxa"/>
            <w:noWrap/>
            <w:hideMark/>
          </w:tcPr>
          <w:p w14:paraId="5F831FA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359</w:t>
            </w:r>
          </w:p>
        </w:tc>
        <w:tc>
          <w:tcPr>
            <w:tcW w:w="1174" w:type="dxa"/>
            <w:noWrap/>
            <w:hideMark/>
          </w:tcPr>
          <w:p w14:paraId="4461255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BOH_1009</w:t>
            </w:r>
          </w:p>
        </w:tc>
        <w:tc>
          <w:tcPr>
            <w:tcW w:w="1860" w:type="dxa"/>
            <w:noWrap/>
            <w:hideMark/>
          </w:tcPr>
          <w:p w14:paraId="5DE2BA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E1C5AD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00D4CD5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ED6F63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17AFC9B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4DDA1F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6A37F9E1" w14:textId="77777777" w:rsidTr="008C2E1F">
        <w:trPr>
          <w:trHeight w:val="298"/>
        </w:trPr>
        <w:tc>
          <w:tcPr>
            <w:tcW w:w="551" w:type="dxa"/>
            <w:noWrap/>
            <w:hideMark/>
          </w:tcPr>
          <w:p w14:paraId="5B61AA1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w:t>
            </w:r>
          </w:p>
        </w:tc>
        <w:tc>
          <w:tcPr>
            <w:tcW w:w="1174" w:type="dxa"/>
            <w:noWrap/>
            <w:hideMark/>
          </w:tcPr>
          <w:p w14:paraId="4CC7CDC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BOH_1017</w:t>
            </w:r>
          </w:p>
        </w:tc>
        <w:tc>
          <w:tcPr>
            <w:tcW w:w="1860" w:type="dxa"/>
            <w:noWrap/>
            <w:hideMark/>
          </w:tcPr>
          <w:p w14:paraId="282E7B2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Vulcanisateur</w:t>
            </w:r>
          </w:p>
        </w:tc>
        <w:tc>
          <w:tcPr>
            <w:tcW w:w="1240" w:type="dxa"/>
            <w:noWrap/>
            <w:hideMark/>
          </w:tcPr>
          <w:p w14:paraId="1A37468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559AA90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9542E0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1D77191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D09561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71E4DD4D" w14:textId="77777777" w:rsidTr="008C2E1F">
        <w:trPr>
          <w:trHeight w:val="298"/>
        </w:trPr>
        <w:tc>
          <w:tcPr>
            <w:tcW w:w="551" w:type="dxa"/>
            <w:noWrap/>
            <w:hideMark/>
          </w:tcPr>
          <w:p w14:paraId="007A2AF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361</w:t>
            </w:r>
          </w:p>
        </w:tc>
        <w:tc>
          <w:tcPr>
            <w:tcW w:w="1174" w:type="dxa"/>
            <w:noWrap/>
            <w:hideMark/>
          </w:tcPr>
          <w:p w14:paraId="69D02E9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BOH_1020</w:t>
            </w:r>
          </w:p>
        </w:tc>
        <w:tc>
          <w:tcPr>
            <w:tcW w:w="1860" w:type="dxa"/>
            <w:noWrap/>
            <w:hideMark/>
          </w:tcPr>
          <w:p w14:paraId="729801F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C8F4A8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3029E32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1FBE9B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42</w:t>
            </w:r>
          </w:p>
        </w:tc>
        <w:tc>
          <w:tcPr>
            <w:tcW w:w="1291" w:type="dxa"/>
            <w:noWrap/>
            <w:hideMark/>
          </w:tcPr>
          <w:p w14:paraId="484110A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329B3D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463234E2" w14:textId="77777777" w:rsidTr="008C2E1F">
        <w:trPr>
          <w:trHeight w:val="298"/>
        </w:trPr>
        <w:tc>
          <w:tcPr>
            <w:tcW w:w="551" w:type="dxa"/>
            <w:noWrap/>
            <w:hideMark/>
          </w:tcPr>
          <w:p w14:paraId="740AB4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362</w:t>
            </w:r>
          </w:p>
        </w:tc>
        <w:tc>
          <w:tcPr>
            <w:tcW w:w="1174" w:type="dxa"/>
            <w:noWrap/>
            <w:hideMark/>
          </w:tcPr>
          <w:p w14:paraId="59BCA2F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BOH_1039</w:t>
            </w:r>
          </w:p>
        </w:tc>
        <w:tc>
          <w:tcPr>
            <w:tcW w:w="1860" w:type="dxa"/>
            <w:noWrap/>
            <w:hideMark/>
          </w:tcPr>
          <w:p w14:paraId="34C5BF2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143A6B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3B60A3D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57B0AC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67</w:t>
            </w:r>
          </w:p>
        </w:tc>
        <w:tc>
          <w:tcPr>
            <w:tcW w:w="1291" w:type="dxa"/>
            <w:noWrap/>
            <w:hideMark/>
          </w:tcPr>
          <w:p w14:paraId="5C598F0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72D0900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5E60D299" w14:textId="77777777" w:rsidTr="008C2E1F">
        <w:trPr>
          <w:trHeight w:val="298"/>
        </w:trPr>
        <w:tc>
          <w:tcPr>
            <w:tcW w:w="551" w:type="dxa"/>
            <w:noWrap/>
            <w:hideMark/>
          </w:tcPr>
          <w:p w14:paraId="0F23A1F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363</w:t>
            </w:r>
          </w:p>
        </w:tc>
        <w:tc>
          <w:tcPr>
            <w:tcW w:w="1174" w:type="dxa"/>
            <w:noWrap/>
            <w:hideMark/>
          </w:tcPr>
          <w:p w14:paraId="650833E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BOH_1043</w:t>
            </w:r>
          </w:p>
        </w:tc>
        <w:tc>
          <w:tcPr>
            <w:tcW w:w="1860" w:type="dxa"/>
            <w:noWrap/>
            <w:hideMark/>
          </w:tcPr>
          <w:p w14:paraId="06BB015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F2F9F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7107E2F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69B37A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1BB21F4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B6720C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47292629" w14:textId="77777777" w:rsidTr="008C2E1F">
        <w:trPr>
          <w:trHeight w:val="298"/>
        </w:trPr>
        <w:tc>
          <w:tcPr>
            <w:tcW w:w="551" w:type="dxa"/>
            <w:noWrap/>
            <w:hideMark/>
          </w:tcPr>
          <w:p w14:paraId="437C17C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364</w:t>
            </w:r>
          </w:p>
        </w:tc>
        <w:tc>
          <w:tcPr>
            <w:tcW w:w="1174" w:type="dxa"/>
            <w:noWrap/>
            <w:hideMark/>
          </w:tcPr>
          <w:p w14:paraId="0AA982E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BOH_1045</w:t>
            </w:r>
          </w:p>
        </w:tc>
        <w:tc>
          <w:tcPr>
            <w:tcW w:w="1860" w:type="dxa"/>
            <w:noWrap/>
            <w:hideMark/>
          </w:tcPr>
          <w:p w14:paraId="24101F6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99093F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5A887E3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15F9D0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0C1848E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1AB259B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5FB4BC6E" w14:textId="77777777" w:rsidTr="008C2E1F">
        <w:trPr>
          <w:trHeight w:val="298"/>
        </w:trPr>
        <w:tc>
          <w:tcPr>
            <w:tcW w:w="551" w:type="dxa"/>
            <w:noWrap/>
            <w:hideMark/>
          </w:tcPr>
          <w:p w14:paraId="10A9DAD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365</w:t>
            </w:r>
          </w:p>
        </w:tc>
        <w:tc>
          <w:tcPr>
            <w:tcW w:w="1174" w:type="dxa"/>
            <w:noWrap/>
            <w:hideMark/>
          </w:tcPr>
          <w:p w14:paraId="5F3C81A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BOH_1048</w:t>
            </w:r>
          </w:p>
        </w:tc>
        <w:tc>
          <w:tcPr>
            <w:tcW w:w="1860" w:type="dxa"/>
            <w:noWrap/>
            <w:hideMark/>
          </w:tcPr>
          <w:p w14:paraId="2F46DBE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C70016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7FF2418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BC9B17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59</w:t>
            </w:r>
          </w:p>
        </w:tc>
        <w:tc>
          <w:tcPr>
            <w:tcW w:w="1291" w:type="dxa"/>
            <w:noWrap/>
            <w:hideMark/>
          </w:tcPr>
          <w:p w14:paraId="53A9E3C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794BA1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0705B4BC" w14:textId="77777777" w:rsidTr="008C2E1F">
        <w:trPr>
          <w:trHeight w:val="298"/>
        </w:trPr>
        <w:tc>
          <w:tcPr>
            <w:tcW w:w="551" w:type="dxa"/>
            <w:noWrap/>
            <w:hideMark/>
          </w:tcPr>
          <w:p w14:paraId="33ADB64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366</w:t>
            </w:r>
          </w:p>
        </w:tc>
        <w:tc>
          <w:tcPr>
            <w:tcW w:w="1174" w:type="dxa"/>
            <w:noWrap/>
            <w:hideMark/>
          </w:tcPr>
          <w:p w14:paraId="2A35C3D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BOH_1049</w:t>
            </w:r>
          </w:p>
        </w:tc>
        <w:tc>
          <w:tcPr>
            <w:tcW w:w="1860" w:type="dxa"/>
            <w:noWrap/>
            <w:hideMark/>
          </w:tcPr>
          <w:p w14:paraId="6BA6DBF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B5213F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16D48DE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353853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6629993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64E6D85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0B300787" w14:textId="77777777" w:rsidTr="008C2E1F">
        <w:trPr>
          <w:trHeight w:val="298"/>
        </w:trPr>
        <w:tc>
          <w:tcPr>
            <w:tcW w:w="551" w:type="dxa"/>
            <w:noWrap/>
            <w:hideMark/>
          </w:tcPr>
          <w:p w14:paraId="00F335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367</w:t>
            </w:r>
          </w:p>
        </w:tc>
        <w:tc>
          <w:tcPr>
            <w:tcW w:w="1174" w:type="dxa"/>
            <w:noWrap/>
            <w:hideMark/>
          </w:tcPr>
          <w:p w14:paraId="0D652CA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BOH_1051</w:t>
            </w:r>
          </w:p>
        </w:tc>
        <w:tc>
          <w:tcPr>
            <w:tcW w:w="1860" w:type="dxa"/>
            <w:noWrap/>
            <w:hideMark/>
          </w:tcPr>
          <w:p w14:paraId="7D6F01A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6A0044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63D00EE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FD86CD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47</w:t>
            </w:r>
          </w:p>
        </w:tc>
        <w:tc>
          <w:tcPr>
            <w:tcW w:w="1291" w:type="dxa"/>
            <w:noWrap/>
            <w:hideMark/>
          </w:tcPr>
          <w:p w14:paraId="6CD535E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4A827E3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34A50B8C" w14:textId="77777777" w:rsidTr="008C2E1F">
        <w:trPr>
          <w:trHeight w:val="298"/>
        </w:trPr>
        <w:tc>
          <w:tcPr>
            <w:tcW w:w="551" w:type="dxa"/>
            <w:noWrap/>
            <w:hideMark/>
          </w:tcPr>
          <w:p w14:paraId="4C9D84D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368</w:t>
            </w:r>
          </w:p>
        </w:tc>
        <w:tc>
          <w:tcPr>
            <w:tcW w:w="1174" w:type="dxa"/>
            <w:noWrap/>
            <w:hideMark/>
          </w:tcPr>
          <w:p w14:paraId="51FDC17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BOH_1054</w:t>
            </w:r>
          </w:p>
        </w:tc>
        <w:tc>
          <w:tcPr>
            <w:tcW w:w="1860" w:type="dxa"/>
            <w:noWrap/>
            <w:hideMark/>
          </w:tcPr>
          <w:p w14:paraId="0EF39CC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2D2D1D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5CC80FF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21A980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51464D8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111A2FB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426A5874" w14:textId="77777777" w:rsidTr="008C2E1F">
        <w:trPr>
          <w:trHeight w:val="298"/>
        </w:trPr>
        <w:tc>
          <w:tcPr>
            <w:tcW w:w="551" w:type="dxa"/>
            <w:noWrap/>
            <w:hideMark/>
          </w:tcPr>
          <w:p w14:paraId="3AB8B6B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369</w:t>
            </w:r>
          </w:p>
        </w:tc>
        <w:tc>
          <w:tcPr>
            <w:tcW w:w="1174" w:type="dxa"/>
            <w:noWrap/>
            <w:hideMark/>
          </w:tcPr>
          <w:p w14:paraId="5B45DDB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BOH_1055</w:t>
            </w:r>
          </w:p>
        </w:tc>
        <w:tc>
          <w:tcPr>
            <w:tcW w:w="1860" w:type="dxa"/>
            <w:noWrap/>
            <w:hideMark/>
          </w:tcPr>
          <w:p w14:paraId="2258D7B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Meunier</w:t>
            </w:r>
          </w:p>
        </w:tc>
        <w:tc>
          <w:tcPr>
            <w:tcW w:w="1240" w:type="dxa"/>
            <w:noWrap/>
            <w:hideMark/>
          </w:tcPr>
          <w:p w14:paraId="4558F7A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0120950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A0240E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2381A8F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403B6A5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57E0DA5B" w14:textId="77777777" w:rsidTr="008C2E1F">
        <w:trPr>
          <w:trHeight w:val="298"/>
        </w:trPr>
        <w:tc>
          <w:tcPr>
            <w:tcW w:w="551" w:type="dxa"/>
            <w:noWrap/>
            <w:hideMark/>
          </w:tcPr>
          <w:p w14:paraId="04D0285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370</w:t>
            </w:r>
          </w:p>
        </w:tc>
        <w:tc>
          <w:tcPr>
            <w:tcW w:w="1174" w:type="dxa"/>
            <w:noWrap/>
            <w:hideMark/>
          </w:tcPr>
          <w:p w14:paraId="40A969E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BOH_1056</w:t>
            </w:r>
          </w:p>
        </w:tc>
        <w:tc>
          <w:tcPr>
            <w:tcW w:w="1860" w:type="dxa"/>
            <w:noWrap/>
            <w:hideMark/>
          </w:tcPr>
          <w:p w14:paraId="3E508EE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386C81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8000</w:t>
            </w:r>
          </w:p>
        </w:tc>
        <w:tc>
          <w:tcPr>
            <w:tcW w:w="1691" w:type="dxa"/>
            <w:noWrap/>
            <w:hideMark/>
          </w:tcPr>
          <w:p w14:paraId="54B6556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1F7E5E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21</w:t>
            </w:r>
          </w:p>
        </w:tc>
        <w:tc>
          <w:tcPr>
            <w:tcW w:w="1291" w:type="dxa"/>
            <w:noWrap/>
            <w:hideMark/>
          </w:tcPr>
          <w:p w14:paraId="4E3AB3D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D11331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720000</w:t>
            </w:r>
          </w:p>
        </w:tc>
      </w:tr>
      <w:tr w:rsidR="008C2E1F" w:rsidRPr="008C2E1F" w14:paraId="1C5ADD75" w14:textId="77777777" w:rsidTr="008C2E1F">
        <w:trPr>
          <w:trHeight w:val="298"/>
        </w:trPr>
        <w:tc>
          <w:tcPr>
            <w:tcW w:w="551" w:type="dxa"/>
            <w:noWrap/>
            <w:hideMark/>
          </w:tcPr>
          <w:p w14:paraId="6825C45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371</w:t>
            </w:r>
          </w:p>
        </w:tc>
        <w:tc>
          <w:tcPr>
            <w:tcW w:w="1174" w:type="dxa"/>
            <w:noWrap/>
            <w:hideMark/>
          </w:tcPr>
          <w:p w14:paraId="0BE99A3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BOH_1057</w:t>
            </w:r>
          </w:p>
        </w:tc>
        <w:tc>
          <w:tcPr>
            <w:tcW w:w="1860" w:type="dxa"/>
            <w:noWrap/>
            <w:hideMark/>
          </w:tcPr>
          <w:p w14:paraId="1BCEFA3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Informatique et vente de divers</w:t>
            </w:r>
          </w:p>
        </w:tc>
        <w:tc>
          <w:tcPr>
            <w:tcW w:w="1240" w:type="dxa"/>
            <w:noWrap/>
            <w:hideMark/>
          </w:tcPr>
          <w:p w14:paraId="6E60F01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17E73E0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D42874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w:t>
            </w:r>
          </w:p>
        </w:tc>
        <w:tc>
          <w:tcPr>
            <w:tcW w:w="1291" w:type="dxa"/>
            <w:noWrap/>
            <w:hideMark/>
          </w:tcPr>
          <w:p w14:paraId="1C4B88C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18CA1A2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465F84E7" w14:textId="77777777" w:rsidTr="008C2E1F">
        <w:trPr>
          <w:trHeight w:val="298"/>
        </w:trPr>
        <w:tc>
          <w:tcPr>
            <w:tcW w:w="551" w:type="dxa"/>
            <w:noWrap/>
            <w:hideMark/>
          </w:tcPr>
          <w:p w14:paraId="64EE925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372</w:t>
            </w:r>
          </w:p>
        </w:tc>
        <w:tc>
          <w:tcPr>
            <w:tcW w:w="1174" w:type="dxa"/>
            <w:noWrap/>
            <w:hideMark/>
          </w:tcPr>
          <w:p w14:paraId="2F700BD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BOH_1058</w:t>
            </w:r>
          </w:p>
        </w:tc>
        <w:tc>
          <w:tcPr>
            <w:tcW w:w="1860" w:type="dxa"/>
            <w:noWrap/>
            <w:hideMark/>
          </w:tcPr>
          <w:p w14:paraId="7882E57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Meunier</w:t>
            </w:r>
          </w:p>
        </w:tc>
        <w:tc>
          <w:tcPr>
            <w:tcW w:w="1240" w:type="dxa"/>
            <w:noWrap/>
            <w:hideMark/>
          </w:tcPr>
          <w:p w14:paraId="50AAB09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3F459C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C8FAA7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44</w:t>
            </w:r>
          </w:p>
        </w:tc>
        <w:tc>
          <w:tcPr>
            <w:tcW w:w="1291" w:type="dxa"/>
            <w:noWrap/>
            <w:hideMark/>
          </w:tcPr>
          <w:p w14:paraId="5E8B640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48967C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1F13F4C2" w14:textId="77777777" w:rsidTr="008C2E1F">
        <w:trPr>
          <w:trHeight w:val="298"/>
        </w:trPr>
        <w:tc>
          <w:tcPr>
            <w:tcW w:w="551" w:type="dxa"/>
            <w:noWrap/>
            <w:hideMark/>
          </w:tcPr>
          <w:p w14:paraId="597A678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373</w:t>
            </w:r>
          </w:p>
        </w:tc>
        <w:tc>
          <w:tcPr>
            <w:tcW w:w="1174" w:type="dxa"/>
            <w:noWrap/>
            <w:hideMark/>
          </w:tcPr>
          <w:p w14:paraId="47E3CA6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BOH_1060</w:t>
            </w:r>
          </w:p>
        </w:tc>
        <w:tc>
          <w:tcPr>
            <w:tcW w:w="1860" w:type="dxa"/>
            <w:noWrap/>
            <w:hideMark/>
          </w:tcPr>
          <w:p w14:paraId="08D8385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Mécanicien</w:t>
            </w:r>
          </w:p>
        </w:tc>
        <w:tc>
          <w:tcPr>
            <w:tcW w:w="1240" w:type="dxa"/>
            <w:noWrap/>
            <w:hideMark/>
          </w:tcPr>
          <w:p w14:paraId="69F55B0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04B2396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4518CD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w:t>
            </w:r>
          </w:p>
        </w:tc>
        <w:tc>
          <w:tcPr>
            <w:tcW w:w="1291" w:type="dxa"/>
            <w:noWrap/>
            <w:hideMark/>
          </w:tcPr>
          <w:p w14:paraId="0795258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FCE0E9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779F2489" w14:textId="77777777" w:rsidTr="008C2E1F">
        <w:trPr>
          <w:trHeight w:val="298"/>
        </w:trPr>
        <w:tc>
          <w:tcPr>
            <w:tcW w:w="551" w:type="dxa"/>
            <w:noWrap/>
            <w:hideMark/>
          </w:tcPr>
          <w:p w14:paraId="5BA167D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374</w:t>
            </w:r>
          </w:p>
        </w:tc>
        <w:tc>
          <w:tcPr>
            <w:tcW w:w="1174" w:type="dxa"/>
            <w:noWrap/>
            <w:hideMark/>
          </w:tcPr>
          <w:p w14:paraId="5A1A0AE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BOH_1062</w:t>
            </w:r>
          </w:p>
        </w:tc>
        <w:tc>
          <w:tcPr>
            <w:tcW w:w="1860" w:type="dxa"/>
            <w:noWrap/>
            <w:hideMark/>
          </w:tcPr>
          <w:p w14:paraId="34224C8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2DE27B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3FA56C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842EA8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4A2B9CC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0629409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7C9EDEB6" w14:textId="77777777" w:rsidTr="008C2E1F">
        <w:trPr>
          <w:trHeight w:val="298"/>
        </w:trPr>
        <w:tc>
          <w:tcPr>
            <w:tcW w:w="551" w:type="dxa"/>
            <w:noWrap/>
            <w:hideMark/>
          </w:tcPr>
          <w:p w14:paraId="2F49938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375</w:t>
            </w:r>
          </w:p>
        </w:tc>
        <w:tc>
          <w:tcPr>
            <w:tcW w:w="1174" w:type="dxa"/>
            <w:noWrap/>
            <w:hideMark/>
          </w:tcPr>
          <w:p w14:paraId="34AC9FE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BOH_1063</w:t>
            </w:r>
          </w:p>
        </w:tc>
        <w:tc>
          <w:tcPr>
            <w:tcW w:w="1860" w:type="dxa"/>
            <w:noWrap/>
            <w:hideMark/>
          </w:tcPr>
          <w:p w14:paraId="5D7EDA7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6903C5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466763B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7685C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49BE47E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23D9FBD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1BDF04A8" w14:textId="77777777" w:rsidTr="008C2E1F">
        <w:trPr>
          <w:trHeight w:val="298"/>
        </w:trPr>
        <w:tc>
          <w:tcPr>
            <w:tcW w:w="551" w:type="dxa"/>
            <w:noWrap/>
            <w:hideMark/>
          </w:tcPr>
          <w:p w14:paraId="75D2DF2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376</w:t>
            </w:r>
          </w:p>
        </w:tc>
        <w:tc>
          <w:tcPr>
            <w:tcW w:w="1174" w:type="dxa"/>
            <w:noWrap/>
            <w:hideMark/>
          </w:tcPr>
          <w:p w14:paraId="35C6EE4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BOH_1064</w:t>
            </w:r>
          </w:p>
        </w:tc>
        <w:tc>
          <w:tcPr>
            <w:tcW w:w="1860" w:type="dxa"/>
            <w:noWrap/>
            <w:hideMark/>
          </w:tcPr>
          <w:p w14:paraId="2BB0B6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5540F4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74DAE4C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C881CF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w:t>
            </w:r>
          </w:p>
        </w:tc>
        <w:tc>
          <w:tcPr>
            <w:tcW w:w="1291" w:type="dxa"/>
            <w:noWrap/>
            <w:hideMark/>
          </w:tcPr>
          <w:p w14:paraId="5CCBBB5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0EDEFEB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6FA523BE" w14:textId="77777777" w:rsidTr="008C2E1F">
        <w:trPr>
          <w:trHeight w:val="298"/>
        </w:trPr>
        <w:tc>
          <w:tcPr>
            <w:tcW w:w="551" w:type="dxa"/>
            <w:noWrap/>
            <w:hideMark/>
          </w:tcPr>
          <w:p w14:paraId="55C267C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377</w:t>
            </w:r>
          </w:p>
        </w:tc>
        <w:tc>
          <w:tcPr>
            <w:tcW w:w="1174" w:type="dxa"/>
            <w:noWrap/>
            <w:hideMark/>
          </w:tcPr>
          <w:p w14:paraId="1E138FA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BOH_1066</w:t>
            </w:r>
          </w:p>
        </w:tc>
        <w:tc>
          <w:tcPr>
            <w:tcW w:w="1860" w:type="dxa"/>
            <w:noWrap/>
            <w:hideMark/>
          </w:tcPr>
          <w:p w14:paraId="6F7B2ED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Mobile money</w:t>
            </w:r>
          </w:p>
        </w:tc>
        <w:tc>
          <w:tcPr>
            <w:tcW w:w="1240" w:type="dxa"/>
            <w:noWrap/>
            <w:hideMark/>
          </w:tcPr>
          <w:p w14:paraId="63C0F64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7CB3D0B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195BB4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29</w:t>
            </w:r>
          </w:p>
        </w:tc>
        <w:tc>
          <w:tcPr>
            <w:tcW w:w="1291" w:type="dxa"/>
            <w:noWrap/>
            <w:hideMark/>
          </w:tcPr>
          <w:p w14:paraId="6E1C3A8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4BFE238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64CFD0DE" w14:textId="77777777" w:rsidTr="008C2E1F">
        <w:trPr>
          <w:trHeight w:val="298"/>
        </w:trPr>
        <w:tc>
          <w:tcPr>
            <w:tcW w:w="551" w:type="dxa"/>
            <w:noWrap/>
            <w:hideMark/>
          </w:tcPr>
          <w:p w14:paraId="2D5910F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378</w:t>
            </w:r>
          </w:p>
        </w:tc>
        <w:tc>
          <w:tcPr>
            <w:tcW w:w="1174" w:type="dxa"/>
            <w:noWrap/>
            <w:hideMark/>
          </w:tcPr>
          <w:p w14:paraId="4CED48D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BOH_1068</w:t>
            </w:r>
          </w:p>
        </w:tc>
        <w:tc>
          <w:tcPr>
            <w:tcW w:w="1860" w:type="dxa"/>
            <w:noWrap/>
            <w:hideMark/>
          </w:tcPr>
          <w:p w14:paraId="460F7FB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Cafétéria</w:t>
            </w:r>
          </w:p>
        </w:tc>
        <w:tc>
          <w:tcPr>
            <w:tcW w:w="1240" w:type="dxa"/>
            <w:noWrap/>
            <w:hideMark/>
          </w:tcPr>
          <w:p w14:paraId="5BA4ABF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5765D39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872E57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6AD9635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0C3DBB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72E96997" w14:textId="77777777" w:rsidTr="008C2E1F">
        <w:trPr>
          <w:trHeight w:val="298"/>
        </w:trPr>
        <w:tc>
          <w:tcPr>
            <w:tcW w:w="551" w:type="dxa"/>
            <w:noWrap/>
            <w:hideMark/>
          </w:tcPr>
          <w:p w14:paraId="138CBE0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379</w:t>
            </w:r>
          </w:p>
        </w:tc>
        <w:tc>
          <w:tcPr>
            <w:tcW w:w="1174" w:type="dxa"/>
            <w:noWrap/>
            <w:hideMark/>
          </w:tcPr>
          <w:p w14:paraId="1961C85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BOH_1073</w:t>
            </w:r>
          </w:p>
        </w:tc>
        <w:tc>
          <w:tcPr>
            <w:tcW w:w="1860" w:type="dxa"/>
            <w:noWrap/>
            <w:hideMark/>
          </w:tcPr>
          <w:p w14:paraId="574E756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7FA260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5291332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2763648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2B13C22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00CB78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14350C53" w14:textId="77777777" w:rsidTr="008C2E1F">
        <w:trPr>
          <w:trHeight w:val="298"/>
        </w:trPr>
        <w:tc>
          <w:tcPr>
            <w:tcW w:w="551" w:type="dxa"/>
            <w:noWrap/>
            <w:hideMark/>
          </w:tcPr>
          <w:p w14:paraId="7F84C4D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380</w:t>
            </w:r>
          </w:p>
        </w:tc>
        <w:tc>
          <w:tcPr>
            <w:tcW w:w="1174" w:type="dxa"/>
            <w:noWrap/>
            <w:hideMark/>
          </w:tcPr>
          <w:p w14:paraId="2381014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BOH_1074</w:t>
            </w:r>
          </w:p>
        </w:tc>
        <w:tc>
          <w:tcPr>
            <w:tcW w:w="1860" w:type="dxa"/>
            <w:noWrap/>
            <w:hideMark/>
          </w:tcPr>
          <w:p w14:paraId="271A635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A62186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604F4E2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D754DF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w:t>
            </w:r>
          </w:p>
        </w:tc>
        <w:tc>
          <w:tcPr>
            <w:tcW w:w="1291" w:type="dxa"/>
            <w:noWrap/>
            <w:hideMark/>
          </w:tcPr>
          <w:p w14:paraId="783CA78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Autre</w:t>
            </w:r>
          </w:p>
        </w:tc>
        <w:tc>
          <w:tcPr>
            <w:tcW w:w="1540" w:type="dxa"/>
            <w:noWrap/>
            <w:hideMark/>
          </w:tcPr>
          <w:p w14:paraId="49F341E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6C7CAA28" w14:textId="77777777" w:rsidTr="008C2E1F">
        <w:trPr>
          <w:trHeight w:val="298"/>
        </w:trPr>
        <w:tc>
          <w:tcPr>
            <w:tcW w:w="551" w:type="dxa"/>
            <w:noWrap/>
            <w:hideMark/>
          </w:tcPr>
          <w:p w14:paraId="52267CD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381</w:t>
            </w:r>
          </w:p>
        </w:tc>
        <w:tc>
          <w:tcPr>
            <w:tcW w:w="1174" w:type="dxa"/>
            <w:noWrap/>
            <w:hideMark/>
          </w:tcPr>
          <w:p w14:paraId="2990B9F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BOH_1079</w:t>
            </w:r>
          </w:p>
        </w:tc>
        <w:tc>
          <w:tcPr>
            <w:tcW w:w="1860" w:type="dxa"/>
            <w:noWrap/>
            <w:hideMark/>
          </w:tcPr>
          <w:p w14:paraId="303A515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 </w:t>
            </w:r>
          </w:p>
        </w:tc>
        <w:tc>
          <w:tcPr>
            <w:tcW w:w="1240" w:type="dxa"/>
            <w:noWrap/>
            <w:hideMark/>
          </w:tcPr>
          <w:p w14:paraId="484EEA3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167D277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A60AD8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69</w:t>
            </w:r>
          </w:p>
        </w:tc>
        <w:tc>
          <w:tcPr>
            <w:tcW w:w="1291" w:type="dxa"/>
            <w:noWrap/>
            <w:hideMark/>
          </w:tcPr>
          <w:p w14:paraId="49ED894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8B7567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087E2EDA" w14:textId="77777777" w:rsidTr="008C2E1F">
        <w:trPr>
          <w:trHeight w:val="298"/>
        </w:trPr>
        <w:tc>
          <w:tcPr>
            <w:tcW w:w="551" w:type="dxa"/>
            <w:noWrap/>
            <w:hideMark/>
          </w:tcPr>
          <w:p w14:paraId="0598B0B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382</w:t>
            </w:r>
          </w:p>
        </w:tc>
        <w:tc>
          <w:tcPr>
            <w:tcW w:w="1174" w:type="dxa"/>
            <w:noWrap/>
            <w:hideMark/>
          </w:tcPr>
          <w:p w14:paraId="4DBF99B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BOH_1082</w:t>
            </w:r>
          </w:p>
        </w:tc>
        <w:tc>
          <w:tcPr>
            <w:tcW w:w="1860" w:type="dxa"/>
            <w:noWrap/>
            <w:hideMark/>
          </w:tcPr>
          <w:p w14:paraId="4A7907C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02B3DC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50000</w:t>
            </w:r>
          </w:p>
        </w:tc>
        <w:tc>
          <w:tcPr>
            <w:tcW w:w="1691" w:type="dxa"/>
            <w:noWrap/>
            <w:hideMark/>
          </w:tcPr>
          <w:p w14:paraId="35ED936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63D5C7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2B103C7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8EC337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4500000</w:t>
            </w:r>
          </w:p>
        </w:tc>
      </w:tr>
      <w:tr w:rsidR="008C2E1F" w:rsidRPr="008C2E1F" w14:paraId="2B637959" w14:textId="77777777" w:rsidTr="008C2E1F">
        <w:trPr>
          <w:trHeight w:val="298"/>
        </w:trPr>
        <w:tc>
          <w:tcPr>
            <w:tcW w:w="551" w:type="dxa"/>
            <w:noWrap/>
            <w:hideMark/>
          </w:tcPr>
          <w:p w14:paraId="6BD8088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lastRenderedPageBreak/>
              <w:t>383</w:t>
            </w:r>
          </w:p>
        </w:tc>
        <w:tc>
          <w:tcPr>
            <w:tcW w:w="1174" w:type="dxa"/>
            <w:noWrap/>
            <w:hideMark/>
          </w:tcPr>
          <w:p w14:paraId="59CC311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BOH_1084</w:t>
            </w:r>
          </w:p>
        </w:tc>
        <w:tc>
          <w:tcPr>
            <w:tcW w:w="1860" w:type="dxa"/>
            <w:noWrap/>
            <w:hideMark/>
          </w:tcPr>
          <w:p w14:paraId="0984C1A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Mécanicien</w:t>
            </w:r>
          </w:p>
        </w:tc>
        <w:tc>
          <w:tcPr>
            <w:tcW w:w="1240" w:type="dxa"/>
            <w:noWrap/>
            <w:hideMark/>
          </w:tcPr>
          <w:p w14:paraId="4505421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w:t>
            </w:r>
          </w:p>
        </w:tc>
        <w:tc>
          <w:tcPr>
            <w:tcW w:w="1691" w:type="dxa"/>
            <w:noWrap/>
            <w:hideMark/>
          </w:tcPr>
          <w:p w14:paraId="75C6195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BC7116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2EF3340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31F85F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w:t>
            </w:r>
          </w:p>
        </w:tc>
      </w:tr>
      <w:tr w:rsidR="008C2E1F" w:rsidRPr="008C2E1F" w14:paraId="7BD7E46C" w14:textId="77777777" w:rsidTr="008C2E1F">
        <w:trPr>
          <w:trHeight w:val="298"/>
        </w:trPr>
        <w:tc>
          <w:tcPr>
            <w:tcW w:w="551" w:type="dxa"/>
            <w:noWrap/>
            <w:hideMark/>
          </w:tcPr>
          <w:p w14:paraId="223327A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384</w:t>
            </w:r>
          </w:p>
        </w:tc>
        <w:tc>
          <w:tcPr>
            <w:tcW w:w="1174" w:type="dxa"/>
            <w:noWrap/>
            <w:hideMark/>
          </w:tcPr>
          <w:p w14:paraId="1F84B66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BOH_1085</w:t>
            </w:r>
          </w:p>
        </w:tc>
        <w:tc>
          <w:tcPr>
            <w:tcW w:w="1860" w:type="dxa"/>
            <w:noWrap/>
            <w:hideMark/>
          </w:tcPr>
          <w:p w14:paraId="4155DED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651AC2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56461EC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B184EA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47</w:t>
            </w:r>
          </w:p>
        </w:tc>
        <w:tc>
          <w:tcPr>
            <w:tcW w:w="1291" w:type="dxa"/>
            <w:noWrap/>
            <w:hideMark/>
          </w:tcPr>
          <w:p w14:paraId="4E8E2EA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FA0187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5985B6A4" w14:textId="77777777" w:rsidTr="008C2E1F">
        <w:trPr>
          <w:trHeight w:val="298"/>
        </w:trPr>
        <w:tc>
          <w:tcPr>
            <w:tcW w:w="551" w:type="dxa"/>
            <w:noWrap/>
            <w:hideMark/>
          </w:tcPr>
          <w:p w14:paraId="2462F6D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385</w:t>
            </w:r>
          </w:p>
        </w:tc>
        <w:tc>
          <w:tcPr>
            <w:tcW w:w="1174" w:type="dxa"/>
            <w:noWrap/>
            <w:hideMark/>
          </w:tcPr>
          <w:p w14:paraId="03A4C72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BOH_1086</w:t>
            </w:r>
          </w:p>
        </w:tc>
        <w:tc>
          <w:tcPr>
            <w:tcW w:w="1860" w:type="dxa"/>
            <w:noWrap/>
            <w:hideMark/>
          </w:tcPr>
          <w:p w14:paraId="6379520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04D949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8000</w:t>
            </w:r>
          </w:p>
        </w:tc>
        <w:tc>
          <w:tcPr>
            <w:tcW w:w="1691" w:type="dxa"/>
            <w:noWrap/>
            <w:hideMark/>
          </w:tcPr>
          <w:p w14:paraId="7B4B275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D3152C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384187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44ED2A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720000</w:t>
            </w:r>
          </w:p>
        </w:tc>
      </w:tr>
      <w:tr w:rsidR="008C2E1F" w:rsidRPr="008C2E1F" w14:paraId="4438C175" w14:textId="77777777" w:rsidTr="008C2E1F">
        <w:trPr>
          <w:trHeight w:val="298"/>
        </w:trPr>
        <w:tc>
          <w:tcPr>
            <w:tcW w:w="551" w:type="dxa"/>
            <w:noWrap/>
            <w:hideMark/>
          </w:tcPr>
          <w:p w14:paraId="79BC887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386</w:t>
            </w:r>
          </w:p>
        </w:tc>
        <w:tc>
          <w:tcPr>
            <w:tcW w:w="1174" w:type="dxa"/>
            <w:noWrap/>
            <w:hideMark/>
          </w:tcPr>
          <w:p w14:paraId="50CD3E9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BOH_1087</w:t>
            </w:r>
          </w:p>
        </w:tc>
        <w:tc>
          <w:tcPr>
            <w:tcW w:w="1860" w:type="dxa"/>
            <w:noWrap/>
            <w:hideMark/>
          </w:tcPr>
          <w:p w14:paraId="6CE6E13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05B34A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15000</w:t>
            </w:r>
          </w:p>
        </w:tc>
        <w:tc>
          <w:tcPr>
            <w:tcW w:w="1691" w:type="dxa"/>
            <w:noWrap/>
            <w:hideMark/>
          </w:tcPr>
          <w:p w14:paraId="75FFC8B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0C379B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1621DAC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2BD2775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1350000</w:t>
            </w:r>
          </w:p>
        </w:tc>
      </w:tr>
      <w:tr w:rsidR="008C2E1F" w:rsidRPr="008C2E1F" w14:paraId="625FEB43" w14:textId="77777777" w:rsidTr="008C2E1F">
        <w:trPr>
          <w:trHeight w:val="298"/>
        </w:trPr>
        <w:tc>
          <w:tcPr>
            <w:tcW w:w="551" w:type="dxa"/>
            <w:noWrap/>
            <w:hideMark/>
          </w:tcPr>
          <w:p w14:paraId="50628D9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387</w:t>
            </w:r>
          </w:p>
        </w:tc>
        <w:tc>
          <w:tcPr>
            <w:tcW w:w="1174" w:type="dxa"/>
            <w:noWrap/>
            <w:hideMark/>
          </w:tcPr>
          <w:p w14:paraId="6FDE4C1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BOH_1088</w:t>
            </w:r>
          </w:p>
        </w:tc>
        <w:tc>
          <w:tcPr>
            <w:tcW w:w="1860" w:type="dxa"/>
            <w:noWrap/>
            <w:hideMark/>
          </w:tcPr>
          <w:p w14:paraId="3E19183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3C1FEE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12000</w:t>
            </w:r>
          </w:p>
        </w:tc>
        <w:tc>
          <w:tcPr>
            <w:tcW w:w="1691" w:type="dxa"/>
            <w:noWrap/>
            <w:hideMark/>
          </w:tcPr>
          <w:p w14:paraId="245D658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2E0C8B9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3253E56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793F66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1080000</w:t>
            </w:r>
          </w:p>
        </w:tc>
      </w:tr>
      <w:tr w:rsidR="008C2E1F" w:rsidRPr="008C2E1F" w14:paraId="7CC24219" w14:textId="77777777" w:rsidTr="008C2E1F">
        <w:trPr>
          <w:trHeight w:val="298"/>
        </w:trPr>
        <w:tc>
          <w:tcPr>
            <w:tcW w:w="551" w:type="dxa"/>
            <w:noWrap/>
            <w:hideMark/>
          </w:tcPr>
          <w:p w14:paraId="14D1452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388</w:t>
            </w:r>
          </w:p>
        </w:tc>
        <w:tc>
          <w:tcPr>
            <w:tcW w:w="1174" w:type="dxa"/>
            <w:noWrap/>
            <w:hideMark/>
          </w:tcPr>
          <w:p w14:paraId="3B55CA0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BOH_1089</w:t>
            </w:r>
          </w:p>
        </w:tc>
        <w:tc>
          <w:tcPr>
            <w:tcW w:w="1860" w:type="dxa"/>
            <w:noWrap/>
            <w:hideMark/>
          </w:tcPr>
          <w:p w14:paraId="6534032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769A0C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25000</w:t>
            </w:r>
          </w:p>
        </w:tc>
        <w:tc>
          <w:tcPr>
            <w:tcW w:w="1691" w:type="dxa"/>
            <w:noWrap/>
            <w:hideMark/>
          </w:tcPr>
          <w:p w14:paraId="4A4988D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213BA2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49D97BC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76D72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2250000</w:t>
            </w:r>
          </w:p>
        </w:tc>
      </w:tr>
      <w:tr w:rsidR="008C2E1F" w:rsidRPr="008C2E1F" w14:paraId="7CA5FB90" w14:textId="77777777" w:rsidTr="008C2E1F">
        <w:trPr>
          <w:trHeight w:val="298"/>
        </w:trPr>
        <w:tc>
          <w:tcPr>
            <w:tcW w:w="551" w:type="dxa"/>
            <w:noWrap/>
            <w:hideMark/>
          </w:tcPr>
          <w:p w14:paraId="436EAEC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389</w:t>
            </w:r>
          </w:p>
        </w:tc>
        <w:tc>
          <w:tcPr>
            <w:tcW w:w="1174" w:type="dxa"/>
            <w:noWrap/>
            <w:hideMark/>
          </w:tcPr>
          <w:p w14:paraId="0834896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BOH_1091</w:t>
            </w:r>
          </w:p>
        </w:tc>
        <w:tc>
          <w:tcPr>
            <w:tcW w:w="1860" w:type="dxa"/>
            <w:noWrap/>
            <w:hideMark/>
          </w:tcPr>
          <w:p w14:paraId="6286E35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BCD6F8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10000</w:t>
            </w:r>
          </w:p>
        </w:tc>
        <w:tc>
          <w:tcPr>
            <w:tcW w:w="1691" w:type="dxa"/>
            <w:noWrap/>
            <w:hideMark/>
          </w:tcPr>
          <w:p w14:paraId="433C7AD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2415A0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w:t>
            </w:r>
          </w:p>
        </w:tc>
        <w:tc>
          <w:tcPr>
            <w:tcW w:w="1291" w:type="dxa"/>
            <w:noWrap/>
            <w:hideMark/>
          </w:tcPr>
          <w:p w14:paraId="20289DA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135165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900000</w:t>
            </w:r>
          </w:p>
        </w:tc>
      </w:tr>
      <w:tr w:rsidR="008C2E1F" w:rsidRPr="008C2E1F" w14:paraId="20D4F0A1" w14:textId="77777777" w:rsidTr="008C2E1F">
        <w:trPr>
          <w:trHeight w:val="298"/>
        </w:trPr>
        <w:tc>
          <w:tcPr>
            <w:tcW w:w="551" w:type="dxa"/>
            <w:noWrap/>
            <w:hideMark/>
          </w:tcPr>
          <w:p w14:paraId="06B0B0D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390</w:t>
            </w:r>
          </w:p>
        </w:tc>
        <w:tc>
          <w:tcPr>
            <w:tcW w:w="1174" w:type="dxa"/>
            <w:noWrap/>
            <w:hideMark/>
          </w:tcPr>
          <w:p w14:paraId="437DB0F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BOH_1093</w:t>
            </w:r>
          </w:p>
        </w:tc>
        <w:tc>
          <w:tcPr>
            <w:tcW w:w="1860" w:type="dxa"/>
            <w:noWrap/>
            <w:hideMark/>
          </w:tcPr>
          <w:p w14:paraId="47FB447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D7EFE7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6000</w:t>
            </w:r>
          </w:p>
        </w:tc>
        <w:tc>
          <w:tcPr>
            <w:tcW w:w="1691" w:type="dxa"/>
            <w:noWrap/>
            <w:hideMark/>
          </w:tcPr>
          <w:p w14:paraId="5BF52EF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6818813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w:t>
            </w:r>
          </w:p>
        </w:tc>
        <w:tc>
          <w:tcPr>
            <w:tcW w:w="1291" w:type="dxa"/>
            <w:noWrap/>
            <w:hideMark/>
          </w:tcPr>
          <w:p w14:paraId="0F22FF7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4CB041B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540000</w:t>
            </w:r>
          </w:p>
        </w:tc>
      </w:tr>
      <w:tr w:rsidR="008C2E1F" w:rsidRPr="008C2E1F" w14:paraId="4FFB2EC4" w14:textId="77777777" w:rsidTr="008C2E1F">
        <w:trPr>
          <w:trHeight w:val="298"/>
        </w:trPr>
        <w:tc>
          <w:tcPr>
            <w:tcW w:w="551" w:type="dxa"/>
            <w:noWrap/>
            <w:hideMark/>
          </w:tcPr>
          <w:p w14:paraId="2420155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391</w:t>
            </w:r>
          </w:p>
        </w:tc>
        <w:tc>
          <w:tcPr>
            <w:tcW w:w="1174" w:type="dxa"/>
            <w:noWrap/>
            <w:hideMark/>
          </w:tcPr>
          <w:p w14:paraId="7DDFCE6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BOH_1095</w:t>
            </w:r>
          </w:p>
        </w:tc>
        <w:tc>
          <w:tcPr>
            <w:tcW w:w="1860" w:type="dxa"/>
            <w:noWrap/>
            <w:hideMark/>
          </w:tcPr>
          <w:p w14:paraId="0DFDFB7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3A3F68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20000</w:t>
            </w:r>
          </w:p>
        </w:tc>
        <w:tc>
          <w:tcPr>
            <w:tcW w:w="1691" w:type="dxa"/>
            <w:noWrap/>
            <w:hideMark/>
          </w:tcPr>
          <w:p w14:paraId="2435F9D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5BE10D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38</w:t>
            </w:r>
          </w:p>
        </w:tc>
        <w:tc>
          <w:tcPr>
            <w:tcW w:w="1291" w:type="dxa"/>
            <w:noWrap/>
            <w:hideMark/>
          </w:tcPr>
          <w:p w14:paraId="27998F6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491F473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1800000</w:t>
            </w:r>
          </w:p>
        </w:tc>
      </w:tr>
      <w:tr w:rsidR="008C2E1F" w:rsidRPr="008C2E1F" w14:paraId="66806954" w14:textId="77777777" w:rsidTr="008C2E1F">
        <w:trPr>
          <w:trHeight w:val="298"/>
        </w:trPr>
        <w:tc>
          <w:tcPr>
            <w:tcW w:w="551" w:type="dxa"/>
            <w:noWrap/>
            <w:hideMark/>
          </w:tcPr>
          <w:p w14:paraId="723DFAB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392</w:t>
            </w:r>
          </w:p>
        </w:tc>
        <w:tc>
          <w:tcPr>
            <w:tcW w:w="1174" w:type="dxa"/>
            <w:noWrap/>
            <w:hideMark/>
          </w:tcPr>
          <w:p w14:paraId="4EC8B67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BOH_1096</w:t>
            </w:r>
          </w:p>
        </w:tc>
        <w:tc>
          <w:tcPr>
            <w:tcW w:w="1860" w:type="dxa"/>
            <w:noWrap/>
            <w:hideMark/>
          </w:tcPr>
          <w:p w14:paraId="050DE29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00BB1E3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8000</w:t>
            </w:r>
          </w:p>
        </w:tc>
        <w:tc>
          <w:tcPr>
            <w:tcW w:w="1691" w:type="dxa"/>
            <w:noWrap/>
            <w:hideMark/>
          </w:tcPr>
          <w:p w14:paraId="2581F50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05A1BC0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w:t>
            </w:r>
          </w:p>
        </w:tc>
        <w:tc>
          <w:tcPr>
            <w:tcW w:w="1291" w:type="dxa"/>
            <w:noWrap/>
            <w:hideMark/>
          </w:tcPr>
          <w:p w14:paraId="28B622A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E5C504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720000</w:t>
            </w:r>
          </w:p>
        </w:tc>
      </w:tr>
      <w:tr w:rsidR="008C2E1F" w:rsidRPr="008C2E1F" w14:paraId="7ACCD956" w14:textId="77777777" w:rsidTr="008C2E1F">
        <w:trPr>
          <w:trHeight w:val="298"/>
        </w:trPr>
        <w:tc>
          <w:tcPr>
            <w:tcW w:w="551" w:type="dxa"/>
            <w:noWrap/>
            <w:hideMark/>
          </w:tcPr>
          <w:p w14:paraId="6755A04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393</w:t>
            </w:r>
          </w:p>
        </w:tc>
        <w:tc>
          <w:tcPr>
            <w:tcW w:w="1174" w:type="dxa"/>
            <w:noWrap/>
            <w:hideMark/>
          </w:tcPr>
          <w:p w14:paraId="5AF342D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BOH_1097</w:t>
            </w:r>
          </w:p>
        </w:tc>
        <w:tc>
          <w:tcPr>
            <w:tcW w:w="1860" w:type="dxa"/>
            <w:noWrap/>
            <w:hideMark/>
          </w:tcPr>
          <w:p w14:paraId="4158645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70EFBF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12000</w:t>
            </w:r>
          </w:p>
        </w:tc>
        <w:tc>
          <w:tcPr>
            <w:tcW w:w="1691" w:type="dxa"/>
            <w:noWrap/>
            <w:hideMark/>
          </w:tcPr>
          <w:p w14:paraId="14E5AED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4A7236A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48</w:t>
            </w:r>
          </w:p>
        </w:tc>
        <w:tc>
          <w:tcPr>
            <w:tcW w:w="1291" w:type="dxa"/>
            <w:noWrap/>
            <w:hideMark/>
          </w:tcPr>
          <w:p w14:paraId="1AA8048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AC38B8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1080000</w:t>
            </w:r>
          </w:p>
        </w:tc>
      </w:tr>
      <w:tr w:rsidR="008C2E1F" w:rsidRPr="008C2E1F" w14:paraId="5CA0AB06" w14:textId="77777777" w:rsidTr="008C2E1F">
        <w:trPr>
          <w:trHeight w:val="298"/>
        </w:trPr>
        <w:tc>
          <w:tcPr>
            <w:tcW w:w="551" w:type="dxa"/>
            <w:noWrap/>
            <w:hideMark/>
          </w:tcPr>
          <w:p w14:paraId="1FBABEE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394</w:t>
            </w:r>
          </w:p>
        </w:tc>
        <w:tc>
          <w:tcPr>
            <w:tcW w:w="1174" w:type="dxa"/>
            <w:noWrap/>
            <w:hideMark/>
          </w:tcPr>
          <w:p w14:paraId="5A39F40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BOH_1099</w:t>
            </w:r>
          </w:p>
        </w:tc>
        <w:tc>
          <w:tcPr>
            <w:tcW w:w="1860" w:type="dxa"/>
            <w:noWrap/>
            <w:hideMark/>
          </w:tcPr>
          <w:p w14:paraId="7C53FAD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3CCB412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13000</w:t>
            </w:r>
          </w:p>
        </w:tc>
        <w:tc>
          <w:tcPr>
            <w:tcW w:w="1691" w:type="dxa"/>
            <w:noWrap/>
            <w:hideMark/>
          </w:tcPr>
          <w:p w14:paraId="5C8F6BC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05269FB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56</w:t>
            </w:r>
          </w:p>
        </w:tc>
        <w:tc>
          <w:tcPr>
            <w:tcW w:w="1291" w:type="dxa"/>
            <w:noWrap/>
            <w:hideMark/>
          </w:tcPr>
          <w:p w14:paraId="35CAE57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43D1A48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1170000</w:t>
            </w:r>
          </w:p>
        </w:tc>
      </w:tr>
      <w:tr w:rsidR="008C2E1F" w:rsidRPr="008C2E1F" w14:paraId="11A3E057" w14:textId="77777777" w:rsidTr="008C2E1F">
        <w:trPr>
          <w:trHeight w:val="298"/>
        </w:trPr>
        <w:tc>
          <w:tcPr>
            <w:tcW w:w="551" w:type="dxa"/>
            <w:noWrap/>
            <w:hideMark/>
          </w:tcPr>
          <w:p w14:paraId="1ACDEDE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395</w:t>
            </w:r>
          </w:p>
        </w:tc>
        <w:tc>
          <w:tcPr>
            <w:tcW w:w="1174" w:type="dxa"/>
            <w:noWrap/>
            <w:hideMark/>
          </w:tcPr>
          <w:p w14:paraId="692D9AC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BOH_1106</w:t>
            </w:r>
          </w:p>
        </w:tc>
        <w:tc>
          <w:tcPr>
            <w:tcW w:w="1860" w:type="dxa"/>
            <w:noWrap/>
            <w:hideMark/>
          </w:tcPr>
          <w:p w14:paraId="1596A90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FDFD70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5949CF3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F9F1B0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15DC3E7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D556F8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A65A637" w14:textId="77777777" w:rsidTr="008C2E1F">
        <w:trPr>
          <w:trHeight w:val="298"/>
        </w:trPr>
        <w:tc>
          <w:tcPr>
            <w:tcW w:w="551" w:type="dxa"/>
            <w:noWrap/>
            <w:hideMark/>
          </w:tcPr>
          <w:p w14:paraId="56E224B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396</w:t>
            </w:r>
          </w:p>
        </w:tc>
        <w:tc>
          <w:tcPr>
            <w:tcW w:w="1174" w:type="dxa"/>
            <w:noWrap/>
            <w:hideMark/>
          </w:tcPr>
          <w:p w14:paraId="3CA7B31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BOH_1109</w:t>
            </w:r>
          </w:p>
        </w:tc>
        <w:tc>
          <w:tcPr>
            <w:tcW w:w="1860" w:type="dxa"/>
            <w:noWrap/>
            <w:hideMark/>
          </w:tcPr>
          <w:p w14:paraId="088F143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40729B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51D74F7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C10F5F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52</w:t>
            </w:r>
          </w:p>
        </w:tc>
        <w:tc>
          <w:tcPr>
            <w:tcW w:w="1291" w:type="dxa"/>
            <w:noWrap/>
            <w:hideMark/>
          </w:tcPr>
          <w:p w14:paraId="41B95EE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7F7B5B2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2EA5E088" w14:textId="77777777" w:rsidTr="008C2E1F">
        <w:trPr>
          <w:trHeight w:val="298"/>
        </w:trPr>
        <w:tc>
          <w:tcPr>
            <w:tcW w:w="551" w:type="dxa"/>
            <w:noWrap/>
            <w:hideMark/>
          </w:tcPr>
          <w:p w14:paraId="68A64FF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397</w:t>
            </w:r>
          </w:p>
        </w:tc>
        <w:tc>
          <w:tcPr>
            <w:tcW w:w="1174" w:type="dxa"/>
            <w:noWrap/>
            <w:hideMark/>
          </w:tcPr>
          <w:p w14:paraId="4F55A0B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BOH_1110</w:t>
            </w:r>
          </w:p>
        </w:tc>
        <w:tc>
          <w:tcPr>
            <w:tcW w:w="1860" w:type="dxa"/>
            <w:noWrap/>
            <w:hideMark/>
          </w:tcPr>
          <w:p w14:paraId="2303C0A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203CD7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46EF456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4461FB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w:t>
            </w:r>
          </w:p>
        </w:tc>
        <w:tc>
          <w:tcPr>
            <w:tcW w:w="1291" w:type="dxa"/>
            <w:noWrap/>
            <w:hideMark/>
          </w:tcPr>
          <w:p w14:paraId="713C6CA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621181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573A7F46" w14:textId="77777777" w:rsidTr="008C2E1F">
        <w:trPr>
          <w:trHeight w:val="298"/>
        </w:trPr>
        <w:tc>
          <w:tcPr>
            <w:tcW w:w="551" w:type="dxa"/>
            <w:noWrap/>
            <w:hideMark/>
          </w:tcPr>
          <w:p w14:paraId="2CA38166"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398</w:t>
            </w:r>
          </w:p>
        </w:tc>
        <w:tc>
          <w:tcPr>
            <w:tcW w:w="1174" w:type="dxa"/>
            <w:noWrap/>
            <w:hideMark/>
          </w:tcPr>
          <w:p w14:paraId="17A7DE2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BOH_1111</w:t>
            </w:r>
          </w:p>
        </w:tc>
        <w:tc>
          <w:tcPr>
            <w:tcW w:w="1860" w:type="dxa"/>
            <w:noWrap/>
            <w:hideMark/>
          </w:tcPr>
          <w:p w14:paraId="1E03401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DBD65D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w:t>
            </w:r>
          </w:p>
        </w:tc>
        <w:tc>
          <w:tcPr>
            <w:tcW w:w="1691" w:type="dxa"/>
            <w:noWrap/>
            <w:hideMark/>
          </w:tcPr>
          <w:p w14:paraId="65FA27D3"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48D6C7C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72BA2BD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6B3123E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w:t>
            </w:r>
          </w:p>
        </w:tc>
      </w:tr>
      <w:tr w:rsidR="008C2E1F" w:rsidRPr="008C2E1F" w14:paraId="3E75EDFF" w14:textId="77777777" w:rsidTr="008C2E1F">
        <w:trPr>
          <w:trHeight w:val="298"/>
        </w:trPr>
        <w:tc>
          <w:tcPr>
            <w:tcW w:w="551" w:type="dxa"/>
            <w:noWrap/>
            <w:hideMark/>
          </w:tcPr>
          <w:p w14:paraId="7A31891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399</w:t>
            </w:r>
          </w:p>
        </w:tc>
        <w:tc>
          <w:tcPr>
            <w:tcW w:w="1174" w:type="dxa"/>
            <w:noWrap/>
            <w:hideMark/>
          </w:tcPr>
          <w:p w14:paraId="5965A12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BOH_1114</w:t>
            </w:r>
          </w:p>
        </w:tc>
        <w:tc>
          <w:tcPr>
            <w:tcW w:w="1860" w:type="dxa"/>
            <w:noWrap/>
            <w:hideMark/>
          </w:tcPr>
          <w:p w14:paraId="2AE3646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08F8F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50000</w:t>
            </w:r>
          </w:p>
        </w:tc>
        <w:tc>
          <w:tcPr>
            <w:tcW w:w="1691" w:type="dxa"/>
            <w:noWrap/>
            <w:hideMark/>
          </w:tcPr>
          <w:p w14:paraId="4E71771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71F2926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25</w:t>
            </w:r>
          </w:p>
        </w:tc>
        <w:tc>
          <w:tcPr>
            <w:tcW w:w="1291" w:type="dxa"/>
            <w:noWrap/>
            <w:hideMark/>
          </w:tcPr>
          <w:p w14:paraId="01E8877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50A0A8B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4500000</w:t>
            </w:r>
          </w:p>
        </w:tc>
      </w:tr>
      <w:tr w:rsidR="008C2E1F" w:rsidRPr="008C2E1F" w14:paraId="797F41C5" w14:textId="77777777" w:rsidTr="008C2E1F">
        <w:trPr>
          <w:trHeight w:val="298"/>
        </w:trPr>
        <w:tc>
          <w:tcPr>
            <w:tcW w:w="551" w:type="dxa"/>
            <w:noWrap/>
            <w:hideMark/>
          </w:tcPr>
          <w:p w14:paraId="4D3814D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w:t>
            </w:r>
          </w:p>
        </w:tc>
        <w:tc>
          <w:tcPr>
            <w:tcW w:w="1174" w:type="dxa"/>
            <w:noWrap/>
            <w:hideMark/>
          </w:tcPr>
          <w:p w14:paraId="7B85828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BOH_1115</w:t>
            </w:r>
          </w:p>
        </w:tc>
        <w:tc>
          <w:tcPr>
            <w:tcW w:w="1860" w:type="dxa"/>
            <w:noWrap/>
            <w:hideMark/>
          </w:tcPr>
          <w:p w14:paraId="4BEE6FB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1541336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1500</w:t>
            </w:r>
          </w:p>
        </w:tc>
        <w:tc>
          <w:tcPr>
            <w:tcW w:w="1691" w:type="dxa"/>
            <w:noWrap/>
            <w:hideMark/>
          </w:tcPr>
          <w:p w14:paraId="015CA69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A6EE77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52</w:t>
            </w:r>
          </w:p>
        </w:tc>
        <w:tc>
          <w:tcPr>
            <w:tcW w:w="1291" w:type="dxa"/>
            <w:noWrap/>
            <w:hideMark/>
          </w:tcPr>
          <w:p w14:paraId="6BB26B1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36C332C3"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135000</w:t>
            </w:r>
          </w:p>
        </w:tc>
      </w:tr>
      <w:tr w:rsidR="008C2E1F" w:rsidRPr="008C2E1F" w14:paraId="740859B3" w14:textId="77777777" w:rsidTr="008C2E1F">
        <w:trPr>
          <w:trHeight w:val="298"/>
        </w:trPr>
        <w:tc>
          <w:tcPr>
            <w:tcW w:w="551" w:type="dxa"/>
            <w:noWrap/>
            <w:hideMark/>
          </w:tcPr>
          <w:p w14:paraId="220B281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401</w:t>
            </w:r>
          </w:p>
        </w:tc>
        <w:tc>
          <w:tcPr>
            <w:tcW w:w="1174" w:type="dxa"/>
            <w:noWrap/>
            <w:hideMark/>
          </w:tcPr>
          <w:p w14:paraId="210DC83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BOH_1116</w:t>
            </w:r>
          </w:p>
        </w:tc>
        <w:tc>
          <w:tcPr>
            <w:tcW w:w="1860" w:type="dxa"/>
            <w:noWrap/>
            <w:hideMark/>
          </w:tcPr>
          <w:p w14:paraId="28C6688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EA4E3A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7000</w:t>
            </w:r>
          </w:p>
        </w:tc>
        <w:tc>
          <w:tcPr>
            <w:tcW w:w="1691" w:type="dxa"/>
            <w:noWrap/>
            <w:hideMark/>
          </w:tcPr>
          <w:p w14:paraId="76BD502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57B80E7A"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24</w:t>
            </w:r>
          </w:p>
        </w:tc>
        <w:tc>
          <w:tcPr>
            <w:tcW w:w="1291" w:type="dxa"/>
            <w:noWrap/>
            <w:hideMark/>
          </w:tcPr>
          <w:p w14:paraId="4B104E5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Gérant</w:t>
            </w:r>
          </w:p>
        </w:tc>
        <w:tc>
          <w:tcPr>
            <w:tcW w:w="1540" w:type="dxa"/>
            <w:noWrap/>
            <w:hideMark/>
          </w:tcPr>
          <w:p w14:paraId="4B9A284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630000</w:t>
            </w:r>
          </w:p>
        </w:tc>
      </w:tr>
      <w:tr w:rsidR="008C2E1F" w:rsidRPr="008C2E1F" w14:paraId="47451237" w14:textId="77777777" w:rsidTr="008C2E1F">
        <w:trPr>
          <w:trHeight w:val="298"/>
        </w:trPr>
        <w:tc>
          <w:tcPr>
            <w:tcW w:w="551" w:type="dxa"/>
            <w:noWrap/>
            <w:hideMark/>
          </w:tcPr>
          <w:p w14:paraId="7F66186B"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402</w:t>
            </w:r>
          </w:p>
        </w:tc>
        <w:tc>
          <w:tcPr>
            <w:tcW w:w="1174" w:type="dxa"/>
            <w:noWrap/>
            <w:hideMark/>
          </w:tcPr>
          <w:p w14:paraId="0AC3AC6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BOH_1117</w:t>
            </w:r>
          </w:p>
        </w:tc>
        <w:tc>
          <w:tcPr>
            <w:tcW w:w="1860" w:type="dxa"/>
            <w:noWrap/>
            <w:hideMark/>
          </w:tcPr>
          <w:p w14:paraId="0FB96B5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757E1D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4000</w:t>
            </w:r>
          </w:p>
        </w:tc>
        <w:tc>
          <w:tcPr>
            <w:tcW w:w="1691" w:type="dxa"/>
            <w:noWrap/>
            <w:hideMark/>
          </w:tcPr>
          <w:p w14:paraId="617FCAE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E97B29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28</w:t>
            </w:r>
          </w:p>
        </w:tc>
        <w:tc>
          <w:tcPr>
            <w:tcW w:w="1291" w:type="dxa"/>
            <w:noWrap/>
            <w:hideMark/>
          </w:tcPr>
          <w:p w14:paraId="1CAA5CC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4EB66B7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360000</w:t>
            </w:r>
          </w:p>
        </w:tc>
      </w:tr>
      <w:tr w:rsidR="008C2E1F" w:rsidRPr="008C2E1F" w14:paraId="367AB8BE" w14:textId="77777777" w:rsidTr="008C2E1F">
        <w:trPr>
          <w:trHeight w:val="298"/>
        </w:trPr>
        <w:tc>
          <w:tcPr>
            <w:tcW w:w="551" w:type="dxa"/>
            <w:noWrap/>
            <w:hideMark/>
          </w:tcPr>
          <w:p w14:paraId="3FD88FF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403</w:t>
            </w:r>
          </w:p>
        </w:tc>
        <w:tc>
          <w:tcPr>
            <w:tcW w:w="1174" w:type="dxa"/>
            <w:noWrap/>
            <w:hideMark/>
          </w:tcPr>
          <w:p w14:paraId="7218A5B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BOH_1118</w:t>
            </w:r>
          </w:p>
        </w:tc>
        <w:tc>
          <w:tcPr>
            <w:tcW w:w="1860" w:type="dxa"/>
            <w:noWrap/>
            <w:hideMark/>
          </w:tcPr>
          <w:p w14:paraId="369B32C8"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7AF7E48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2000</w:t>
            </w:r>
          </w:p>
        </w:tc>
        <w:tc>
          <w:tcPr>
            <w:tcW w:w="1691" w:type="dxa"/>
            <w:noWrap/>
            <w:hideMark/>
          </w:tcPr>
          <w:p w14:paraId="13068F32"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DB032B9"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45</w:t>
            </w:r>
          </w:p>
        </w:tc>
        <w:tc>
          <w:tcPr>
            <w:tcW w:w="1291" w:type="dxa"/>
            <w:noWrap/>
            <w:hideMark/>
          </w:tcPr>
          <w:p w14:paraId="6B96E0E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640293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180000</w:t>
            </w:r>
          </w:p>
        </w:tc>
      </w:tr>
      <w:tr w:rsidR="008C2E1F" w:rsidRPr="008C2E1F" w14:paraId="3FA8AF8B" w14:textId="77777777" w:rsidTr="008C2E1F">
        <w:trPr>
          <w:trHeight w:val="298"/>
        </w:trPr>
        <w:tc>
          <w:tcPr>
            <w:tcW w:w="551" w:type="dxa"/>
            <w:noWrap/>
            <w:hideMark/>
          </w:tcPr>
          <w:p w14:paraId="1D0E119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404</w:t>
            </w:r>
          </w:p>
        </w:tc>
        <w:tc>
          <w:tcPr>
            <w:tcW w:w="1174" w:type="dxa"/>
            <w:noWrap/>
            <w:hideMark/>
          </w:tcPr>
          <w:p w14:paraId="3FC67D8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BOH_1119</w:t>
            </w:r>
          </w:p>
        </w:tc>
        <w:tc>
          <w:tcPr>
            <w:tcW w:w="1860" w:type="dxa"/>
            <w:noWrap/>
            <w:hideMark/>
          </w:tcPr>
          <w:p w14:paraId="3CCAF83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1A2259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5488B4C5"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1B8BDC2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18</w:t>
            </w:r>
          </w:p>
        </w:tc>
        <w:tc>
          <w:tcPr>
            <w:tcW w:w="1291" w:type="dxa"/>
            <w:noWrap/>
            <w:hideMark/>
          </w:tcPr>
          <w:p w14:paraId="5F88D3C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1F314174"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0DE62AF2" w14:textId="77777777" w:rsidTr="008C2E1F">
        <w:trPr>
          <w:trHeight w:val="298"/>
        </w:trPr>
        <w:tc>
          <w:tcPr>
            <w:tcW w:w="551" w:type="dxa"/>
            <w:noWrap/>
            <w:hideMark/>
          </w:tcPr>
          <w:p w14:paraId="45634E5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405</w:t>
            </w:r>
          </w:p>
        </w:tc>
        <w:tc>
          <w:tcPr>
            <w:tcW w:w="1174" w:type="dxa"/>
            <w:noWrap/>
            <w:hideMark/>
          </w:tcPr>
          <w:p w14:paraId="0DC27B6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BOH_1120</w:t>
            </w:r>
          </w:p>
        </w:tc>
        <w:tc>
          <w:tcPr>
            <w:tcW w:w="1860" w:type="dxa"/>
            <w:noWrap/>
            <w:hideMark/>
          </w:tcPr>
          <w:p w14:paraId="7905505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BE9358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8000</w:t>
            </w:r>
          </w:p>
        </w:tc>
        <w:tc>
          <w:tcPr>
            <w:tcW w:w="1691" w:type="dxa"/>
            <w:noWrap/>
            <w:hideMark/>
          </w:tcPr>
          <w:p w14:paraId="1CB8A24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7235D31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33</w:t>
            </w:r>
          </w:p>
        </w:tc>
        <w:tc>
          <w:tcPr>
            <w:tcW w:w="1291" w:type="dxa"/>
            <w:noWrap/>
            <w:hideMark/>
          </w:tcPr>
          <w:p w14:paraId="15EFB84E"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287E3C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720000</w:t>
            </w:r>
          </w:p>
        </w:tc>
      </w:tr>
      <w:tr w:rsidR="008C2E1F" w:rsidRPr="008C2E1F" w14:paraId="4F18001E" w14:textId="77777777" w:rsidTr="008C2E1F">
        <w:trPr>
          <w:trHeight w:val="298"/>
        </w:trPr>
        <w:tc>
          <w:tcPr>
            <w:tcW w:w="551" w:type="dxa"/>
            <w:noWrap/>
            <w:hideMark/>
          </w:tcPr>
          <w:p w14:paraId="520A361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406</w:t>
            </w:r>
          </w:p>
        </w:tc>
        <w:tc>
          <w:tcPr>
            <w:tcW w:w="1174" w:type="dxa"/>
            <w:noWrap/>
            <w:hideMark/>
          </w:tcPr>
          <w:p w14:paraId="6CCA08B0"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BOH_1127</w:t>
            </w:r>
          </w:p>
        </w:tc>
        <w:tc>
          <w:tcPr>
            <w:tcW w:w="1860" w:type="dxa"/>
            <w:noWrap/>
            <w:hideMark/>
          </w:tcPr>
          <w:p w14:paraId="1DBC3D3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5984B1B5"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52A240F9"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5A3709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58</w:t>
            </w:r>
          </w:p>
        </w:tc>
        <w:tc>
          <w:tcPr>
            <w:tcW w:w="1291" w:type="dxa"/>
            <w:noWrap/>
            <w:hideMark/>
          </w:tcPr>
          <w:p w14:paraId="5A232C6B"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Propriétaire</w:t>
            </w:r>
          </w:p>
        </w:tc>
        <w:tc>
          <w:tcPr>
            <w:tcW w:w="1540" w:type="dxa"/>
            <w:noWrap/>
            <w:hideMark/>
          </w:tcPr>
          <w:p w14:paraId="126BDD5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63BC235F" w14:textId="77777777" w:rsidTr="008C2E1F">
        <w:trPr>
          <w:trHeight w:val="298"/>
        </w:trPr>
        <w:tc>
          <w:tcPr>
            <w:tcW w:w="551" w:type="dxa"/>
            <w:noWrap/>
            <w:hideMark/>
          </w:tcPr>
          <w:p w14:paraId="66C955BD"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407</w:t>
            </w:r>
          </w:p>
        </w:tc>
        <w:tc>
          <w:tcPr>
            <w:tcW w:w="1174" w:type="dxa"/>
            <w:noWrap/>
            <w:hideMark/>
          </w:tcPr>
          <w:p w14:paraId="54EB218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BOH_1134</w:t>
            </w:r>
          </w:p>
        </w:tc>
        <w:tc>
          <w:tcPr>
            <w:tcW w:w="1860" w:type="dxa"/>
            <w:noWrap/>
            <w:hideMark/>
          </w:tcPr>
          <w:p w14:paraId="5B7136A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214A172F"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1000</w:t>
            </w:r>
          </w:p>
        </w:tc>
        <w:tc>
          <w:tcPr>
            <w:tcW w:w="1691" w:type="dxa"/>
            <w:noWrap/>
            <w:hideMark/>
          </w:tcPr>
          <w:p w14:paraId="3268253D"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Homme</w:t>
            </w:r>
          </w:p>
        </w:tc>
        <w:tc>
          <w:tcPr>
            <w:tcW w:w="722" w:type="dxa"/>
            <w:noWrap/>
            <w:hideMark/>
          </w:tcPr>
          <w:p w14:paraId="606973B8"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23</w:t>
            </w:r>
          </w:p>
        </w:tc>
        <w:tc>
          <w:tcPr>
            <w:tcW w:w="1291" w:type="dxa"/>
            <w:noWrap/>
            <w:hideMark/>
          </w:tcPr>
          <w:p w14:paraId="48893C86"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53E3C2F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90000</w:t>
            </w:r>
          </w:p>
        </w:tc>
      </w:tr>
      <w:tr w:rsidR="008C2E1F" w:rsidRPr="008C2E1F" w14:paraId="0EB95416" w14:textId="77777777" w:rsidTr="008C2E1F">
        <w:trPr>
          <w:trHeight w:val="298"/>
        </w:trPr>
        <w:tc>
          <w:tcPr>
            <w:tcW w:w="551" w:type="dxa"/>
            <w:noWrap/>
            <w:hideMark/>
          </w:tcPr>
          <w:p w14:paraId="43A5EDF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408</w:t>
            </w:r>
          </w:p>
        </w:tc>
        <w:tc>
          <w:tcPr>
            <w:tcW w:w="1174" w:type="dxa"/>
            <w:noWrap/>
            <w:hideMark/>
          </w:tcPr>
          <w:p w14:paraId="4FA62F1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BOH_1142</w:t>
            </w:r>
          </w:p>
        </w:tc>
        <w:tc>
          <w:tcPr>
            <w:tcW w:w="1860" w:type="dxa"/>
            <w:noWrap/>
            <w:hideMark/>
          </w:tcPr>
          <w:p w14:paraId="356A28F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44B2D690"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1BDE20B1"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3398D9A1"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35</w:t>
            </w:r>
          </w:p>
        </w:tc>
        <w:tc>
          <w:tcPr>
            <w:tcW w:w="1291" w:type="dxa"/>
            <w:noWrap/>
            <w:hideMark/>
          </w:tcPr>
          <w:p w14:paraId="09E1B93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Locataire</w:t>
            </w:r>
          </w:p>
        </w:tc>
        <w:tc>
          <w:tcPr>
            <w:tcW w:w="1540" w:type="dxa"/>
            <w:noWrap/>
            <w:hideMark/>
          </w:tcPr>
          <w:p w14:paraId="338BA15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21340BFE" w14:textId="77777777" w:rsidTr="008C2E1F">
        <w:trPr>
          <w:trHeight w:val="298"/>
        </w:trPr>
        <w:tc>
          <w:tcPr>
            <w:tcW w:w="551" w:type="dxa"/>
            <w:noWrap/>
            <w:hideMark/>
          </w:tcPr>
          <w:p w14:paraId="76DB7C6C"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409</w:t>
            </w:r>
          </w:p>
        </w:tc>
        <w:tc>
          <w:tcPr>
            <w:tcW w:w="1174" w:type="dxa"/>
            <w:noWrap/>
            <w:hideMark/>
          </w:tcPr>
          <w:p w14:paraId="5D41306C"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BOH_1143</w:t>
            </w:r>
          </w:p>
        </w:tc>
        <w:tc>
          <w:tcPr>
            <w:tcW w:w="1860" w:type="dxa"/>
            <w:noWrap/>
            <w:hideMark/>
          </w:tcPr>
          <w:p w14:paraId="28EB7C5F"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Revendeuse</w:t>
            </w:r>
          </w:p>
        </w:tc>
        <w:tc>
          <w:tcPr>
            <w:tcW w:w="1240" w:type="dxa"/>
            <w:noWrap/>
            <w:hideMark/>
          </w:tcPr>
          <w:p w14:paraId="6D0F19E2"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3000</w:t>
            </w:r>
          </w:p>
        </w:tc>
        <w:tc>
          <w:tcPr>
            <w:tcW w:w="1691" w:type="dxa"/>
            <w:noWrap/>
            <w:hideMark/>
          </w:tcPr>
          <w:p w14:paraId="7760D6FA"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Femme</w:t>
            </w:r>
          </w:p>
        </w:tc>
        <w:tc>
          <w:tcPr>
            <w:tcW w:w="722" w:type="dxa"/>
            <w:noWrap/>
            <w:hideMark/>
          </w:tcPr>
          <w:p w14:paraId="592439F7"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17</w:t>
            </w:r>
          </w:p>
        </w:tc>
        <w:tc>
          <w:tcPr>
            <w:tcW w:w="1291" w:type="dxa"/>
            <w:noWrap/>
            <w:hideMark/>
          </w:tcPr>
          <w:p w14:paraId="5DD0B064"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Employé</w:t>
            </w:r>
          </w:p>
        </w:tc>
        <w:tc>
          <w:tcPr>
            <w:tcW w:w="1540" w:type="dxa"/>
            <w:noWrap/>
            <w:hideMark/>
          </w:tcPr>
          <w:p w14:paraId="2A0BC93E" w14:textId="77777777" w:rsidR="008C2E1F" w:rsidRPr="00B944B9" w:rsidRDefault="008C2E1F" w:rsidP="008C2E1F">
            <w:pPr>
              <w:spacing w:before="0" w:line="240" w:lineRule="auto"/>
              <w:jc w:val="right"/>
              <w:rPr>
                <w:rFonts w:eastAsia="Times New Roman"/>
                <w:sz w:val="20"/>
                <w:szCs w:val="20"/>
              </w:rPr>
            </w:pPr>
            <w:r w:rsidRPr="00B944B9">
              <w:rPr>
                <w:rFonts w:eastAsia="Times New Roman"/>
                <w:sz w:val="20"/>
              </w:rPr>
              <w:t>270000</w:t>
            </w:r>
          </w:p>
        </w:tc>
      </w:tr>
      <w:tr w:rsidR="008C2E1F" w:rsidRPr="008C2E1F" w14:paraId="7653A4B9" w14:textId="77777777" w:rsidTr="008C2E1F">
        <w:trPr>
          <w:trHeight w:val="298"/>
        </w:trPr>
        <w:tc>
          <w:tcPr>
            <w:tcW w:w="551" w:type="dxa"/>
            <w:noWrap/>
            <w:hideMark/>
          </w:tcPr>
          <w:p w14:paraId="64BCD927" w14:textId="77777777" w:rsidR="008C2E1F" w:rsidRPr="00B944B9" w:rsidRDefault="008C2E1F" w:rsidP="008C2E1F">
            <w:pPr>
              <w:spacing w:before="0" w:line="240" w:lineRule="auto"/>
              <w:rPr>
                <w:rFonts w:eastAsia="Times New Roman"/>
                <w:sz w:val="20"/>
                <w:szCs w:val="20"/>
              </w:rPr>
            </w:pPr>
            <w:r w:rsidRPr="00B944B9">
              <w:rPr>
                <w:rFonts w:eastAsia="Times New Roman"/>
                <w:sz w:val="20"/>
              </w:rPr>
              <w:t> </w:t>
            </w:r>
          </w:p>
        </w:tc>
        <w:tc>
          <w:tcPr>
            <w:tcW w:w="1174" w:type="dxa"/>
            <w:noWrap/>
            <w:hideMark/>
          </w:tcPr>
          <w:p w14:paraId="3BE38AC1" w14:textId="77777777" w:rsidR="008C2E1F" w:rsidRPr="00B944B9" w:rsidRDefault="008C2E1F" w:rsidP="008C2E1F">
            <w:pPr>
              <w:spacing w:before="0" w:line="240" w:lineRule="auto"/>
              <w:rPr>
                <w:rFonts w:eastAsia="Times New Roman"/>
                <w:b/>
                <w:bCs/>
                <w:sz w:val="20"/>
                <w:szCs w:val="20"/>
              </w:rPr>
            </w:pPr>
            <w:r w:rsidRPr="00B944B9">
              <w:rPr>
                <w:rFonts w:eastAsia="Times New Roman"/>
                <w:b/>
                <w:bCs/>
                <w:sz w:val="20"/>
              </w:rPr>
              <w:t>Total</w:t>
            </w:r>
          </w:p>
        </w:tc>
        <w:tc>
          <w:tcPr>
            <w:tcW w:w="1860" w:type="dxa"/>
            <w:noWrap/>
            <w:hideMark/>
          </w:tcPr>
          <w:p w14:paraId="234EE2EF" w14:textId="77777777" w:rsidR="008C2E1F" w:rsidRPr="00B944B9" w:rsidRDefault="008C2E1F" w:rsidP="008C2E1F">
            <w:pPr>
              <w:spacing w:before="0" w:line="240" w:lineRule="auto"/>
              <w:rPr>
                <w:rFonts w:eastAsia="Times New Roman"/>
                <w:b/>
                <w:bCs/>
                <w:sz w:val="20"/>
                <w:szCs w:val="20"/>
              </w:rPr>
            </w:pPr>
            <w:r w:rsidRPr="00B944B9">
              <w:rPr>
                <w:rFonts w:eastAsia="Times New Roman"/>
                <w:b/>
                <w:bCs/>
                <w:sz w:val="20"/>
              </w:rPr>
              <w:t> </w:t>
            </w:r>
          </w:p>
        </w:tc>
        <w:tc>
          <w:tcPr>
            <w:tcW w:w="1240" w:type="dxa"/>
            <w:noWrap/>
            <w:hideMark/>
          </w:tcPr>
          <w:p w14:paraId="2464B5FB" w14:textId="77777777" w:rsidR="008C2E1F" w:rsidRPr="00B944B9" w:rsidRDefault="008C2E1F" w:rsidP="008C2E1F">
            <w:pPr>
              <w:spacing w:before="0" w:line="240" w:lineRule="auto"/>
              <w:rPr>
                <w:rFonts w:eastAsia="Times New Roman"/>
                <w:b/>
                <w:bCs/>
                <w:sz w:val="20"/>
                <w:szCs w:val="20"/>
              </w:rPr>
            </w:pPr>
            <w:r w:rsidRPr="00B944B9">
              <w:rPr>
                <w:rFonts w:eastAsia="Times New Roman"/>
                <w:b/>
                <w:bCs/>
                <w:sz w:val="20"/>
              </w:rPr>
              <w:t> </w:t>
            </w:r>
          </w:p>
        </w:tc>
        <w:tc>
          <w:tcPr>
            <w:tcW w:w="1691" w:type="dxa"/>
            <w:noWrap/>
            <w:hideMark/>
          </w:tcPr>
          <w:p w14:paraId="46A618C7" w14:textId="77777777" w:rsidR="008C2E1F" w:rsidRPr="00B944B9" w:rsidRDefault="008C2E1F" w:rsidP="008C2E1F">
            <w:pPr>
              <w:spacing w:before="0" w:line="240" w:lineRule="auto"/>
              <w:rPr>
                <w:rFonts w:eastAsia="Times New Roman"/>
                <w:b/>
                <w:bCs/>
                <w:sz w:val="20"/>
                <w:szCs w:val="20"/>
              </w:rPr>
            </w:pPr>
            <w:r w:rsidRPr="00B944B9">
              <w:rPr>
                <w:rFonts w:eastAsia="Times New Roman"/>
                <w:b/>
                <w:bCs/>
                <w:sz w:val="20"/>
              </w:rPr>
              <w:t> </w:t>
            </w:r>
          </w:p>
        </w:tc>
        <w:tc>
          <w:tcPr>
            <w:tcW w:w="722" w:type="dxa"/>
            <w:noWrap/>
            <w:hideMark/>
          </w:tcPr>
          <w:p w14:paraId="6D1165C7" w14:textId="77777777" w:rsidR="008C2E1F" w:rsidRPr="00B944B9" w:rsidRDefault="008C2E1F" w:rsidP="008C2E1F">
            <w:pPr>
              <w:spacing w:before="0" w:line="240" w:lineRule="auto"/>
              <w:rPr>
                <w:rFonts w:eastAsia="Times New Roman"/>
                <w:b/>
                <w:bCs/>
                <w:sz w:val="20"/>
                <w:szCs w:val="20"/>
              </w:rPr>
            </w:pPr>
            <w:r w:rsidRPr="00B944B9">
              <w:rPr>
                <w:rFonts w:eastAsia="Times New Roman"/>
                <w:b/>
                <w:bCs/>
                <w:sz w:val="20"/>
              </w:rPr>
              <w:t> </w:t>
            </w:r>
          </w:p>
        </w:tc>
        <w:tc>
          <w:tcPr>
            <w:tcW w:w="1291" w:type="dxa"/>
            <w:noWrap/>
            <w:hideMark/>
          </w:tcPr>
          <w:p w14:paraId="4F7A7B2D" w14:textId="77777777" w:rsidR="008C2E1F" w:rsidRPr="00B944B9" w:rsidRDefault="008C2E1F" w:rsidP="008C2E1F">
            <w:pPr>
              <w:spacing w:before="0" w:line="240" w:lineRule="auto"/>
              <w:rPr>
                <w:rFonts w:eastAsia="Times New Roman"/>
                <w:b/>
                <w:bCs/>
                <w:sz w:val="20"/>
                <w:szCs w:val="20"/>
              </w:rPr>
            </w:pPr>
            <w:r w:rsidRPr="00B944B9">
              <w:rPr>
                <w:rFonts w:eastAsia="Times New Roman"/>
                <w:b/>
                <w:bCs/>
                <w:sz w:val="20"/>
              </w:rPr>
              <w:t> </w:t>
            </w:r>
          </w:p>
        </w:tc>
        <w:tc>
          <w:tcPr>
            <w:tcW w:w="1540" w:type="dxa"/>
            <w:noWrap/>
            <w:hideMark/>
          </w:tcPr>
          <w:p w14:paraId="28D45F2A" w14:textId="77777777" w:rsidR="008C2E1F" w:rsidRPr="00B944B9" w:rsidRDefault="008C2E1F" w:rsidP="008C2E1F">
            <w:pPr>
              <w:spacing w:before="0" w:line="240" w:lineRule="auto"/>
              <w:jc w:val="right"/>
              <w:rPr>
                <w:rFonts w:eastAsia="Times New Roman"/>
                <w:b/>
                <w:bCs/>
                <w:sz w:val="20"/>
                <w:szCs w:val="20"/>
              </w:rPr>
            </w:pPr>
            <w:r w:rsidRPr="00B944B9">
              <w:rPr>
                <w:rFonts w:eastAsia="Times New Roman"/>
                <w:b/>
                <w:bCs/>
                <w:sz w:val="20"/>
              </w:rPr>
              <w:t>264753000</w:t>
            </w:r>
          </w:p>
        </w:tc>
      </w:tr>
    </w:tbl>
    <w:p w14:paraId="0C2BD502" w14:textId="77777777" w:rsidR="002A2254" w:rsidRPr="00EB1138" w:rsidRDefault="00ED577D" w:rsidP="008F1FFA">
      <w:pPr>
        <w:spacing w:before="60"/>
        <w:ind w:firstLine="708"/>
        <w:rPr>
          <w:b/>
          <w:sz w:val="20"/>
        </w:rPr>
      </w:pPr>
      <w:r w:rsidRPr="00EB1138">
        <w:rPr>
          <w:b/>
          <w:sz w:val="20"/>
        </w:rPr>
        <w:t xml:space="preserve">Source : </w:t>
      </w:r>
      <w:r w:rsidR="0049392F" w:rsidRPr="00EB1138">
        <w:rPr>
          <w:b/>
          <w:sz w:val="20"/>
        </w:rPr>
        <w:t>CECO-BTP, juin 2020</w:t>
      </w:r>
    </w:p>
    <w:p w14:paraId="0897566B" w14:textId="77777777" w:rsidR="00AE3A11" w:rsidRPr="00EB1138" w:rsidRDefault="00AE3A11" w:rsidP="002A2254">
      <w:pPr>
        <w:sectPr w:rsidR="00AE3A11" w:rsidRPr="00EB1138" w:rsidSect="003B4D05">
          <w:pgSz w:w="11906" w:h="16838"/>
          <w:pgMar w:top="1418" w:right="1418" w:bottom="1418" w:left="1418" w:header="709" w:footer="709" w:gutter="0"/>
          <w:cols w:space="708"/>
          <w:docGrid w:linePitch="360"/>
        </w:sectPr>
      </w:pPr>
    </w:p>
    <w:p w14:paraId="30DAEC30" w14:textId="2D2C08AF" w:rsidR="001E665E" w:rsidRPr="003E283B" w:rsidRDefault="00BC1129" w:rsidP="003E283B">
      <w:pPr>
        <w:rPr>
          <w:b/>
          <w:sz w:val="20"/>
        </w:rPr>
      </w:pPr>
      <w:bookmarkStart w:id="477" w:name="_Toc3224935"/>
      <w:bookmarkStart w:id="478" w:name="_Toc46433943"/>
      <w:bookmarkStart w:id="479" w:name="_Toc52808748"/>
      <w:r w:rsidRPr="003E283B">
        <w:rPr>
          <w:b/>
          <w:sz w:val="20"/>
        </w:rPr>
        <w:lastRenderedPageBreak/>
        <w:t xml:space="preserve">Tableau </w:t>
      </w:r>
      <w:r w:rsidR="00C5757E" w:rsidRPr="003E283B">
        <w:rPr>
          <w:b/>
          <w:sz w:val="20"/>
        </w:rPr>
        <w:fldChar w:fldCharType="begin"/>
      </w:r>
      <w:r w:rsidR="00C5757E" w:rsidRPr="003E283B">
        <w:rPr>
          <w:b/>
          <w:sz w:val="20"/>
        </w:rPr>
        <w:instrText xml:space="preserve"> SEQ Tableau \* ARABIC </w:instrText>
      </w:r>
      <w:r w:rsidR="00C5757E" w:rsidRPr="003E283B">
        <w:rPr>
          <w:b/>
          <w:sz w:val="20"/>
        </w:rPr>
        <w:fldChar w:fldCharType="separate"/>
      </w:r>
      <w:r w:rsidR="002A577B">
        <w:rPr>
          <w:b/>
          <w:noProof/>
          <w:sz w:val="20"/>
        </w:rPr>
        <w:t>25</w:t>
      </w:r>
      <w:r w:rsidR="00C5757E" w:rsidRPr="003E283B">
        <w:rPr>
          <w:b/>
          <w:noProof/>
          <w:sz w:val="20"/>
        </w:rPr>
        <w:fldChar w:fldCharType="end"/>
      </w:r>
      <w:r w:rsidRPr="003E283B">
        <w:rPr>
          <w:b/>
          <w:sz w:val="20"/>
        </w:rPr>
        <w:t xml:space="preserve"> : </w:t>
      </w:r>
      <w:r w:rsidR="00E00564" w:rsidRPr="003E283B">
        <w:rPr>
          <w:b/>
          <w:sz w:val="20"/>
        </w:rPr>
        <w:t>C</w:t>
      </w:r>
      <w:r w:rsidRPr="003E283B">
        <w:rPr>
          <w:b/>
          <w:sz w:val="20"/>
        </w:rPr>
        <w:t>oût des appuis à apporter aux personnes vulnérables</w:t>
      </w:r>
      <w:bookmarkEnd w:id="477"/>
      <w:bookmarkEnd w:id="478"/>
      <w:bookmarkEnd w:id="479"/>
    </w:p>
    <w:tbl>
      <w:tblPr>
        <w:tblW w:w="13832" w:type="dxa"/>
        <w:tblInd w:w="55" w:type="dxa"/>
        <w:tblCellMar>
          <w:left w:w="70" w:type="dxa"/>
          <w:right w:w="70" w:type="dxa"/>
        </w:tblCellMar>
        <w:tblLook w:val="04A0" w:firstRow="1" w:lastRow="0" w:firstColumn="1" w:lastColumn="0" w:noHBand="0" w:noVBand="1"/>
      </w:tblPr>
      <w:tblGrid>
        <w:gridCol w:w="1130"/>
        <w:gridCol w:w="855"/>
        <w:gridCol w:w="496"/>
        <w:gridCol w:w="1215"/>
        <w:gridCol w:w="1840"/>
        <w:gridCol w:w="1822"/>
        <w:gridCol w:w="1843"/>
        <w:gridCol w:w="2126"/>
        <w:gridCol w:w="2552"/>
      </w:tblGrid>
      <w:tr w:rsidR="008C2E1F" w:rsidRPr="008C2E1F" w14:paraId="1DA7DA85" w14:textId="77777777" w:rsidTr="00E92AF9">
        <w:trPr>
          <w:trHeight w:val="280"/>
        </w:trPr>
        <w:tc>
          <w:tcPr>
            <w:tcW w:w="7311" w:type="dxa"/>
            <w:gridSpan w:val="6"/>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F44BD9B"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Compensation des pertes économiques</w:t>
            </w:r>
          </w:p>
        </w:tc>
        <w:tc>
          <w:tcPr>
            <w:tcW w:w="6521" w:type="dxa"/>
            <w:gridSpan w:val="3"/>
            <w:tcBorders>
              <w:top w:val="single" w:sz="4" w:space="0" w:color="auto"/>
              <w:left w:val="nil"/>
              <w:bottom w:val="single" w:sz="4" w:space="0" w:color="auto"/>
              <w:right w:val="single" w:sz="4" w:space="0" w:color="auto"/>
            </w:tcBorders>
            <w:shd w:val="clear" w:color="auto" w:fill="00B0F0"/>
            <w:noWrap/>
            <w:vAlign w:val="bottom"/>
            <w:hideMark/>
          </w:tcPr>
          <w:p w14:paraId="2B2AA27A" w14:textId="77777777" w:rsidR="008C2E1F" w:rsidRPr="00B944B9" w:rsidRDefault="008C2E1F" w:rsidP="008C2E1F">
            <w:pPr>
              <w:spacing w:before="0" w:line="240" w:lineRule="auto"/>
              <w:jc w:val="center"/>
              <w:rPr>
                <w:rFonts w:eastAsia="Times New Roman"/>
                <w:sz w:val="20"/>
              </w:rPr>
            </w:pPr>
            <w:r w:rsidRPr="00B944B9">
              <w:rPr>
                <w:rFonts w:eastAsia="Times New Roman"/>
                <w:sz w:val="20"/>
              </w:rPr>
              <w:t>Appui aux personnes vulnérable en fonction du NPC</w:t>
            </w:r>
          </w:p>
        </w:tc>
      </w:tr>
      <w:tr w:rsidR="008C2E1F" w:rsidRPr="008C2E1F" w14:paraId="2942D02B" w14:textId="77777777" w:rsidTr="00E92AF9">
        <w:trPr>
          <w:trHeight w:val="280"/>
        </w:trPr>
        <w:tc>
          <w:tcPr>
            <w:tcW w:w="1098" w:type="dxa"/>
            <w:tcBorders>
              <w:top w:val="nil"/>
              <w:left w:val="single" w:sz="4" w:space="0" w:color="auto"/>
              <w:bottom w:val="single" w:sz="4" w:space="0" w:color="auto"/>
              <w:right w:val="single" w:sz="4" w:space="0" w:color="auto"/>
            </w:tcBorders>
            <w:shd w:val="clear" w:color="auto" w:fill="00B0F0"/>
            <w:noWrap/>
            <w:vAlign w:val="bottom"/>
            <w:hideMark/>
          </w:tcPr>
          <w:p w14:paraId="4B76DCA2" w14:textId="77777777" w:rsidR="008C2E1F" w:rsidRPr="00B944B9" w:rsidRDefault="008C2E1F" w:rsidP="008C2E1F">
            <w:pPr>
              <w:spacing w:before="0" w:line="240" w:lineRule="auto"/>
              <w:rPr>
                <w:rFonts w:eastAsia="Times New Roman"/>
                <w:sz w:val="20"/>
              </w:rPr>
            </w:pPr>
            <w:r w:rsidRPr="00B944B9">
              <w:rPr>
                <w:rFonts w:eastAsia="Times New Roman"/>
                <w:sz w:val="20"/>
              </w:rPr>
              <w:t>CODE</w:t>
            </w:r>
          </w:p>
        </w:tc>
        <w:tc>
          <w:tcPr>
            <w:tcW w:w="855" w:type="dxa"/>
            <w:tcBorders>
              <w:top w:val="nil"/>
              <w:left w:val="nil"/>
              <w:bottom w:val="single" w:sz="4" w:space="0" w:color="auto"/>
              <w:right w:val="single" w:sz="4" w:space="0" w:color="auto"/>
            </w:tcBorders>
            <w:shd w:val="clear" w:color="auto" w:fill="00B0F0"/>
            <w:noWrap/>
            <w:vAlign w:val="bottom"/>
            <w:hideMark/>
          </w:tcPr>
          <w:p w14:paraId="29FB1529" w14:textId="77777777" w:rsidR="008C2E1F" w:rsidRPr="00B944B9" w:rsidRDefault="008C2E1F" w:rsidP="008C2E1F">
            <w:pPr>
              <w:spacing w:before="0" w:line="240" w:lineRule="auto"/>
              <w:rPr>
                <w:rFonts w:eastAsia="Times New Roman"/>
                <w:sz w:val="20"/>
              </w:rPr>
            </w:pPr>
            <w:r w:rsidRPr="00B944B9">
              <w:rPr>
                <w:rFonts w:eastAsia="Times New Roman"/>
                <w:sz w:val="20"/>
              </w:rPr>
              <w:t>Sexe</w:t>
            </w:r>
          </w:p>
        </w:tc>
        <w:tc>
          <w:tcPr>
            <w:tcW w:w="481" w:type="dxa"/>
            <w:tcBorders>
              <w:top w:val="nil"/>
              <w:left w:val="nil"/>
              <w:bottom w:val="single" w:sz="4" w:space="0" w:color="auto"/>
              <w:right w:val="single" w:sz="4" w:space="0" w:color="auto"/>
            </w:tcBorders>
            <w:shd w:val="clear" w:color="auto" w:fill="00B0F0"/>
            <w:noWrap/>
            <w:vAlign w:val="bottom"/>
            <w:hideMark/>
          </w:tcPr>
          <w:p w14:paraId="2067855C" w14:textId="77777777" w:rsidR="008C2E1F" w:rsidRPr="00B944B9" w:rsidRDefault="008C2E1F" w:rsidP="008C2E1F">
            <w:pPr>
              <w:spacing w:before="0" w:line="240" w:lineRule="auto"/>
              <w:rPr>
                <w:rFonts w:eastAsia="Times New Roman"/>
                <w:sz w:val="20"/>
              </w:rPr>
            </w:pPr>
            <w:r w:rsidRPr="00B944B9">
              <w:rPr>
                <w:rFonts w:eastAsia="Times New Roman"/>
                <w:sz w:val="20"/>
              </w:rPr>
              <w:t>Âge</w:t>
            </w:r>
          </w:p>
        </w:tc>
        <w:tc>
          <w:tcPr>
            <w:tcW w:w="1215" w:type="dxa"/>
            <w:tcBorders>
              <w:top w:val="nil"/>
              <w:left w:val="nil"/>
              <w:bottom w:val="single" w:sz="4" w:space="0" w:color="auto"/>
              <w:right w:val="single" w:sz="4" w:space="0" w:color="auto"/>
            </w:tcBorders>
            <w:shd w:val="clear" w:color="auto" w:fill="00B0F0"/>
            <w:noWrap/>
            <w:vAlign w:val="bottom"/>
            <w:hideMark/>
          </w:tcPr>
          <w:p w14:paraId="3E73EE7E" w14:textId="77777777" w:rsidR="008C2E1F" w:rsidRPr="00B944B9" w:rsidRDefault="008C2E1F" w:rsidP="008C2E1F">
            <w:pPr>
              <w:spacing w:before="0" w:line="240" w:lineRule="auto"/>
              <w:rPr>
                <w:rFonts w:eastAsia="Times New Roman"/>
                <w:sz w:val="20"/>
              </w:rPr>
            </w:pPr>
            <w:r w:rsidRPr="00B944B9">
              <w:rPr>
                <w:rFonts w:eastAsia="Times New Roman"/>
                <w:sz w:val="20"/>
              </w:rPr>
              <w:t xml:space="preserve"> Statut de la PAP</w:t>
            </w:r>
          </w:p>
        </w:tc>
        <w:tc>
          <w:tcPr>
            <w:tcW w:w="1840" w:type="dxa"/>
            <w:tcBorders>
              <w:top w:val="nil"/>
              <w:left w:val="nil"/>
              <w:bottom w:val="single" w:sz="4" w:space="0" w:color="auto"/>
              <w:right w:val="single" w:sz="4" w:space="0" w:color="auto"/>
            </w:tcBorders>
            <w:shd w:val="clear" w:color="auto" w:fill="00B0F0"/>
            <w:noWrap/>
            <w:vAlign w:val="bottom"/>
            <w:hideMark/>
          </w:tcPr>
          <w:p w14:paraId="009129F9" w14:textId="77777777" w:rsidR="008C2E1F" w:rsidRPr="00B944B9" w:rsidRDefault="008C2E1F" w:rsidP="008C2E1F">
            <w:pPr>
              <w:spacing w:before="0" w:line="240" w:lineRule="auto"/>
              <w:rPr>
                <w:rFonts w:eastAsia="Times New Roman"/>
                <w:sz w:val="20"/>
              </w:rPr>
            </w:pPr>
            <w:r w:rsidRPr="00B944B9">
              <w:rPr>
                <w:rFonts w:eastAsia="Times New Roman"/>
                <w:sz w:val="20"/>
              </w:rPr>
              <w:t>Occupation</w:t>
            </w:r>
          </w:p>
        </w:tc>
        <w:tc>
          <w:tcPr>
            <w:tcW w:w="1822" w:type="dxa"/>
            <w:tcBorders>
              <w:top w:val="nil"/>
              <w:left w:val="nil"/>
              <w:bottom w:val="single" w:sz="4" w:space="0" w:color="auto"/>
              <w:right w:val="single" w:sz="4" w:space="0" w:color="auto"/>
            </w:tcBorders>
            <w:shd w:val="clear" w:color="auto" w:fill="00B0F0"/>
            <w:noWrap/>
            <w:vAlign w:val="bottom"/>
            <w:hideMark/>
          </w:tcPr>
          <w:p w14:paraId="5C03F2E6" w14:textId="77777777" w:rsidR="008C2E1F" w:rsidRPr="00B944B9" w:rsidRDefault="008C2E1F" w:rsidP="008C2E1F">
            <w:pPr>
              <w:spacing w:before="0" w:line="240" w:lineRule="auto"/>
              <w:rPr>
                <w:rFonts w:eastAsia="Times New Roman"/>
                <w:sz w:val="20"/>
              </w:rPr>
            </w:pPr>
            <w:r w:rsidRPr="00B944B9">
              <w:rPr>
                <w:rFonts w:eastAsia="Times New Roman"/>
                <w:sz w:val="20"/>
              </w:rPr>
              <w:t>Revenu journalier (FCFA)</w:t>
            </w:r>
          </w:p>
        </w:tc>
        <w:tc>
          <w:tcPr>
            <w:tcW w:w="1843" w:type="dxa"/>
            <w:tcBorders>
              <w:top w:val="nil"/>
              <w:left w:val="nil"/>
              <w:bottom w:val="single" w:sz="4" w:space="0" w:color="auto"/>
              <w:right w:val="single" w:sz="4" w:space="0" w:color="auto"/>
            </w:tcBorders>
            <w:shd w:val="clear" w:color="auto" w:fill="00B0F0"/>
            <w:noWrap/>
            <w:vAlign w:val="bottom"/>
            <w:hideMark/>
          </w:tcPr>
          <w:p w14:paraId="1E8A394D" w14:textId="77777777" w:rsidR="008C2E1F" w:rsidRPr="00B944B9" w:rsidRDefault="008C2E1F" w:rsidP="008C2E1F">
            <w:pPr>
              <w:spacing w:before="0" w:line="240" w:lineRule="auto"/>
              <w:rPr>
                <w:rFonts w:eastAsia="Times New Roman"/>
                <w:sz w:val="20"/>
              </w:rPr>
            </w:pPr>
            <w:r w:rsidRPr="00B944B9">
              <w:rPr>
                <w:rFonts w:eastAsia="Times New Roman"/>
                <w:sz w:val="20"/>
              </w:rPr>
              <w:t>Compensation sur 90 jrs</w:t>
            </w:r>
          </w:p>
        </w:tc>
        <w:tc>
          <w:tcPr>
            <w:tcW w:w="2126" w:type="dxa"/>
            <w:tcBorders>
              <w:top w:val="nil"/>
              <w:left w:val="nil"/>
              <w:bottom w:val="single" w:sz="4" w:space="0" w:color="auto"/>
              <w:right w:val="single" w:sz="4" w:space="0" w:color="auto"/>
            </w:tcBorders>
            <w:shd w:val="clear" w:color="auto" w:fill="00B0F0"/>
            <w:noWrap/>
            <w:vAlign w:val="bottom"/>
            <w:hideMark/>
          </w:tcPr>
          <w:p w14:paraId="37C4F273" w14:textId="77777777" w:rsidR="008C2E1F" w:rsidRPr="00B944B9" w:rsidRDefault="008C2E1F" w:rsidP="008C2E1F">
            <w:pPr>
              <w:spacing w:before="0" w:line="240" w:lineRule="auto"/>
              <w:rPr>
                <w:rFonts w:eastAsia="Times New Roman"/>
                <w:sz w:val="20"/>
              </w:rPr>
            </w:pPr>
            <w:r w:rsidRPr="00B944B9">
              <w:rPr>
                <w:rFonts w:eastAsia="Times New Roman"/>
                <w:sz w:val="20"/>
              </w:rPr>
              <w:t xml:space="preserve"> Nombre de personnes à charge </w:t>
            </w:r>
          </w:p>
        </w:tc>
        <w:tc>
          <w:tcPr>
            <w:tcW w:w="2552" w:type="dxa"/>
            <w:tcBorders>
              <w:top w:val="nil"/>
              <w:left w:val="nil"/>
              <w:bottom w:val="single" w:sz="4" w:space="0" w:color="auto"/>
              <w:right w:val="single" w:sz="4" w:space="0" w:color="auto"/>
            </w:tcBorders>
            <w:shd w:val="clear" w:color="auto" w:fill="00B0F0"/>
            <w:noWrap/>
            <w:vAlign w:val="bottom"/>
            <w:hideMark/>
          </w:tcPr>
          <w:p w14:paraId="1995F774" w14:textId="77777777" w:rsidR="008C2E1F" w:rsidRPr="00B944B9" w:rsidRDefault="008C2E1F" w:rsidP="008C2E1F">
            <w:pPr>
              <w:spacing w:before="0" w:line="240" w:lineRule="auto"/>
              <w:rPr>
                <w:rFonts w:eastAsia="Times New Roman"/>
                <w:sz w:val="20"/>
              </w:rPr>
            </w:pPr>
            <w:r w:rsidRPr="00B944B9">
              <w:rPr>
                <w:rFonts w:eastAsia="Times New Roman"/>
                <w:sz w:val="20"/>
              </w:rPr>
              <w:t>Coût d'appui aux PAP</w:t>
            </w:r>
          </w:p>
        </w:tc>
      </w:tr>
      <w:tr w:rsidR="008C2E1F" w:rsidRPr="008C2E1F" w14:paraId="338F2F06"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0338CFDA" w14:textId="77777777" w:rsidR="008C2E1F" w:rsidRPr="00B944B9" w:rsidRDefault="008C2E1F" w:rsidP="008C2E1F">
            <w:pPr>
              <w:spacing w:before="0" w:line="240" w:lineRule="auto"/>
              <w:rPr>
                <w:rFonts w:eastAsia="Times New Roman"/>
                <w:sz w:val="20"/>
              </w:rPr>
            </w:pPr>
            <w:r w:rsidRPr="00B944B9">
              <w:rPr>
                <w:rFonts w:eastAsia="Times New Roman"/>
                <w:sz w:val="20"/>
              </w:rPr>
              <w:t>BOH_104</w:t>
            </w:r>
          </w:p>
        </w:tc>
        <w:tc>
          <w:tcPr>
            <w:tcW w:w="855" w:type="dxa"/>
            <w:tcBorders>
              <w:top w:val="nil"/>
              <w:left w:val="nil"/>
              <w:bottom w:val="single" w:sz="4" w:space="0" w:color="auto"/>
              <w:right w:val="single" w:sz="4" w:space="0" w:color="auto"/>
            </w:tcBorders>
            <w:shd w:val="clear" w:color="auto" w:fill="auto"/>
            <w:noWrap/>
            <w:vAlign w:val="bottom"/>
            <w:hideMark/>
          </w:tcPr>
          <w:p w14:paraId="358A8396"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1DE6DD79"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40</w:t>
            </w:r>
          </w:p>
        </w:tc>
        <w:tc>
          <w:tcPr>
            <w:tcW w:w="1215" w:type="dxa"/>
            <w:tcBorders>
              <w:top w:val="nil"/>
              <w:left w:val="nil"/>
              <w:bottom w:val="single" w:sz="4" w:space="0" w:color="auto"/>
              <w:right w:val="single" w:sz="4" w:space="0" w:color="auto"/>
            </w:tcBorders>
            <w:shd w:val="clear" w:color="auto" w:fill="auto"/>
            <w:noWrap/>
            <w:vAlign w:val="bottom"/>
            <w:hideMark/>
          </w:tcPr>
          <w:p w14:paraId="3CCB3C7B" w14:textId="77777777" w:rsidR="008C2E1F" w:rsidRPr="00B944B9" w:rsidRDefault="008C2E1F" w:rsidP="008C2E1F">
            <w:pPr>
              <w:spacing w:before="0" w:line="240" w:lineRule="auto"/>
              <w:rPr>
                <w:rFonts w:eastAsia="Times New Roman"/>
                <w:sz w:val="20"/>
              </w:rPr>
            </w:pPr>
            <w:r w:rsidRPr="00B944B9">
              <w:rPr>
                <w:rFonts w:eastAsia="Times New Roman"/>
                <w:sz w:val="20"/>
              </w:rPr>
              <w:t>Locataire</w:t>
            </w:r>
          </w:p>
        </w:tc>
        <w:tc>
          <w:tcPr>
            <w:tcW w:w="1840" w:type="dxa"/>
            <w:tcBorders>
              <w:top w:val="nil"/>
              <w:left w:val="nil"/>
              <w:bottom w:val="single" w:sz="4" w:space="0" w:color="auto"/>
              <w:right w:val="single" w:sz="4" w:space="0" w:color="auto"/>
            </w:tcBorders>
            <w:shd w:val="clear" w:color="auto" w:fill="auto"/>
            <w:noWrap/>
            <w:vAlign w:val="bottom"/>
            <w:hideMark/>
          </w:tcPr>
          <w:p w14:paraId="5BDC0623" w14:textId="77777777" w:rsidR="008C2E1F" w:rsidRPr="00B944B9" w:rsidRDefault="008C2E1F" w:rsidP="008C2E1F">
            <w:pPr>
              <w:spacing w:before="0" w:line="240" w:lineRule="auto"/>
              <w:rPr>
                <w:rFonts w:eastAsia="Times New Roman"/>
                <w:sz w:val="20"/>
              </w:rPr>
            </w:pPr>
            <w:r w:rsidRPr="00B944B9">
              <w:rPr>
                <w:rFonts w:eastAsia="Times New Roman"/>
                <w:sz w:val="20"/>
              </w:rPr>
              <w:t>Coiffeuse</w:t>
            </w:r>
          </w:p>
        </w:tc>
        <w:tc>
          <w:tcPr>
            <w:tcW w:w="1822" w:type="dxa"/>
            <w:tcBorders>
              <w:top w:val="nil"/>
              <w:left w:val="nil"/>
              <w:bottom w:val="single" w:sz="4" w:space="0" w:color="auto"/>
              <w:right w:val="single" w:sz="4" w:space="0" w:color="auto"/>
            </w:tcBorders>
            <w:shd w:val="clear" w:color="auto" w:fill="auto"/>
            <w:noWrap/>
            <w:vAlign w:val="bottom"/>
            <w:hideMark/>
          </w:tcPr>
          <w:p w14:paraId="22E4432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29F22D1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4AB82B49"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26</w:t>
            </w:r>
          </w:p>
        </w:tc>
        <w:tc>
          <w:tcPr>
            <w:tcW w:w="2552" w:type="dxa"/>
            <w:tcBorders>
              <w:top w:val="nil"/>
              <w:left w:val="nil"/>
              <w:bottom w:val="single" w:sz="4" w:space="0" w:color="auto"/>
              <w:right w:val="single" w:sz="4" w:space="0" w:color="auto"/>
            </w:tcBorders>
            <w:shd w:val="clear" w:color="auto" w:fill="auto"/>
            <w:noWrap/>
            <w:vAlign w:val="bottom"/>
            <w:hideMark/>
          </w:tcPr>
          <w:p w14:paraId="16617340"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93600</w:t>
            </w:r>
          </w:p>
        </w:tc>
      </w:tr>
      <w:tr w:rsidR="008C2E1F" w:rsidRPr="008C2E1F" w14:paraId="436F6CB5"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170BCBAE" w14:textId="77777777" w:rsidR="008C2E1F" w:rsidRPr="00B944B9" w:rsidRDefault="008C2E1F" w:rsidP="008C2E1F">
            <w:pPr>
              <w:spacing w:before="0" w:line="240" w:lineRule="auto"/>
              <w:rPr>
                <w:rFonts w:eastAsia="Times New Roman"/>
                <w:sz w:val="20"/>
              </w:rPr>
            </w:pPr>
            <w:r w:rsidRPr="00B944B9">
              <w:rPr>
                <w:rFonts w:eastAsia="Times New Roman"/>
                <w:sz w:val="20"/>
              </w:rPr>
              <w:t>BOH_182</w:t>
            </w:r>
          </w:p>
        </w:tc>
        <w:tc>
          <w:tcPr>
            <w:tcW w:w="855" w:type="dxa"/>
            <w:tcBorders>
              <w:top w:val="nil"/>
              <w:left w:val="nil"/>
              <w:bottom w:val="single" w:sz="4" w:space="0" w:color="auto"/>
              <w:right w:val="single" w:sz="4" w:space="0" w:color="auto"/>
            </w:tcBorders>
            <w:shd w:val="clear" w:color="auto" w:fill="auto"/>
            <w:noWrap/>
            <w:vAlign w:val="bottom"/>
            <w:hideMark/>
          </w:tcPr>
          <w:p w14:paraId="3A91852A"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7BAE638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w:t>
            </w:r>
          </w:p>
        </w:tc>
        <w:tc>
          <w:tcPr>
            <w:tcW w:w="1215" w:type="dxa"/>
            <w:tcBorders>
              <w:top w:val="nil"/>
              <w:left w:val="nil"/>
              <w:bottom w:val="single" w:sz="4" w:space="0" w:color="auto"/>
              <w:right w:val="single" w:sz="4" w:space="0" w:color="auto"/>
            </w:tcBorders>
            <w:shd w:val="clear" w:color="auto" w:fill="auto"/>
            <w:noWrap/>
            <w:vAlign w:val="bottom"/>
            <w:hideMark/>
          </w:tcPr>
          <w:p w14:paraId="6C2C8ED3"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047026C6" w14:textId="77777777" w:rsidR="008C2E1F" w:rsidRPr="00B944B9" w:rsidRDefault="008C2E1F" w:rsidP="008C2E1F">
            <w:pPr>
              <w:spacing w:before="0" w:line="240" w:lineRule="auto"/>
              <w:rPr>
                <w:rFonts w:eastAsia="Times New Roman"/>
                <w:sz w:val="20"/>
              </w:rPr>
            </w:pPr>
            <w:r w:rsidRPr="00B944B9">
              <w:rPr>
                <w:rFonts w:eastAsia="Times New Roman"/>
                <w:sz w:val="20"/>
              </w:rPr>
              <w:t>Couturière</w:t>
            </w:r>
          </w:p>
        </w:tc>
        <w:tc>
          <w:tcPr>
            <w:tcW w:w="1822" w:type="dxa"/>
            <w:tcBorders>
              <w:top w:val="nil"/>
              <w:left w:val="nil"/>
              <w:bottom w:val="single" w:sz="4" w:space="0" w:color="auto"/>
              <w:right w:val="single" w:sz="4" w:space="0" w:color="auto"/>
            </w:tcBorders>
            <w:shd w:val="clear" w:color="auto" w:fill="auto"/>
            <w:noWrap/>
            <w:vAlign w:val="bottom"/>
            <w:hideMark/>
          </w:tcPr>
          <w:p w14:paraId="5D8C1F9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63A5D83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450000</w:t>
            </w:r>
          </w:p>
        </w:tc>
        <w:tc>
          <w:tcPr>
            <w:tcW w:w="2126" w:type="dxa"/>
            <w:tcBorders>
              <w:top w:val="nil"/>
              <w:left w:val="nil"/>
              <w:bottom w:val="single" w:sz="4" w:space="0" w:color="auto"/>
              <w:right w:val="single" w:sz="4" w:space="0" w:color="auto"/>
            </w:tcBorders>
            <w:shd w:val="clear" w:color="auto" w:fill="auto"/>
            <w:noWrap/>
            <w:vAlign w:val="bottom"/>
            <w:hideMark/>
          </w:tcPr>
          <w:p w14:paraId="6C65DFA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w:t>
            </w:r>
          </w:p>
        </w:tc>
        <w:tc>
          <w:tcPr>
            <w:tcW w:w="2552" w:type="dxa"/>
            <w:tcBorders>
              <w:top w:val="nil"/>
              <w:left w:val="nil"/>
              <w:bottom w:val="single" w:sz="4" w:space="0" w:color="auto"/>
              <w:right w:val="single" w:sz="4" w:space="0" w:color="auto"/>
            </w:tcBorders>
            <w:shd w:val="clear" w:color="auto" w:fill="auto"/>
            <w:noWrap/>
            <w:vAlign w:val="bottom"/>
            <w:hideMark/>
          </w:tcPr>
          <w:p w14:paraId="1B41B953"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54000</w:t>
            </w:r>
          </w:p>
        </w:tc>
      </w:tr>
      <w:tr w:rsidR="008C2E1F" w:rsidRPr="008C2E1F" w14:paraId="685E3F7B"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24AA4781" w14:textId="77777777" w:rsidR="008C2E1F" w:rsidRPr="00B944B9" w:rsidRDefault="008C2E1F" w:rsidP="008C2E1F">
            <w:pPr>
              <w:spacing w:before="0" w:line="240" w:lineRule="auto"/>
              <w:rPr>
                <w:rFonts w:eastAsia="Times New Roman"/>
                <w:sz w:val="20"/>
              </w:rPr>
            </w:pPr>
            <w:r w:rsidRPr="00B944B9">
              <w:rPr>
                <w:rFonts w:eastAsia="Times New Roman"/>
                <w:sz w:val="20"/>
              </w:rPr>
              <w:t>BOH_197</w:t>
            </w:r>
          </w:p>
        </w:tc>
        <w:tc>
          <w:tcPr>
            <w:tcW w:w="855" w:type="dxa"/>
            <w:tcBorders>
              <w:top w:val="nil"/>
              <w:left w:val="nil"/>
              <w:bottom w:val="single" w:sz="4" w:space="0" w:color="auto"/>
              <w:right w:val="single" w:sz="4" w:space="0" w:color="auto"/>
            </w:tcBorders>
            <w:shd w:val="clear" w:color="auto" w:fill="auto"/>
            <w:noWrap/>
            <w:vAlign w:val="bottom"/>
            <w:hideMark/>
          </w:tcPr>
          <w:p w14:paraId="3385DAFC"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312EB51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w:t>
            </w:r>
          </w:p>
        </w:tc>
        <w:tc>
          <w:tcPr>
            <w:tcW w:w="1215" w:type="dxa"/>
            <w:tcBorders>
              <w:top w:val="nil"/>
              <w:left w:val="nil"/>
              <w:bottom w:val="single" w:sz="4" w:space="0" w:color="auto"/>
              <w:right w:val="single" w:sz="4" w:space="0" w:color="auto"/>
            </w:tcBorders>
            <w:shd w:val="clear" w:color="auto" w:fill="auto"/>
            <w:noWrap/>
            <w:vAlign w:val="bottom"/>
            <w:hideMark/>
          </w:tcPr>
          <w:p w14:paraId="67E5E807"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7A0348FA"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6B13A95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12000</w:t>
            </w:r>
          </w:p>
        </w:tc>
        <w:tc>
          <w:tcPr>
            <w:tcW w:w="1843" w:type="dxa"/>
            <w:tcBorders>
              <w:top w:val="nil"/>
              <w:left w:val="nil"/>
              <w:bottom w:val="single" w:sz="4" w:space="0" w:color="auto"/>
              <w:right w:val="single" w:sz="4" w:space="0" w:color="auto"/>
            </w:tcBorders>
            <w:shd w:val="clear" w:color="auto" w:fill="auto"/>
            <w:noWrap/>
            <w:vAlign w:val="bottom"/>
            <w:hideMark/>
          </w:tcPr>
          <w:p w14:paraId="6C55291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1080000</w:t>
            </w:r>
          </w:p>
        </w:tc>
        <w:tc>
          <w:tcPr>
            <w:tcW w:w="2126" w:type="dxa"/>
            <w:tcBorders>
              <w:top w:val="nil"/>
              <w:left w:val="nil"/>
              <w:bottom w:val="single" w:sz="4" w:space="0" w:color="auto"/>
              <w:right w:val="single" w:sz="4" w:space="0" w:color="auto"/>
            </w:tcBorders>
            <w:shd w:val="clear" w:color="auto" w:fill="auto"/>
            <w:noWrap/>
            <w:vAlign w:val="bottom"/>
            <w:hideMark/>
          </w:tcPr>
          <w:p w14:paraId="1A15CB7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w:t>
            </w:r>
          </w:p>
        </w:tc>
        <w:tc>
          <w:tcPr>
            <w:tcW w:w="2552" w:type="dxa"/>
            <w:tcBorders>
              <w:top w:val="nil"/>
              <w:left w:val="nil"/>
              <w:bottom w:val="single" w:sz="4" w:space="0" w:color="auto"/>
              <w:right w:val="single" w:sz="4" w:space="0" w:color="auto"/>
            </w:tcBorders>
            <w:shd w:val="clear" w:color="auto" w:fill="auto"/>
            <w:noWrap/>
            <w:vAlign w:val="bottom"/>
            <w:hideMark/>
          </w:tcPr>
          <w:p w14:paraId="512A8C89"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86400</w:t>
            </w:r>
          </w:p>
        </w:tc>
      </w:tr>
      <w:tr w:rsidR="008C2E1F" w:rsidRPr="008C2E1F" w14:paraId="264BC465"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02B6381D" w14:textId="77777777" w:rsidR="008C2E1F" w:rsidRPr="00B944B9" w:rsidRDefault="008C2E1F" w:rsidP="008C2E1F">
            <w:pPr>
              <w:spacing w:before="0" w:line="240" w:lineRule="auto"/>
              <w:rPr>
                <w:rFonts w:eastAsia="Times New Roman"/>
                <w:sz w:val="20"/>
              </w:rPr>
            </w:pPr>
            <w:r w:rsidRPr="00B944B9">
              <w:rPr>
                <w:rFonts w:eastAsia="Times New Roman"/>
                <w:sz w:val="20"/>
              </w:rPr>
              <w:t>BOH_213</w:t>
            </w:r>
          </w:p>
        </w:tc>
        <w:tc>
          <w:tcPr>
            <w:tcW w:w="855" w:type="dxa"/>
            <w:tcBorders>
              <w:top w:val="nil"/>
              <w:left w:val="nil"/>
              <w:bottom w:val="single" w:sz="4" w:space="0" w:color="auto"/>
              <w:right w:val="single" w:sz="4" w:space="0" w:color="auto"/>
            </w:tcBorders>
            <w:shd w:val="clear" w:color="auto" w:fill="auto"/>
            <w:noWrap/>
            <w:vAlign w:val="bottom"/>
            <w:hideMark/>
          </w:tcPr>
          <w:p w14:paraId="23936FA0"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6A2E24B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60</w:t>
            </w:r>
          </w:p>
        </w:tc>
        <w:tc>
          <w:tcPr>
            <w:tcW w:w="1215" w:type="dxa"/>
            <w:tcBorders>
              <w:top w:val="nil"/>
              <w:left w:val="nil"/>
              <w:bottom w:val="single" w:sz="4" w:space="0" w:color="auto"/>
              <w:right w:val="single" w:sz="4" w:space="0" w:color="auto"/>
            </w:tcBorders>
            <w:shd w:val="clear" w:color="auto" w:fill="auto"/>
            <w:noWrap/>
            <w:vAlign w:val="bottom"/>
            <w:hideMark/>
          </w:tcPr>
          <w:p w14:paraId="07437E4A"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43508F62"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04998CC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100000</w:t>
            </w:r>
          </w:p>
        </w:tc>
        <w:tc>
          <w:tcPr>
            <w:tcW w:w="1843" w:type="dxa"/>
            <w:tcBorders>
              <w:top w:val="nil"/>
              <w:left w:val="nil"/>
              <w:bottom w:val="single" w:sz="4" w:space="0" w:color="auto"/>
              <w:right w:val="single" w:sz="4" w:space="0" w:color="auto"/>
            </w:tcBorders>
            <w:shd w:val="clear" w:color="auto" w:fill="auto"/>
            <w:noWrap/>
            <w:vAlign w:val="bottom"/>
            <w:hideMark/>
          </w:tcPr>
          <w:p w14:paraId="11BA708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9000000</w:t>
            </w:r>
          </w:p>
        </w:tc>
        <w:tc>
          <w:tcPr>
            <w:tcW w:w="2126" w:type="dxa"/>
            <w:tcBorders>
              <w:top w:val="nil"/>
              <w:left w:val="nil"/>
              <w:bottom w:val="single" w:sz="4" w:space="0" w:color="auto"/>
              <w:right w:val="single" w:sz="4" w:space="0" w:color="auto"/>
            </w:tcBorders>
            <w:shd w:val="clear" w:color="auto" w:fill="auto"/>
            <w:noWrap/>
            <w:vAlign w:val="bottom"/>
            <w:hideMark/>
          </w:tcPr>
          <w:p w14:paraId="387BDAC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2552" w:type="dxa"/>
            <w:tcBorders>
              <w:top w:val="nil"/>
              <w:left w:val="nil"/>
              <w:bottom w:val="single" w:sz="4" w:space="0" w:color="auto"/>
              <w:right w:val="single" w:sz="4" w:space="0" w:color="auto"/>
            </w:tcBorders>
            <w:shd w:val="clear" w:color="auto" w:fill="auto"/>
            <w:noWrap/>
            <w:vAlign w:val="bottom"/>
            <w:hideMark/>
          </w:tcPr>
          <w:p w14:paraId="02843E04"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900000</w:t>
            </w:r>
          </w:p>
        </w:tc>
      </w:tr>
      <w:tr w:rsidR="008C2E1F" w:rsidRPr="008C2E1F" w14:paraId="5B094316"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43BA1F39" w14:textId="77777777" w:rsidR="008C2E1F" w:rsidRPr="00B944B9" w:rsidRDefault="008C2E1F" w:rsidP="008C2E1F">
            <w:pPr>
              <w:spacing w:before="0" w:line="240" w:lineRule="auto"/>
              <w:rPr>
                <w:rFonts w:eastAsia="Times New Roman"/>
                <w:sz w:val="20"/>
              </w:rPr>
            </w:pPr>
            <w:r w:rsidRPr="00B944B9">
              <w:rPr>
                <w:rFonts w:eastAsia="Times New Roman"/>
                <w:sz w:val="20"/>
              </w:rPr>
              <w:t>BOH_214</w:t>
            </w:r>
          </w:p>
        </w:tc>
        <w:tc>
          <w:tcPr>
            <w:tcW w:w="855" w:type="dxa"/>
            <w:tcBorders>
              <w:top w:val="nil"/>
              <w:left w:val="nil"/>
              <w:bottom w:val="single" w:sz="4" w:space="0" w:color="auto"/>
              <w:right w:val="single" w:sz="4" w:space="0" w:color="auto"/>
            </w:tcBorders>
            <w:shd w:val="clear" w:color="auto" w:fill="auto"/>
            <w:noWrap/>
            <w:vAlign w:val="bottom"/>
            <w:hideMark/>
          </w:tcPr>
          <w:p w14:paraId="564CB7F4"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5839FB3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60</w:t>
            </w:r>
          </w:p>
        </w:tc>
        <w:tc>
          <w:tcPr>
            <w:tcW w:w="1215" w:type="dxa"/>
            <w:tcBorders>
              <w:top w:val="nil"/>
              <w:left w:val="nil"/>
              <w:bottom w:val="single" w:sz="4" w:space="0" w:color="auto"/>
              <w:right w:val="single" w:sz="4" w:space="0" w:color="auto"/>
            </w:tcBorders>
            <w:shd w:val="clear" w:color="auto" w:fill="auto"/>
            <w:noWrap/>
            <w:vAlign w:val="bottom"/>
            <w:hideMark/>
          </w:tcPr>
          <w:p w14:paraId="43670BDA"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633E7DBD"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6F6AA9C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100000</w:t>
            </w:r>
          </w:p>
        </w:tc>
        <w:tc>
          <w:tcPr>
            <w:tcW w:w="1843" w:type="dxa"/>
            <w:tcBorders>
              <w:top w:val="nil"/>
              <w:left w:val="nil"/>
              <w:bottom w:val="single" w:sz="4" w:space="0" w:color="auto"/>
              <w:right w:val="single" w:sz="4" w:space="0" w:color="auto"/>
            </w:tcBorders>
            <w:shd w:val="clear" w:color="auto" w:fill="auto"/>
            <w:noWrap/>
            <w:vAlign w:val="bottom"/>
            <w:hideMark/>
          </w:tcPr>
          <w:p w14:paraId="6A011E1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9000000</w:t>
            </w:r>
          </w:p>
        </w:tc>
        <w:tc>
          <w:tcPr>
            <w:tcW w:w="2126" w:type="dxa"/>
            <w:tcBorders>
              <w:top w:val="nil"/>
              <w:left w:val="nil"/>
              <w:bottom w:val="single" w:sz="4" w:space="0" w:color="auto"/>
              <w:right w:val="single" w:sz="4" w:space="0" w:color="auto"/>
            </w:tcBorders>
            <w:shd w:val="clear" w:color="auto" w:fill="auto"/>
            <w:noWrap/>
            <w:vAlign w:val="bottom"/>
            <w:hideMark/>
          </w:tcPr>
          <w:p w14:paraId="47ED86D1"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w:t>
            </w:r>
          </w:p>
        </w:tc>
        <w:tc>
          <w:tcPr>
            <w:tcW w:w="2552" w:type="dxa"/>
            <w:tcBorders>
              <w:top w:val="nil"/>
              <w:left w:val="nil"/>
              <w:bottom w:val="single" w:sz="4" w:space="0" w:color="auto"/>
              <w:right w:val="single" w:sz="4" w:space="0" w:color="auto"/>
            </w:tcBorders>
            <w:shd w:val="clear" w:color="auto" w:fill="auto"/>
            <w:noWrap/>
            <w:vAlign w:val="bottom"/>
            <w:hideMark/>
          </w:tcPr>
          <w:p w14:paraId="7E59EDEB"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1800000</w:t>
            </w:r>
          </w:p>
        </w:tc>
      </w:tr>
      <w:tr w:rsidR="008C2E1F" w:rsidRPr="008C2E1F" w14:paraId="0AFA1781"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0D5F806E" w14:textId="77777777" w:rsidR="008C2E1F" w:rsidRPr="00B944B9" w:rsidRDefault="008C2E1F" w:rsidP="008C2E1F">
            <w:pPr>
              <w:spacing w:before="0" w:line="240" w:lineRule="auto"/>
              <w:rPr>
                <w:rFonts w:eastAsia="Times New Roman"/>
                <w:sz w:val="20"/>
              </w:rPr>
            </w:pPr>
            <w:r w:rsidRPr="00B944B9">
              <w:rPr>
                <w:rFonts w:eastAsia="Times New Roman"/>
                <w:sz w:val="20"/>
              </w:rPr>
              <w:t>BOH_268</w:t>
            </w:r>
          </w:p>
        </w:tc>
        <w:tc>
          <w:tcPr>
            <w:tcW w:w="855" w:type="dxa"/>
            <w:tcBorders>
              <w:top w:val="nil"/>
              <w:left w:val="nil"/>
              <w:bottom w:val="single" w:sz="4" w:space="0" w:color="auto"/>
              <w:right w:val="single" w:sz="4" w:space="0" w:color="auto"/>
            </w:tcBorders>
            <w:shd w:val="clear" w:color="auto" w:fill="auto"/>
            <w:noWrap/>
            <w:vAlign w:val="bottom"/>
            <w:hideMark/>
          </w:tcPr>
          <w:p w14:paraId="23CEC2D8"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4E15ABD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70</w:t>
            </w:r>
          </w:p>
        </w:tc>
        <w:tc>
          <w:tcPr>
            <w:tcW w:w="1215" w:type="dxa"/>
            <w:tcBorders>
              <w:top w:val="nil"/>
              <w:left w:val="nil"/>
              <w:bottom w:val="single" w:sz="4" w:space="0" w:color="auto"/>
              <w:right w:val="single" w:sz="4" w:space="0" w:color="auto"/>
            </w:tcBorders>
            <w:shd w:val="clear" w:color="auto" w:fill="auto"/>
            <w:noWrap/>
            <w:vAlign w:val="bottom"/>
            <w:hideMark/>
          </w:tcPr>
          <w:p w14:paraId="306F1D7F"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31CB4D4E" w14:textId="77777777" w:rsidR="008C2E1F" w:rsidRPr="00B944B9" w:rsidRDefault="008C2E1F" w:rsidP="008C2E1F">
            <w:pPr>
              <w:spacing w:before="0" w:line="240" w:lineRule="auto"/>
              <w:rPr>
                <w:rFonts w:eastAsia="Times New Roman"/>
                <w:sz w:val="20"/>
              </w:rPr>
            </w:pPr>
            <w:r w:rsidRPr="00B944B9">
              <w:rPr>
                <w:rFonts w:eastAsia="Times New Roman"/>
                <w:sz w:val="20"/>
              </w:rPr>
              <w:t>Ménagère</w:t>
            </w:r>
          </w:p>
        </w:tc>
        <w:tc>
          <w:tcPr>
            <w:tcW w:w="1822" w:type="dxa"/>
            <w:tcBorders>
              <w:top w:val="nil"/>
              <w:left w:val="nil"/>
              <w:bottom w:val="single" w:sz="4" w:space="0" w:color="auto"/>
              <w:right w:val="single" w:sz="4" w:space="0" w:color="auto"/>
            </w:tcBorders>
            <w:shd w:val="clear" w:color="auto" w:fill="auto"/>
            <w:noWrap/>
            <w:vAlign w:val="bottom"/>
            <w:hideMark/>
          </w:tcPr>
          <w:p w14:paraId="5F617DB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3A20507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04BB9231"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8</w:t>
            </w:r>
          </w:p>
        </w:tc>
        <w:tc>
          <w:tcPr>
            <w:tcW w:w="2552" w:type="dxa"/>
            <w:tcBorders>
              <w:top w:val="nil"/>
              <w:left w:val="nil"/>
              <w:bottom w:val="single" w:sz="4" w:space="0" w:color="auto"/>
              <w:right w:val="single" w:sz="4" w:space="0" w:color="auto"/>
            </w:tcBorders>
            <w:shd w:val="clear" w:color="auto" w:fill="auto"/>
            <w:noWrap/>
            <w:vAlign w:val="bottom"/>
            <w:hideMark/>
          </w:tcPr>
          <w:p w14:paraId="2AE414AE"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28800</w:t>
            </w:r>
          </w:p>
        </w:tc>
      </w:tr>
      <w:tr w:rsidR="008C2E1F" w:rsidRPr="008C2E1F" w14:paraId="7B699AF6"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37645D7F" w14:textId="77777777" w:rsidR="008C2E1F" w:rsidRPr="00B944B9" w:rsidRDefault="008C2E1F" w:rsidP="008C2E1F">
            <w:pPr>
              <w:spacing w:before="0" w:line="240" w:lineRule="auto"/>
              <w:rPr>
                <w:rFonts w:eastAsia="Times New Roman"/>
                <w:sz w:val="20"/>
              </w:rPr>
            </w:pPr>
            <w:r w:rsidRPr="00B944B9">
              <w:rPr>
                <w:rFonts w:eastAsia="Times New Roman"/>
                <w:sz w:val="20"/>
              </w:rPr>
              <w:t>BOH_353</w:t>
            </w:r>
          </w:p>
        </w:tc>
        <w:tc>
          <w:tcPr>
            <w:tcW w:w="855" w:type="dxa"/>
            <w:tcBorders>
              <w:top w:val="nil"/>
              <w:left w:val="nil"/>
              <w:bottom w:val="single" w:sz="4" w:space="0" w:color="auto"/>
              <w:right w:val="single" w:sz="4" w:space="0" w:color="auto"/>
            </w:tcBorders>
            <w:shd w:val="clear" w:color="auto" w:fill="auto"/>
            <w:noWrap/>
            <w:vAlign w:val="bottom"/>
            <w:hideMark/>
          </w:tcPr>
          <w:p w14:paraId="20639C5E"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287283B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34</w:t>
            </w:r>
          </w:p>
        </w:tc>
        <w:tc>
          <w:tcPr>
            <w:tcW w:w="1215" w:type="dxa"/>
            <w:tcBorders>
              <w:top w:val="nil"/>
              <w:left w:val="nil"/>
              <w:bottom w:val="single" w:sz="4" w:space="0" w:color="auto"/>
              <w:right w:val="single" w:sz="4" w:space="0" w:color="auto"/>
            </w:tcBorders>
            <w:shd w:val="clear" w:color="auto" w:fill="auto"/>
            <w:noWrap/>
            <w:vAlign w:val="bottom"/>
            <w:hideMark/>
          </w:tcPr>
          <w:p w14:paraId="4C33B47C" w14:textId="77777777" w:rsidR="008C2E1F" w:rsidRPr="00B944B9" w:rsidRDefault="008C2E1F" w:rsidP="008C2E1F">
            <w:pPr>
              <w:spacing w:before="0" w:line="240" w:lineRule="auto"/>
              <w:rPr>
                <w:rFonts w:eastAsia="Times New Roman"/>
                <w:sz w:val="20"/>
              </w:rPr>
            </w:pPr>
            <w:r w:rsidRPr="00B944B9">
              <w:rPr>
                <w:rFonts w:eastAsia="Times New Roman"/>
                <w:sz w:val="20"/>
              </w:rPr>
              <w:t>Gérant</w:t>
            </w:r>
          </w:p>
        </w:tc>
        <w:tc>
          <w:tcPr>
            <w:tcW w:w="1840" w:type="dxa"/>
            <w:tcBorders>
              <w:top w:val="nil"/>
              <w:left w:val="nil"/>
              <w:bottom w:val="single" w:sz="4" w:space="0" w:color="auto"/>
              <w:right w:val="single" w:sz="4" w:space="0" w:color="auto"/>
            </w:tcBorders>
            <w:shd w:val="clear" w:color="auto" w:fill="auto"/>
            <w:noWrap/>
            <w:vAlign w:val="bottom"/>
            <w:hideMark/>
          </w:tcPr>
          <w:p w14:paraId="769FCAF1" w14:textId="77777777" w:rsidR="008C2E1F" w:rsidRPr="00B944B9" w:rsidRDefault="008C2E1F" w:rsidP="008C2E1F">
            <w:pPr>
              <w:spacing w:before="0" w:line="240" w:lineRule="auto"/>
              <w:rPr>
                <w:rFonts w:eastAsia="Times New Roman"/>
                <w:sz w:val="20"/>
              </w:rPr>
            </w:pPr>
            <w:r w:rsidRPr="00B944B9">
              <w:rPr>
                <w:rFonts w:eastAsia="Times New Roman"/>
                <w:sz w:val="20"/>
              </w:rPr>
              <w:t>Enseignant</w:t>
            </w:r>
          </w:p>
        </w:tc>
        <w:tc>
          <w:tcPr>
            <w:tcW w:w="1822" w:type="dxa"/>
            <w:tcBorders>
              <w:top w:val="nil"/>
              <w:left w:val="nil"/>
              <w:bottom w:val="single" w:sz="4" w:space="0" w:color="auto"/>
              <w:right w:val="single" w:sz="4" w:space="0" w:color="auto"/>
            </w:tcBorders>
            <w:shd w:val="clear" w:color="auto" w:fill="auto"/>
            <w:noWrap/>
            <w:vAlign w:val="bottom"/>
            <w:hideMark/>
          </w:tcPr>
          <w:p w14:paraId="6B396DD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1537DFB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450000</w:t>
            </w:r>
          </w:p>
        </w:tc>
        <w:tc>
          <w:tcPr>
            <w:tcW w:w="2126" w:type="dxa"/>
            <w:tcBorders>
              <w:top w:val="nil"/>
              <w:left w:val="nil"/>
              <w:bottom w:val="single" w:sz="4" w:space="0" w:color="auto"/>
              <w:right w:val="single" w:sz="4" w:space="0" w:color="auto"/>
            </w:tcBorders>
            <w:shd w:val="clear" w:color="auto" w:fill="auto"/>
            <w:noWrap/>
            <w:vAlign w:val="bottom"/>
            <w:hideMark/>
          </w:tcPr>
          <w:p w14:paraId="1B8D7C9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2552" w:type="dxa"/>
            <w:tcBorders>
              <w:top w:val="nil"/>
              <w:left w:val="nil"/>
              <w:bottom w:val="single" w:sz="4" w:space="0" w:color="auto"/>
              <w:right w:val="single" w:sz="4" w:space="0" w:color="auto"/>
            </w:tcBorders>
            <w:shd w:val="clear" w:color="auto" w:fill="auto"/>
            <w:noWrap/>
            <w:vAlign w:val="bottom"/>
            <w:hideMark/>
          </w:tcPr>
          <w:p w14:paraId="1DF281C8"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45000</w:t>
            </w:r>
          </w:p>
        </w:tc>
      </w:tr>
      <w:tr w:rsidR="008C2E1F" w:rsidRPr="008C2E1F" w14:paraId="54048F3E"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1D6AD03F" w14:textId="77777777" w:rsidR="008C2E1F" w:rsidRPr="00B944B9" w:rsidRDefault="008C2E1F" w:rsidP="008C2E1F">
            <w:pPr>
              <w:spacing w:before="0" w:line="240" w:lineRule="auto"/>
              <w:rPr>
                <w:rFonts w:eastAsia="Times New Roman"/>
                <w:sz w:val="20"/>
              </w:rPr>
            </w:pPr>
            <w:r w:rsidRPr="00B944B9">
              <w:rPr>
                <w:rFonts w:eastAsia="Times New Roman"/>
                <w:sz w:val="20"/>
              </w:rPr>
              <w:t>BOH_448</w:t>
            </w:r>
          </w:p>
        </w:tc>
        <w:tc>
          <w:tcPr>
            <w:tcW w:w="855" w:type="dxa"/>
            <w:tcBorders>
              <w:top w:val="nil"/>
              <w:left w:val="nil"/>
              <w:bottom w:val="single" w:sz="4" w:space="0" w:color="auto"/>
              <w:right w:val="single" w:sz="4" w:space="0" w:color="auto"/>
            </w:tcBorders>
            <w:shd w:val="clear" w:color="auto" w:fill="auto"/>
            <w:noWrap/>
            <w:vAlign w:val="bottom"/>
            <w:hideMark/>
          </w:tcPr>
          <w:p w14:paraId="25C3C48D"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6258098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56</w:t>
            </w:r>
          </w:p>
        </w:tc>
        <w:tc>
          <w:tcPr>
            <w:tcW w:w="1215" w:type="dxa"/>
            <w:tcBorders>
              <w:top w:val="nil"/>
              <w:left w:val="nil"/>
              <w:bottom w:val="single" w:sz="4" w:space="0" w:color="auto"/>
              <w:right w:val="single" w:sz="4" w:space="0" w:color="auto"/>
            </w:tcBorders>
            <w:shd w:val="clear" w:color="auto" w:fill="auto"/>
            <w:noWrap/>
            <w:vAlign w:val="bottom"/>
            <w:hideMark/>
          </w:tcPr>
          <w:p w14:paraId="66722B46" w14:textId="77777777" w:rsidR="008C2E1F" w:rsidRPr="00B944B9" w:rsidRDefault="008C2E1F" w:rsidP="008C2E1F">
            <w:pPr>
              <w:spacing w:before="0" w:line="240" w:lineRule="auto"/>
              <w:rPr>
                <w:rFonts w:eastAsia="Times New Roman"/>
                <w:sz w:val="20"/>
              </w:rPr>
            </w:pPr>
            <w:r w:rsidRPr="00B944B9">
              <w:rPr>
                <w:rFonts w:eastAsia="Times New Roman"/>
                <w:sz w:val="20"/>
              </w:rPr>
              <w:t>Gérant</w:t>
            </w:r>
          </w:p>
        </w:tc>
        <w:tc>
          <w:tcPr>
            <w:tcW w:w="1840" w:type="dxa"/>
            <w:tcBorders>
              <w:top w:val="nil"/>
              <w:left w:val="nil"/>
              <w:bottom w:val="single" w:sz="4" w:space="0" w:color="auto"/>
              <w:right w:val="single" w:sz="4" w:space="0" w:color="auto"/>
            </w:tcBorders>
            <w:shd w:val="clear" w:color="auto" w:fill="auto"/>
            <w:noWrap/>
            <w:vAlign w:val="bottom"/>
            <w:hideMark/>
          </w:tcPr>
          <w:p w14:paraId="44F31537"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3C81B15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100000</w:t>
            </w:r>
          </w:p>
        </w:tc>
        <w:tc>
          <w:tcPr>
            <w:tcW w:w="1843" w:type="dxa"/>
            <w:tcBorders>
              <w:top w:val="nil"/>
              <w:left w:val="nil"/>
              <w:bottom w:val="single" w:sz="4" w:space="0" w:color="auto"/>
              <w:right w:val="single" w:sz="4" w:space="0" w:color="auto"/>
            </w:tcBorders>
            <w:shd w:val="clear" w:color="auto" w:fill="auto"/>
            <w:noWrap/>
            <w:vAlign w:val="bottom"/>
            <w:hideMark/>
          </w:tcPr>
          <w:p w14:paraId="567CAEE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9000000</w:t>
            </w:r>
          </w:p>
        </w:tc>
        <w:tc>
          <w:tcPr>
            <w:tcW w:w="2126" w:type="dxa"/>
            <w:tcBorders>
              <w:top w:val="nil"/>
              <w:left w:val="nil"/>
              <w:bottom w:val="single" w:sz="4" w:space="0" w:color="auto"/>
              <w:right w:val="single" w:sz="4" w:space="0" w:color="auto"/>
            </w:tcBorders>
            <w:shd w:val="clear" w:color="auto" w:fill="auto"/>
            <w:noWrap/>
            <w:vAlign w:val="bottom"/>
            <w:hideMark/>
          </w:tcPr>
          <w:p w14:paraId="084E56B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w:t>
            </w:r>
          </w:p>
        </w:tc>
        <w:tc>
          <w:tcPr>
            <w:tcW w:w="2552" w:type="dxa"/>
            <w:tcBorders>
              <w:top w:val="nil"/>
              <w:left w:val="nil"/>
              <w:bottom w:val="single" w:sz="4" w:space="0" w:color="auto"/>
              <w:right w:val="single" w:sz="4" w:space="0" w:color="auto"/>
            </w:tcBorders>
            <w:shd w:val="clear" w:color="auto" w:fill="auto"/>
            <w:noWrap/>
            <w:vAlign w:val="bottom"/>
            <w:hideMark/>
          </w:tcPr>
          <w:p w14:paraId="4060936D"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720000</w:t>
            </w:r>
          </w:p>
        </w:tc>
      </w:tr>
      <w:tr w:rsidR="008C2E1F" w:rsidRPr="008C2E1F" w14:paraId="5C8FEE2F"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4DF824C6" w14:textId="77777777" w:rsidR="008C2E1F" w:rsidRPr="00B944B9" w:rsidRDefault="008C2E1F" w:rsidP="008C2E1F">
            <w:pPr>
              <w:spacing w:before="0" w:line="240" w:lineRule="auto"/>
              <w:rPr>
                <w:rFonts w:eastAsia="Times New Roman"/>
                <w:sz w:val="20"/>
              </w:rPr>
            </w:pPr>
            <w:r w:rsidRPr="00B944B9">
              <w:rPr>
                <w:rFonts w:eastAsia="Times New Roman"/>
                <w:sz w:val="20"/>
              </w:rPr>
              <w:t>BOH_501</w:t>
            </w:r>
          </w:p>
        </w:tc>
        <w:tc>
          <w:tcPr>
            <w:tcW w:w="855" w:type="dxa"/>
            <w:tcBorders>
              <w:top w:val="nil"/>
              <w:left w:val="nil"/>
              <w:bottom w:val="single" w:sz="4" w:space="0" w:color="auto"/>
              <w:right w:val="single" w:sz="4" w:space="0" w:color="auto"/>
            </w:tcBorders>
            <w:shd w:val="clear" w:color="auto" w:fill="auto"/>
            <w:noWrap/>
            <w:vAlign w:val="bottom"/>
            <w:hideMark/>
          </w:tcPr>
          <w:p w14:paraId="43A7A54F"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117D985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39</w:t>
            </w:r>
          </w:p>
        </w:tc>
        <w:tc>
          <w:tcPr>
            <w:tcW w:w="1215" w:type="dxa"/>
            <w:tcBorders>
              <w:top w:val="nil"/>
              <w:left w:val="nil"/>
              <w:bottom w:val="single" w:sz="4" w:space="0" w:color="auto"/>
              <w:right w:val="single" w:sz="4" w:space="0" w:color="auto"/>
            </w:tcBorders>
            <w:shd w:val="clear" w:color="auto" w:fill="auto"/>
            <w:noWrap/>
            <w:vAlign w:val="bottom"/>
            <w:hideMark/>
          </w:tcPr>
          <w:p w14:paraId="1A496CB7"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0DDC63AD"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5AE8AA5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2ADC3BF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450000</w:t>
            </w:r>
          </w:p>
        </w:tc>
        <w:tc>
          <w:tcPr>
            <w:tcW w:w="2126" w:type="dxa"/>
            <w:tcBorders>
              <w:top w:val="nil"/>
              <w:left w:val="nil"/>
              <w:bottom w:val="single" w:sz="4" w:space="0" w:color="auto"/>
              <w:right w:val="single" w:sz="4" w:space="0" w:color="auto"/>
            </w:tcBorders>
            <w:shd w:val="clear" w:color="auto" w:fill="auto"/>
            <w:noWrap/>
            <w:vAlign w:val="bottom"/>
            <w:hideMark/>
          </w:tcPr>
          <w:p w14:paraId="5DF5B44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w:t>
            </w:r>
          </w:p>
        </w:tc>
        <w:tc>
          <w:tcPr>
            <w:tcW w:w="2552" w:type="dxa"/>
            <w:tcBorders>
              <w:top w:val="nil"/>
              <w:left w:val="nil"/>
              <w:bottom w:val="single" w:sz="4" w:space="0" w:color="auto"/>
              <w:right w:val="single" w:sz="4" w:space="0" w:color="auto"/>
            </w:tcBorders>
            <w:shd w:val="clear" w:color="auto" w:fill="auto"/>
            <w:noWrap/>
            <w:vAlign w:val="bottom"/>
            <w:hideMark/>
          </w:tcPr>
          <w:p w14:paraId="36119BBA"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18000</w:t>
            </w:r>
          </w:p>
        </w:tc>
      </w:tr>
      <w:tr w:rsidR="008C2E1F" w:rsidRPr="008C2E1F" w14:paraId="028E84F9"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18B16315" w14:textId="77777777" w:rsidR="008C2E1F" w:rsidRPr="00B944B9" w:rsidRDefault="008C2E1F" w:rsidP="008C2E1F">
            <w:pPr>
              <w:spacing w:before="0" w:line="240" w:lineRule="auto"/>
              <w:rPr>
                <w:rFonts w:eastAsia="Times New Roman"/>
                <w:sz w:val="20"/>
              </w:rPr>
            </w:pPr>
            <w:r w:rsidRPr="00B944B9">
              <w:rPr>
                <w:rFonts w:eastAsia="Times New Roman"/>
                <w:sz w:val="20"/>
              </w:rPr>
              <w:t>BOH_544</w:t>
            </w:r>
          </w:p>
        </w:tc>
        <w:tc>
          <w:tcPr>
            <w:tcW w:w="855" w:type="dxa"/>
            <w:tcBorders>
              <w:top w:val="nil"/>
              <w:left w:val="nil"/>
              <w:bottom w:val="single" w:sz="4" w:space="0" w:color="auto"/>
              <w:right w:val="single" w:sz="4" w:space="0" w:color="auto"/>
            </w:tcBorders>
            <w:shd w:val="clear" w:color="auto" w:fill="auto"/>
            <w:noWrap/>
            <w:vAlign w:val="bottom"/>
            <w:hideMark/>
          </w:tcPr>
          <w:p w14:paraId="6832E695"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03C4C6B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56</w:t>
            </w:r>
          </w:p>
        </w:tc>
        <w:tc>
          <w:tcPr>
            <w:tcW w:w="1215" w:type="dxa"/>
            <w:tcBorders>
              <w:top w:val="nil"/>
              <w:left w:val="nil"/>
              <w:bottom w:val="single" w:sz="4" w:space="0" w:color="auto"/>
              <w:right w:val="single" w:sz="4" w:space="0" w:color="auto"/>
            </w:tcBorders>
            <w:shd w:val="clear" w:color="auto" w:fill="auto"/>
            <w:noWrap/>
            <w:vAlign w:val="bottom"/>
            <w:hideMark/>
          </w:tcPr>
          <w:p w14:paraId="2F06F846"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396F60F5"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00E7747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100000</w:t>
            </w:r>
          </w:p>
        </w:tc>
        <w:tc>
          <w:tcPr>
            <w:tcW w:w="1843" w:type="dxa"/>
            <w:tcBorders>
              <w:top w:val="nil"/>
              <w:left w:val="nil"/>
              <w:bottom w:val="single" w:sz="4" w:space="0" w:color="auto"/>
              <w:right w:val="single" w:sz="4" w:space="0" w:color="auto"/>
            </w:tcBorders>
            <w:shd w:val="clear" w:color="auto" w:fill="auto"/>
            <w:noWrap/>
            <w:vAlign w:val="bottom"/>
            <w:hideMark/>
          </w:tcPr>
          <w:p w14:paraId="4A6AD9E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9000000</w:t>
            </w:r>
          </w:p>
        </w:tc>
        <w:tc>
          <w:tcPr>
            <w:tcW w:w="2126" w:type="dxa"/>
            <w:tcBorders>
              <w:top w:val="nil"/>
              <w:left w:val="nil"/>
              <w:bottom w:val="single" w:sz="4" w:space="0" w:color="auto"/>
              <w:right w:val="single" w:sz="4" w:space="0" w:color="auto"/>
            </w:tcBorders>
            <w:shd w:val="clear" w:color="auto" w:fill="auto"/>
            <w:noWrap/>
            <w:vAlign w:val="bottom"/>
            <w:hideMark/>
          </w:tcPr>
          <w:p w14:paraId="0037793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w:t>
            </w:r>
          </w:p>
        </w:tc>
        <w:tc>
          <w:tcPr>
            <w:tcW w:w="2552" w:type="dxa"/>
            <w:tcBorders>
              <w:top w:val="nil"/>
              <w:left w:val="nil"/>
              <w:bottom w:val="single" w:sz="4" w:space="0" w:color="auto"/>
              <w:right w:val="single" w:sz="4" w:space="0" w:color="auto"/>
            </w:tcBorders>
            <w:shd w:val="clear" w:color="auto" w:fill="auto"/>
            <w:noWrap/>
            <w:vAlign w:val="bottom"/>
            <w:hideMark/>
          </w:tcPr>
          <w:p w14:paraId="6B324503"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1800000</w:t>
            </w:r>
          </w:p>
        </w:tc>
      </w:tr>
      <w:tr w:rsidR="008C2E1F" w:rsidRPr="008C2E1F" w14:paraId="30E84910"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308FF024" w14:textId="77777777" w:rsidR="008C2E1F" w:rsidRPr="00B944B9" w:rsidRDefault="008C2E1F" w:rsidP="008C2E1F">
            <w:pPr>
              <w:spacing w:before="0" w:line="240" w:lineRule="auto"/>
              <w:rPr>
                <w:rFonts w:eastAsia="Times New Roman"/>
                <w:sz w:val="20"/>
              </w:rPr>
            </w:pPr>
            <w:r w:rsidRPr="00B944B9">
              <w:rPr>
                <w:rFonts w:eastAsia="Times New Roman"/>
                <w:sz w:val="20"/>
              </w:rPr>
              <w:t>BOH_603</w:t>
            </w:r>
          </w:p>
        </w:tc>
        <w:tc>
          <w:tcPr>
            <w:tcW w:w="855" w:type="dxa"/>
            <w:tcBorders>
              <w:top w:val="nil"/>
              <w:left w:val="nil"/>
              <w:bottom w:val="single" w:sz="4" w:space="0" w:color="auto"/>
              <w:right w:val="single" w:sz="4" w:space="0" w:color="auto"/>
            </w:tcBorders>
            <w:shd w:val="clear" w:color="auto" w:fill="auto"/>
            <w:noWrap/>
            <w:vAlign w:val="bottom"/>
            <w:hideMark/>
          </w:tcPr>
          <w:p w14:paraId="1CFC6AF3" w14:textId="77777777" w:rsidR="008C2E1F" w:rsidRPr="00B944B9" w:rsidRDefault="008C2E1F" w:rsidP="008C2E1F">
            <w:pPr>
              <w:spacing w:before="0" w:line="240" w:lineRule="auto"/>
              <w:rPr>
                <w:rFonts w:eastAsia="Times New Roman"/>
                <w:sz w:val="20"/>
              </w:rPr>
            </w:pPr>
            <w:r w:rsidRPr="00B944B9">
              <w:rPr>
                <w:rFonts w:eastAsia="Times New Roman"/>
                <w:sz w:val="20"/>
              </w:rPr>
              <w:t>Homme</w:t>
            </w:r>
          </w:p>
        </w:tc>
        <w:tc>
          <w:tcPr>
            <w:tcW w:w="481" w:type="dxa"/>
            <w:tcBorders>
              <w:top w:val="nil"/>
              <w:left w:val="nil"/>
              <w:bottom w:val="single" w:sz="4" w:space="0" w:color="auto"/>
              <w:right w:val="single" w:sz="4" w:space="0" w:color="auto"/>
            </w:tcBorders>
            <w:shd w:val="clear" w:color="auto" w:fill="auto"/>
            <w:noWrap/>
            <w:vAlign w:val="bottom"/>
            <w:hideMark/>
          </w:tcPr>
          <w:p w14:paraId="1A9FBCE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64</w:t>
            </w:r>
          </w:p>
        </w:tc>
        <w:tc>
          <w:tcPr>
            <w:tcW w:w="1215" w:type="dxa"/>
            <w:tcBorders>
              <w:top w:val="nil"/>
              <w:left w:val="nil"/>
              <w:bottom w:val="single" w:sz="4" w:space="0" w:color="auto"/>
              <w:right w:val="single" w:sz="4" w:space="0" w:color="auto"/>
            </w:tcBorders>
            <w:shd w:val="clear" w:color="auto" w:fill="auto"/>
            <w:noWrap/>
            <w:vAlign w:val="bottom"/>
            <w:hideMark/>
          </w:tcPr>
          <w:p w14:paraId="7D1EAE79"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1D185FE1"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4B23016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18F9648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450000</w:t>
            </w:r>
          </w:p>
        </w:tc>
        <w:tc>
          <w:tcPr>
            <w:tcW w:w="2126" w:type="dxa"/>
            <w:tcBorders>
              <w:top w:val="nil"/>
              <w:left w:val="nil"/>
              <w:bottom w:val="single" w:sz="4" w:space="0" w:color="auto"/>
              <w:right w:val="single" w:sz="4" w:space="0" w:color="auto"/>
            </w:tcBorders>
            <w:shd w:val="clear" w:color="auto" w:fill="auto"/>
            <w:noWrap/>
            <w:vAlign w:val="bottom"/>
            <w:hideMark/>
          </w:tcPr>
          <w:p w14:paraId="32931511"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8</w:t>
            </w:r>
          </w:p>
        </w:tc>
        <w:tc>
          <w:tcPr>
            <w:tcW w:w="2552" w:type="dxa"/>
            <w:tcBorders>
              <w:top w:val="nil"/>
              <w:left w:val="nil"/>
              <w:bottom w:val="single" w:sz="4" w:space="0" w:color="auto"/>
              <w:right w:val="single" w:sz="4" w:space="0" w:color="auto"/>
            </w:tcBorders>
            <w:shd w:val="clear" w:color="auto" w:fill="auto"/>
            <w:noWrap/>
            <w:vAlign w:val="bottom"/>
            <w:hideMark/>
          </w:tcPr>
          <w:p w14:paraId="4F9C0E95"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72000</w:t>
            </w:r>
          </w:p>
        </w:tc>
      </w:tr>
      <w:tr w:rsidR="008C2E1F" w:rsidRPr="008C2E1F" w14:paraId="7E90E6B5"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5A47C9F8" w14:textId="77777777" w:rsidR="008C2E1F" w:rsidRPr="00B944B9" w:rsidRDefault="008C2E1F" w:rsidP="008C2E1F">
            <w:pPr>
              <w:spacing w:before="0" w:line="240" w:lineRule="auto"/>
              <w:rPr>
                <w:rFonts w:eastAsia="Times New Roman"/>
                <w:sz w:val="20"/>
              </w:rPr>
            </w:pPr>
            <w:r w:rsidRPr="00B944B9">
              <w:rPr>
                <w:rFonts w:eastAsia="Times New Roman"/>
                <w:sz w:val="20"/>
              </w:rPr>
              <w:t>BOH_607</w:t>
            </w:r>
          </w:p>
        </w:tc>
        <w:tc>
          <w:tcPr>
            <w:tcW w:w="855" w:type="dxa"/>
            <w:tcBorders>
              <w:top w:val="nil"/>
              <w:left w:val="nil"/>
              <w:bottom w:val="single" w:sz="4" w:space="0" w:color="auto"/>
              <w:right w:val="single" w:sz="4" w:space="0" w:color="auto"/>
            </w:tcBorders>
            <w:shd w:val="clear" w:color="auto" w:fill="auto"/>
            <w:noWrap/>
            <w:vAlign w:val="bottom"/>
            <w:hideMark/>
          </w:tcPr>
          <w:p w14:paraId="0F1C2329"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457D9D3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49</w:t>
            </w:r>
          </w:p>
        </w:tc>
        <w:tc>
          <w:tcPr>
            <w:tcW w:w="1215" w:type="dxa"/>
            <w:tcBorders>
              <w:top w:val="nil"/>
              <w:left w:val="nil"/>
              <w:bottom w:val="single" w:sz="4" w:space="0" w:color="auto"/>
              <w:right w:val="single" w:sz="4" w:space="0" w:color="auto"/>
            </w:tcBorders>
            <w:shd w:val="clear" w:color="auto" w:fill="auto"/>
            <w:noWrap/>
            <w:vAlign w:val="bottom"/>
            <w:hideMark/>
          </w:tcPr>
          <w:p w14:paraId="7F05C941"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1C06C73D" w14:textId="77777777" w:rsidR="008C2E1F" w:rsidRPr="00B944B9" w:rsidRDefault="008C2E1F" w:rsidP="008C2E1F">
            <w:pPr>
              <w:spacing w:before="0" w:line="240" w:lineRule="auto"/>
              <w:rPr>
                <w:rFonts w:eastAsia="Times New Roman"/>
                <w:sz w:val="20"/>
              </w:rPr>
            </w:pPr>
            <w:r w:rsidRPr="00B944B9">
              <w:rPr>
                <w:rFonts w:eastAsia="Times New Roman"/>
                <w:sz w:val="20"/>
              </w:rPr>
              <w:t>Couturière</w:t>
            </w:r>
          </w:p>
        </w:tc>
        <w:tc>
          <w:tcPr>
            <w:tcW w:w="1822" w:type="dxa"/>
            <w:tcBorders>
              <w:top w:val="nil"/>
              <w:left w:val="nil"/>
              <w:bottom w:val="single" w:sz="4" w:space="0" w:color="auto"/>
              <w:right w:val="single" w:sz="4" w:space="0" w:color="auto"/>
            </w:tcBorders>
            <w:shd w:val="clear" w:color="auto" w:fill="auto"/>
            <w:noWrap/>
            <w:vAlign w:val="bottom"/>
            <w:hideMark/>
          </w:tcPr>
          <w:p w14:paraId="4B16361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2E26F74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27E8A16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2552" w:type="dxa"/>
            <w:tcBorders>
              <w:top w:val="nil"/>
              <w:left w:val="nil"/>
              <w:bottom w:val="single" w:sz="4" w:space="0" w:color="auto"/>
              <w:right w:val="single" w:sz="4" w:space="0" w:color="auto"/>
            </w:tcBorders>
            <w:shd w:val="clear" w:color="auto" w:fill="auto"/>
            <w:noWrap/>
            <w:vAlign w:val="bottom"/>
            <w:hideMark/>
          </w:tcPr>
          <w:p w14:paraId="2285B581"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18000</w:t>
            </w:r>
          </w:p>
        </w:tc>
      </w:tr>
      <w:tr w:rsidR="008C2E1F" w:rsidRPr="008C2E1F" w14:paraId="71918D2B"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17EFAD96" w14:textId="77777777" w:rsidR="008C2E1F" w:rsidRPr="00B944B9" w:rsidRDefault="008C2E1F" w:rsidP="008C2E1F">
            <w:pPr>
              <w:spacing w:before="0" w:line="240" w:lineRule="auto"/>
              <w:rPr>
                <w:rFonts w:eastAsia="Times New Roman"/>
                <w:sz w:val="20"/>
              </w:rPr>
            </w:pPr>
            <w:r w:rsidRPr="00B944B9">
              <w:rPr>
                <w:rFonts w:eastAsia="Times New Roman"/>
                <w:sz w:val="20"/>
              </w:rPr>
              <w:t>BOH_610</w:t>
            </w:r>
          </w:p>
        </w:tc>
        <w:tc>
          <w:tcPr>
            <w:tcW w:w="855" w:type="dxa"/>
            <w:tcBorders>
              <w:top w:val="nil"/>
              <w:left w:val="nil"/>
              <w:bottom w:val="single" w:sz="4" w:space="0" w:color="auto"/>
              <w:right w:val="single" w:sz="4" w:space="0" w:color="auto"/>
            </w:tcBorders>
            <w:shd w:val="clear" w:color="auto" w:fill="auto"/>
            <w:noWrap/>
            <w:vAlign w:val="bottom"/>
            <w:hideMark/>
          </w:tcPr>
          <w:p w14:paraId="60E30278"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7FE2B18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59</w:t>
            </w:r>
          </w:p>
        </w:tc>
        <w:tc>
          <w:tcPr>
            <w:tcW w:w="1215" w:type="dxa"/>
            <w:tcBorders>
              <w:top w:val="nil"/>
              <w:left w:val="nil"/>
              <w:bottom w:val="single" w:sz="4" w:space="0" w:color="auto"/>
              <w:right w:val="single" w:sz="4" w:space="0" w:color="auto"/>
            </w:tcBorders>
            <w:shd w:val="clear" w:color="auto" w:fill="auto"/>
            <w:noWrap/>
            <w:vAlign w:val="bottom"/>
            <w:hideMark/>
          </w:tcPr>
          <w:p w14:paraId="36C14C27"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3093525B"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1ECB2CE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7386441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00EF7D6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w:t>
            </w:r>
          </w:p>
        </w:tc>
        <w:tc>
          <w:tcPr>
            <w:tcW w:w="2552" w:type="dxa"/>
            <w:tcBorders>
              <w:top w:val="nil"/>
              <w:left w:val="nil"/>
              <w:bottom w:val="single" w:sz="4" w:space="0" w:color="auto"/>
              <w:right w:val="single" w:sz="4" w:space="0" w:color="auto"/>
            </w:tcBorders>
            <w:shd w:val="clear" w:color="auto" w:fill="auto"/>
            <w:noWrap/>
            <w:vAlign w:val="bottom"/>
            <w:hideMark/>
          </w:tcPr>
          <w:p w14:paraId="7EAA97E1"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21600</w:t>
            </w:r>
          </w:p>
        </w:tc>
      </w:tr>
      <w:tr w:rsidR="008C2E1F" w:rsidRPr="008C2E1F" w14:paraId="3F686AE8"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77E1AEB7" w14:textId="77777777" w:rsidR="008C2E1F" w:rsidRPr="00B944B9" w:rsidRDefault="008C2E1F" w:rsidP="008C2E1F">
            <w:pPr>
              <w:spacing w:before="0" w:line="240" w:lineRule="auto"/>
              <w:rPr>
                <w:rFonts w:eastAsia="Times New Roman"/>
                <w:sz w:val="20"/>
              </w:rPr>
            </w:pPr>
            <w:r w:rsidRPr="00B944B9">
              <w:rPr>
                <w:rFonts w:eastAsia="Times New Roman"/>
                <w:sz w:val="20"/>
              </w:rPr>
              <w:t>BOH_612</w:t>
            </w:r>
          </w:p>
        </w:tc>
        <w:tc>
          <w:tcPr>
            <w:tcW w:w="855" w:type="dxa"/>
            <w:tcBorders>
              <w:top w:val="nil"/>
              <w:left w:val="nil"/>
              <w:bottom w:val="single" w:sz="4" w:space="0" w:color="auto"/>
              <w:right w:val="single" w:sz="4" w:space="0" w:color="auto"/>
            </w:tcBorders>
            <w:shd w:val="clear" w:color="auto" w:fill="auto"/>
            <w:noWrap/>
            <w:vAlign w:val="bottom"/>
            <w:hideMark/>
          </w:tcPr>
          <w:p w14:paraId="27F8ABAD"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09DED5C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58</w:t>
            </w:r>
          </w:p>
        </w:tc>
        <w:tc>
          <w:tcPr>
            <w:tcW w:w="1215" w:type="dxa"/>
            <w:tcBorders>
              <w:top w:val="nil"/>
              <w:left w:val="nil"/>
              <w:bottom w:val="single" w:sz="4" w:space="0" w:color="auto"/>
              <w:right w:val="single" w:sz="4" w:space="0" w:color="auto"/>
            </w:tcBorders>
            <w:shd w:val="clear" w:color="auto" w:fill="auto"/>
            <w:noWrap/>
            <w:vAlign w:val="bottom"/>
            <w:hideMark/>
          </w:tcPr>
          <w:p w14:paraId="44BCFE07"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216A233E"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7FD6CD0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6E85492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0A5470D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8</w:t>
            </w:r>
          </w:p>
        </w:tc>
        <w:tc>
          <w:tcPr>
            <w:tcW w:w="2552" w:type="dxa"/>
            <w:tcBorders>
              <w:top w:val="nil"/>
              <w:left w:val="nil"/>
              <w:bottom w:val="single" w:sz="4" w:space="0" w:color="auto"/>
              <w:right w:val="single" w:sz="4" w:space="0" w:color="auto"/>
            </w:tcBorders>
            <w:shd w:val="clear" w:color="auto" w:fill="auto"/>
            <w:noWrap/>
            <w:vAlign w:val="bottom"/>
            <w:hideMark/>
          </w:tcPr>
          <w:p w14:paraId="647A35A2"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28800</w:t>
            </w:r>
          </w:p>
        </w:tc>
      </w:tr>
      <w:tr w:rsidR="008C2E1F" w:rsidRPr="008C2E1F" w14:paraId="580B4657"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23DA2511" w14:textId="77777777" w:rsidR="008C2E1F" w:rsidRPr="00B944B9" w:rsidRDefault="008C2E1F" w:rsidP="008C2E1F">
            <w:pPr>
              <w:spacing w:before="0" w:line="240" w:lineRule="auto"/>
              <w:rPr>
                <w:rFonts w:eastAsia="Times New Roman"/>
                <w:sz w:val="20"/>
              </w:rPr>
            </w:pPr>
            <w:r w:rsidRPr="00B944B9">
              <w:rPr>
                <w:rFonts w:eastAsia="Times New Roman"/>
                <w:sz w:val="20"/>
              </w:rPr>
              <w:t>BOH_658</w:t>
            </w:r>
          </w:p>
        </w:tc>
        <w:tc>
          <w:tcPr>
            <w:tcW w:w="855" w:type="dxa"/>
            <w:tcBorders>
              <w:top w:val="nil"/>
              <w:left w:val="nil"/>
              <w:bottom w:val="single" w:sz="4" w:space="0" w:color="auto"/>
              <w:right w:val="single" w:sz="4" w:space="0" w:color="auto"/>
            </w:tcBorders>
            <w:shd w:val="clear" w:color="auto" w:fill="auto"/>
            <w:noWrap/>
            <w:vAlign w:val="bottom"/>
            <w:hideMark/>
          </w:tcPr>
          <w:p w14:paraId="02CCCE67"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0616F50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60</w:t>
            </w:r>
          </w:p>
        </w:tc>
        <w:tc>
          <w:tcPr>
            <w:tcW w:w="1215" w:type="dxa"/>
            <w:tcBorders>
              <w:top w:val="nil"/>
              <w:left w:val="nil"/>
              <w:bottom w:val="single" w:sz="4" w:space="0" w:color="auto"/>
              <w:right w:val="single" w:sz="4" w:space="0" w:color="auto"/>
            </w:tcBorders>
            <w:shd w:val="clear" w:color="auto" w:fill="auto"/>
            <w:noWrap/>
            <w:vAlign w:val="bottom"/>
            <w:hideMark/>
          </w:tcPr>
          <w:p w14:paraId="39C1C197"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592C9E5A"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1FC3D1D1"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365500B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450000</w:t>
            </w:r>
          </w:p>
        </w:tc>
        <w:tc>
          <w:tcPr>
            <w:tcW w:w="2126" w:type="dxa"/>
            <w:tcBorders>
              <w:top w:val="nil"/>
              <w:left w:val="nil"/>
              <w:bottom w:val="single" w:sz="4" w:space="0" w:color="auto"/>
              <w:right w:val="single" w:sz="4" w:space="0" w:color="auto"/>
            </w:tcBorders>
            <w:shd w:val="clear" w:color="auto" w:fill="auto"/>
            <w:noWrap/>
            <w:vAlign w:val="bottom"/>
            <w:hideMark/>
          </w:tcPr>
          <w:p w14:paraId="7609326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w:t>
            </w:r>
          </w:p>
        </w:tc>
        <w:tc>
          <w:tcPr>
            <w:tcW w:w="2552" w:type="dxa"/>
            <w:tcBorders>
              <w:top w:val="nil"/>
              <w:left w:val="nil"/>
              <w:bottom w:val="single" w:sz="4" w:space="0" w:color="auto"/>
              <w:right w:val="single" w:sz="4" w:space="0" w:color="auto"/>
            </w:tcBorders>
            <w:shd w:val="clear" w:color="auto" w:fill="auto"/>
            <w:noWrap/>
            <w:vAlign w:val="bottom"/>
            <w:hideMark/>
          </w:tcPr>
          <w:p w14:paraId="59DEEBDC"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108000</w:t>
            </w:r>
          </w:p>
        </w:tc>
      </w:tr>
      <w:tr w:rsidR="008C2E1F" w:rsidRPr="008C2E1F" w14:paraId="0B0F8597"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43965544" w14:textId="77777777" w:rsidR="008C2E1F" w:rsidRPr="00B944B9" w:rsidRDefault="008C2E1F" w:rsidP="008C2E1F">
            <w:pPr>
              <w:spacing w:before="0" w:line="240" w:lineRule="auto"/>
              <w:rPr>
                <w:rFonts w:eastAsia="Times New Roman"/>
                <w:sz w:val="20"/>
              </w:rPr>
            </w:pPr>
            <w:r w:rsidRPr="00B944B9">
              <w:rPr>
                <w:rFonts w:eastAsia="Times New Roman"/>
                <w:sz w:val="20"/>
              </w:rPr>
              <w:t>BOH_686</w:t>
            </w:r>
          </w:p>
        </w:tc>
        <w:tc>
          <w:tcPr>
            <w:tcW w:w="855" w:type="dxa"/>
            <w:tcBorders>
              <w:top w:val="nil"/>
              <w:left w:val="nil"/>
              <w:bottom w:val="single" w:sz="4" w:space="0" w:color="auto"/>
              <w:right w:val="single" w:sz="4" w:space="0" w:color="auto"/>
            </w:tcBorders>
            <w:shd w:val="clear" w:color="auto" w:fill="auto"/>
            <w:noWrap/>
            <w:vAlign w:val="bottom"/>
            <w:hideMark/>
          </w:tcPr>
          <w:p w14:paraId="7951ED7D"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5710C1C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54</w:t>
            </w:r>
          </w:p>
        </w:tc>
        <w:tc>
          <w:tcPr>
            <w:tcW w:w="1215" w:type="dxa"/>
            <w:tcBorders>
              <w:top w:val="nil"/>
              <w:left w:val="nil"/>
              <w:bottom w:val="single" w:sz="4" w:space="0" w:color="auto"/>
              <w:right w:val="single" w:sz="4" w:space="0" w:color="auto"/>
            </w:tcBorders>
            <w:shd w:val="clear" w:color="auto" w:fill="auto"/>
            <w:noWrap/>
            <w:vAlign w:val="bottom"/>
            <w:hideMark/>
          </w:tcPr>
          <w:p w14:paraId="38E7DD2B"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321C9297"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0D3067C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1509E44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37867CD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2552" w:type="dxa"/>
            <w:tcBorders>
              <w:top w:val="nil"/>
              <w:left w:val="nil"/>
              <w:bottom w:val="single" w:sz="4" w:space="0" w:color="auto"/>
              <w:right w:val="single" w:sz="4" w:space="0" w:color="auto"/>
            </w:tcBorders>
            <w:shd w:val="clear" w:color="auto" w:fill="auto"/>
            <w:noWrap/>
            <w:vAlign w:val="bottom"/>
            <w:hideMark/>
          </w:tcPr>
          <w:p w14:paraId="3D6FF4CF"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18000</w:t>
            </w:r>
          </w:p>
        </w:tc>
      </w:tr>
      <w:tr w:rsidR="008C2E1F" w:rsidRPr="008C2E1F" w14:paraId="13340713"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D84A3E8" w14:textId="77777777" w:rsidR="008C2E1F" w:rsidRPr="00B944B9" w:rsidRDefault="008C2E1F" w:rsidP="008C2E1F">
            <w:pPr>
              <w:spacing w:before="0" w:line="240" w:lineRule="auto"/>
              <w:rPr>
                <w:rFonts w:eastAsia="Times New Roman"/>
                <w:sz w:val="20"/>
              </w:rPr>
            </w:pPr>
            <w:r w:rsidRPr="00B944B9">
              <w:rPr>
                <w:rFonts w:eastAsia="Times New Roman"/>
                <w:sz w:val="20"/>
              </w:rPr>
              <w:t>BOH_688</w:t>
            </w:r>
          </w:p>
        </w:tc>
        <w:tc>
          <w:tcPr>
            <w:tcW w:w="855" w:type="dxa"/>
            <w:tcBorders>
              <w:top w:val="nil"/>
              <w:left w:val="nil"/>
              <w:bottom w:val="single" w:sz="4" w:space="0" w:color="auto"/>
              <w:right w:val="single" w:sz="4" w:space="0" w:color="auto"/>
            </w:tcBorders>
            <w:shd w:val="clear" w:color="auto" w:fill="auto"/>
            <w:noWrap/>
            <w:vAlign w:val="bottom"/>
            <w:hideMark/>
          </w:tcPr>
          <w:p w14:paraId="1490E203"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153B41C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60</w:t>
            </w:r>
          </w:p>
        </w:tc>
        <w:tc>
          <w:tcPr>
            <w:tcW w:w="1215" w:type="dxa"/>
            <w:tcBorders>
              <w:top w:val="nil"/>
              <w:left w:val="nil"/>
              <w:bottom w:val="single" w:sz="4" w:space="0" w:color="auto"/>
              <w:right w:val="single" w:sz="4" w:space="0" w:color="auto"/>
            </w:tcBorders>
            <w:shd w:val="clear" w:color="auto" w:fill="auto"/>
            <w:noWrap/>
            <w:vAlign w:val="bottom"/>
            <w:hideMark/>
          </w:tcPr>
          <w:p w14:paraId="1D56CA48"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259AE9F9"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430EC9A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295BD1F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429365B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8</w:t>
            </w:r>
          </w:p>
        </w:tc>
        <w:tc>
          <w:tcPr>
            <w:tcW w:w="2552" w:type="dxa"/>
            <w:tcBorders>
              <w:top w:val="nil"/>
              <w:left w:val="nil"/>
              <w:bottom w:val="single" w:sz="4" w:space="0" w:color="auto"/>
              <w:right w:val="single" w:sz="4" w:space="0" w:color="auto"/>
            </w:tcBorders>
            <w:shd w:val="clear" w:color="auto" w:fill="auto"/>
            <w:noWrap/>
            <w:vAlign w:val="bottom"/>
            <w:hideMark/>
          </w:tcPr>
          <w:p w14:paraId="2BB328E1"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28800</w:t>
            </w:r>
          </w:p>
        </w:tc>
      </w:tr>
      <w:tr w:rsidR="008C2E1F" w:rsidRPr="008C2E1F" w14:paraId="1424209D"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4E001461" w14:textId="77777777" w:rsidR="008C2E1F" w:rsidRPr="00B944B9" w:rsidRDefault="008C2E1F" w:rsidP="008C2E1F">
            <w:pPr>
              <w:spacing w:before="0" w:line="240" w:lineRule="auto"/>
              <w:rPr>
                <w:rFonts w:eastAsia="Times New Roman"/>
                <w:sz w:val="20"/>
              </w:rPr>
            </w:pPr>
            <w:r w:rsidRPr="00B944B9">
              <w:rPr>
                <w:rFonts w:eastAsia="Times New Roman"/>
                <w:sz w:val="20"/>
              </w:rPr>
              <w:t>BOH_758</w:t>
            </w:r>
          </w:p>
        </w:tc>
        <w:tc>
          <w:tcPr>
            <w:tcW w:w="855" w:type="dxa"/>
            <w:tcBorders>
              <w:top w:val="nil"/>
              <w:left w:val="nil"/>
              <w:bottom w:val="single" w:sz="4" w:space="0" w:color="auto"/>
              <w:right w:val="single" w:sz="4" w:space="0" w:color="auto"/>
            </w:tcBorders>
            <w:shd w:val="clear" w:color="auto" w:fill="auto"/>
            <w:noWrap/>
            <w:vAlign w:val="bottom"/>
            <w:hideMark/>
          </w:tcPr>
          <w:p w14:paraId="741ABB15"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4087F96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39</w:t>
            </w:r>
          </w:p>
        </w:tc>
        <w:tc>
          <w:tcPr>
            <w:tcW w:w="1215" w:type="dxa"/>
            <w:tcBorders>
              <w:top w:val="nil"/>
              <w:left w:val="nil"/>
              <w:bottom w:val="single" w:sz="4" w:space="0" w:color="auto"/>
              <w:right w:val="single" w:sz="4" w:space="0" w:color="auto"/>
            </w:tcBorders>
            <w:shd w:val="clear" w:color="auto" w:fill="auto"/>
            <w:noWrap/>
            <w:vAlign w:val="bottom"/>
            <w:hideMark/>
          </w:tcPr>
          <w:p w14:paraId="3B77F076" w14:textId="77777777" w:rsidR="008C2E1F" w:rsidRPr="00B944B9" w:rsidRDefault="008C2E1F" w:rsidP="008C2E1F">
            <w:pPr>
              <w:spacing w:before="0" w:line="240" w:lineRule="auto"/>
              <w:rPr>
                <w:rFonts w:eastAsia="Times New Roman"/>
                <w:sz w:val="20"/>
              </w:rPr>
            </w:pPr>
            <w:r w:rsidRPr="00B944B9">
              <w:rPr>
                <w:rFonts w:eastAsia="Times New Roman"/>
                <w:sz w:val="20"/>
              </w:rPr>
              <w:t>Locataire</w:t>
            </w:r>
          </w:p>
        </w:tc>
        <w:tc>
          <w:tcPr>
            <w:tcW w:w="1840" w:type="dxa"/>
            <w:tcBorders>
              <w:top w:val="nil"/>
              <w:left w:val="nil"/>
              <w:bottom w:val="single" w:sz="4" w:space="0" w:color="auto"/>
              <w:right w:val="single" w:sz="4" w:space="0" w:color="auto"/>
            </w:tcBorders>
            <w:shd w:val="clear" w:color="auto" w:fill="auto"/>
            <w:noWrap/>
            <w:vAlign w:val="bottom"/>
            <w:hideMark/>
          </w:tcPr>
          <w:p w14:paraId="0350A501"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47D6CB7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16476AB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450000</w:t>
            </w:r>
          </w:p>
        </w:tc>
        <w:tc>
          <w:tcPr>
            <w:tcW w:w="2126" w:type="dxa"/>
            <w:tcBorders>
              <w:top w:val="nil"/>
              <w:left w:val="nil"/>
              <w:bottom w:val="single" w:sz="4" w:space="0" w:color="auto"/>
              <w:right w:val="single" w:sz="4" w:space="0" w:color="auto"/>
            </w:tcBorders>
            <w:shd w:val="clear" w:color="auto" w:fill="auto"/>
            <w:noWrap/>
            <w:vAlign w:val="bottom"/>
            <w:hideMark/>
          </w:tcPr>
          <w:p w14:paraId="4CD6F0C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8</w:t>
            </w:r>
          </w:p>
        </w:tc>
        <w:tc>
          <w:tcPr>
            <w:tcW w:w="2552" w:type="dxa"/>
            <w:tcBorders>
              <w:top w:val="nil"/>
              <w:left w:val="nil"/>
              <w:bottom w:val="single" w:sz="4" w:space="0" w:color="auto"/>
              <w:right w:val="single" w:sz="4" w:space="0" w:color="auto"/>
            </w:tcBorders>
            <w:shd w:val="clear" w:color="auto" w:fill="auto"/>
            <w:noWrap/>
            <w:vAlign w:val="bottom"/>
            <w:hideMark/>
          </w:tcPr>
          <w:p w14:paraId="6CE123B7"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72000</w:t>
            </w:r>
          </w:p>
        </w:tc>
      </w:tr>
      <w:tr w:rsidR="008C2E1F" w:rsidRPr="008C2E1F" w14:paraId="36BB6250"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4903E7B3" w14:textId="77777777" w:rsidR="008C2E1F" w:rsidRPr="00B944B9" w:rsidRDefault="008C2E1F" w:rsidP="008C2E1F">
            <w:pPr>
              <w:spacing w:before="0" w:line="240" w:lineRule="auto"/>
              <w:rPr>
                <w:rFonts w:eastAsia="Times New Roman"/>
                <w:sz w:val="20"/>
              </w:rPr>
            </w:pPr>
            <w:r w:rsidRPr="00B944B9">
              <w:rPr>
                <w:rFonts w:eastAsia="Times New Roman"/>
                <w:sz w:val="20"/>
              </w:rPr>
              <w:t>BOH_765</w:t>
            </w:r>
          </w:p>
        </w:tc>
        <w:tc>
          <w:tcPr>
            <w:tcW w:w="855" w:type="dxa"/>
            <w:tcBorders>
              <w:top w:val="nil"/>
              <w:left w:val="nil"/>
              <w:bottom w:val="single" w:sz="4" w:space="0" w:color="auto"/>
              <w:right w:val="single" w:sz="4" w:space="0" w:color="auto"/>
            </w:tcBorders>
            <w:shd w:val="clear" w:color="auto" w:fill="auto"/>
            <w:noWrap/>
            <w:vAlign w:val="bottom"/>
            <w:hideMark/>
          </w:tcPr>
          <w:p w14:paraId="35DC8E80"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6953A17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70</w:t>
            </w:r>
          </w:p>
        </w:tc>
        <w:tc>
          <w:tcPr>
            <w:tcW w:w="1215" w:type="dxa"/>
            <w:tcBorders>
              <w:top w:val="nil"/>
              <w:left w:val="nil"/>
              <w:bottom w:val="single" w:sz="4" w:space="0" w:color="auto"/>
              <w:right w:val="single" w:sz="4" w:space="0" w:color="auto"/>
            </w:tcBorders>
            <w:shd w:val="clear" w:color="auto" w:fill="auto"/>
            <w:noWrap/>
            <w:vAlign w:val="bottom"/>
            <w:hideMark/>
          </w:tcPr>
          <w:p w14:paraId="4866FBD8"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31D87997"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58BD73D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7710EA3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450000</w:t>
            </w:r>
          </w:p>
        </w:tc>
        <w:tc>
          <w:tcPr>
            <w:tcW w:w="2126" w:type="dxa"/>
            <w:tcBorders>
              <w:top w:val="nil"/>
              <w:left w:val="nil"/>
              <w:bottom w:val="single" w:sz="4" w:space="0" w:color="auto"/>
              <w:right w:val="single" w:sz="4" w:space="0" w:color="auto"/>
            </w:tcBorders>
            <w:shd w:val="clear" w:color="auto" w:fill="auto"/>
            <w:noWrap/>
            <w:vAlign w:val="bottom"/>
            <w:hideMark/>
          </w:tcPr>
          <w:p w14:paraId="5EF6699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15</w:t>
            </w:r>
          </w:p>
        </w:tc>
        <w:tc>
          <w:tcPr>
            <w:tcW w:w="2552" w:type="dxa"/>
            <w:tcBorders>
              <w:top w:val="nil"/>
              <w:left w:val="nil"/>
              <w:bottom w:val="single" w:sz="4" w:space="0" w:color="auto"/>
              <w:right w:val="single" w:sz="4" w:space="0" w:color="auto"/>
            </w:tcBorders>
            <w:shd w:val="clear" w:color="auto" w:fill="auto"/>
            <w:noWrap/>
            <w:vAlign w:val="bottom"/>
            <w:hideMark/>
          </w:tcPr>
          <w:p w14:paraId="2E3EB53B"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135000</w:t>
            </w:r>
          </w:p>
        </w:tc>
      </w:tr>
      <w:tr w:rsidR="008C2E1F" w:rsidRPr="008C2E1F" w14:paraId="02D48D51"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4DB774A6" w14:textId="77777777" w:rsidR="008C2E1F" w:rsidRPr="00B944B9" w:rsidRDefault="008C2E1F" w:rsidP="008C2E1F">
            <w:pPr>
              <w:spacing w:before="0" w:line="240" w:lineRule="auto"/>
              <w:rPr>
                <w:rFonts w:eastAsia="Times New Roman"/>
                <w:sz w:val="20"/>
              </w:rPr>
            </w:pPr>
            <w:r w:rsidRPr="00B944B9">
              <w:rPr>
                <w:rFonts w:eastAsia="Times New Roman"/>
                <w:sz w:val="20"/>
              </w:rPr>
              <w:t>BOH_859</w:t>
            </w:r>
          </w:p>
        </w:tc>
        <w:tc>
          <w:tcPr>
            <w:tcW w:w="855" w:type="dxa"/>
            <w:tcBorders>
              <w:top w:val="nil"/>
              <w:left w:val="nil"/>
              <w:bottom w:val="single" w:sz="4" w:space="0" w:color="auto"/>
              <w:right w:val="single" w:sz="4" w:space="0" w:color="auto"/>
            </w:tcBorders>
            <w:shd w:val="clear" w:color="auto" w:fill="auto"/>
            <w:noWrap/>
            <w:vAlign w:val="bottom"/>
            <w:hideMark/>
          </w:tcPr>
          <w:p w14:paraId="1202D920"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12506BC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57</w:t>
            </w:r>
          </w:p>
        </w:tc>
        <w:tc>
          <w:tcPr>
            <w:tcW w:w="1215" w:type="dxa"/>
            <w:tcBorders>
              <w:top w:val="nil"/>
              <w:left w:val="nil"/>
              <w:bottom w:val="single" w:sz="4" w:space="0" w:color="auto"/>
              <w:right w:val="single" w:sz="4" w:space="0" w:color="auto"/>
            </w:tcBorders>
            <w:shd w:val="clear" w:color="auto" w:fill="auto"/>
            <w:noWrap/>
            <w:vAlign w:val="bottom"/>
            <w:hideMark/>
          </w:tcPr>
          <w:p w14:paraId="32439240"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654E7CBC"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0F14302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100000</w:t>
            </w:r>
          </w:p>
        </w:tc>
        <w:tc>
          <w:tcPr>
            <w:tcW w:w="1843" w:type="dxa"/>
            <w:tcBorders>
              <w:top w:val="nil"/>
              <w:left w:val="nil"/>
              <w:bottom w:val="single" w:sz="4" w:space="0" w:color="auto"/>
              <w:right w:val="single" w:sz="4" w:space="0" w:color="auto"/>
            </w:tcBorders>
            <w:shd w:val="clear" w:color="auto" w:fill="auto"/>
            <w:noWrap/>
            <w:vAlign w:val="bottom"/>
            <w:hideMark/>
          </w:tcPr>
          <w:p w14:paraId="1489468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9000000</w:t>
            </w:r>
          </w:p>
        </w:tc>
        <w:tc>
          <w:tcPr>
            <w:tcW w:w="2126" w:type="dxa"/>
            <w:tcBorders>
              <w:top w:val="nil"/>
              <w:left w:val="nil"/>
              <w:bottom w:val="single" w:sz="4" w:space="0" w:color="auto"/>
              <w:right w:val="single" w:sz="4" w:space="0" w:color="auto"/>
            </w:tcBorders>
            <w:shd w:val="clear" w:color="auto" w:fill="auto"/>
            <w:noWrap/>
            <w:vAlign w:val="bottom"/>
            <w:hideMark/>
          </w:tcPr>
          <w:p w14:paraId="71637F8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2552" w:type="dxa"/>
            <w:tcBorders>
              <w:top w:val="nil"/>
              <w:left w:val="nil"/>
              <w:bottom w:val="single" w:sz="4" w:space="0" w:color="auto"/>
              <w:right w:val="single" w:sz="4" w:space="0" w:color="auto"/>
            </w:tcBorders>
            <w:shd w:val="clear" w:color="auto" w:fill="auto"/>
            <w:noWrap/>
            <w:vAlign w:val="bottom"/>
            <w:hideMark/>
          </w:tcPr>
          <w:p w14:paraId="111F8F99"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900000</w:t>
            </w:r>
          </w:p>
        </w:tc>
      </w:tr>
      <w:tr w:rsidR="008C2E1F" w:rsidRPr="008C2E1F" w14:paraId="271A16FC"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2F3E20C3" w14:textId="77777777" w:rsidR="008C2E1F" w:rsidRPr="00B944B9" w:rsidRDefault="008C2E1F" w:rsidP="008C2E1F">
            <w:pPr>
              <w:spacing w:before="0" w:line="240" w:lineRule="auto"/>
              <w:rPr>
                <w:rFonts w:eastAsia="Times New Roman"/>
                <w:sz w:val="20"/>
              </w:rPr>
            </w:pPr>
            <w:r w:rsidRPr="00B944B9">
              <w:rPr>
                <w:rFonts w:eastAsia="Times New Roman"/>
                <w:sz w:val="20"/>
              </w:rPr>
              <w:t>BOH_871</w:t>
            </w:r>
          </w:p>
        </w:tc>
        <w:tc>
          <w:tcPr>
            <w:tcW w:w="855" w:type="dxa"/>
            <w:tcBorders>
              <w:top w:val="nil"/>
              <w:left w:val="nil"/>
              <w:bottom w:val="single" w:sz="4" w:space="0" w:color="auto"/>
              <w:right w:val="single" w:sz="4" w:space="0" w:color="auto"/>
            </w:tcBorders>
            <w:shd w:val="clear" w:color="auto" w:fill="auto"/>
            <w:noWrap/>
            <w:vAlign w:val="bottom"/>
            <w:hideMark/>
          </w:tcPr>
          <w:p w14:paraId="7D7BA57E"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0B88BCA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60</w:t>
            </w:r>
          </w:p>
        </w:tc>
        <w:tc>
          <w:tcPr>
            <w:tcW w:w="1215" w:type="dxa"/>
            <w:tcBorders>
              <w:top w:val="nil"/>
              <w:left w:val="nil"/>
              <w:bottom w:val="single" w:sz="4" w:space="0" w:color="auto"/>
              <w:right w:val="single" w:sz="4" w:space="0" w:color="auto"/>
            </w:tcBorders>
            <w:shd w:val="clear" w:color="auto" w:fill="auto"/>
            <w:noWrap/>
            <w:vAlign w:val="bottom"/>
            <w:hideMark/>
          </w:tcPr>
          <w:p w14:paraId="17B9F91C"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5496619D"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282BB7F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303CBF0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450000</w:t>
            </w:r>
          </w:p>
        </w:tc>
        <w:tc>
          <w:tcPr>
            <w:tcW w:w="2126" w:type="dxa"/>
            <w:tcBorders>
              <w:top w:val="nil"/>
              <w:left w:val="nil"/>
              <w:bottom w:val="single" w:sz="4" w:space="0" w:color="auto"/>
              <w:right w:val="single" w:sz="4" w:space="0" w:color="auto"/>
            </w:tcBorders>
            <w:shd w:val="clear" w:color="auto" w:fill="auto"/>
            <w:noWrap/>
            <w:vAlign w:val="bottom"/>
            <w:hideMark/>
          </w:tcPr>
          <w:p w14:paraId="2579D3B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13</w:t>
            </w:r>
          </w:p>
        </w:tc>
        <w:tc>
          <w:tcPr>
            <w:tcW w:w="2552" w:type="dxa"/>
            <w:tcBorders>
              <w:top w:val="nil"/>
              <w:left w:val="nil"/>
              <w:bottom w:val="single" w:sz="4" w:space="0" w:color="auto"/>
              <w:right w:val="single" w:sz="4" w:space="0" w:color="auto"/>
            </w:tcBorders>
            <w:shd w:val="clear" w:color="auto" w:fill="auto"/>
            <w:noWrap/>
            <w:vAlign w:val="bottom"/>
            <w:hideMark/>
          </w:tcPr>
          <w:p w14:paraId="4DBB578A"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117000</w:t>
            </w:r>
          </w:p>
        </w:tc>
      </w:tr>
      <w:tr w:rsidR="008C2E1F" w:rsidRPr="008C2E1F" w14:paraId="28CA002A"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2EF090D3" w14:textId="77777777" w:rsidR="008C2E1F" w:rsidRPr="00B944B9" w:rsidRDefault="008C2E1F" w:rsidP="008C2E1F">
            <w:pPr>
              <w:spacing w:before="0" w:line="240" w:lineRule="auto"/>
              <w:rPr>
                <w:rFonts w:eastAsia="Times New Roman"/>
                <w:sz w:val="20"/>
              </w:rPr>
            </w:pPr>
            <w:r w:rsidRPr="00B944B9">
              <w:rPr>
                <w:rFonts w:eastAsia="Times New Roman"/>
                <w:sz w:val="20"/>
              </w:rPr>
              <w:t>BOH_877</w:t>
            </w:r>
          </w:p>
        </w:tc>
        <w:tc>
          <w:tcPr>
            <w:tcW w:w="855" w:type="dxa"/>
            <w:tcBorders>
              <w:top w:val="nil"/>
              <w:left w:val="nil"/>
              <w:bottom w:val="single" w:sz="4" w:space="0" w:color="auto"/>
              <w:right w:val="single" w:sz="4" w:space="0" w:color="auto"/>
            </w:tcBorders>
            <w:shd w:val="clear" w:color="auto" w:fill="auto"/>
            <w:noWrap/>
            <w:vAlign w:val="bottom"/>
            <w:hideMark/>
          </w:tcPr>
          <w:p w14:paraId="5DF0A8DF"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748B520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56</w:t>
            </w:r>
          </w:p>
        </w:tc>
        <w:tc>
          <w:tcPr>
            <w:tcW w:w="1215" w:type="dxa"/>
            <w:tcBorders>
              <w:top w:val="nil"/>
              <w:left w:val="nil"/>
              <w:bottom w:val="single" w:sz="4" w:space="0" w:color="auto"/>
              <w:right w:val="single" w:sz="4" w:space="0" w:color="auto"/>
            </w:tcBorders>
            <w:shd w:val="clear" w:color="auto" w:fill="auto"/>
            <w:noWrap/>
            <w:vAlign w:val="bottom"/>
            <w:hideMark/>
          </w:tcPr>
          <w:p w14:paraId="1FD66FF2"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00916093"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643289B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100000</w:t>
            </w:r>
          </w:p>
        </w:tc>
        <w:tc>
          <w:tcPr>
            <w:tcW w:w="1843" w:type="dxa"/>
            <w:tcBorders>
              <w:top w:val="nil"/>
              <w:left w:val="nil"/>
              <w:bottom w:val="single" w:sz="4" w:space="0" w:color="auto"/>
              <w:right w:val="single" w:sz="4" w:space="0" w:color="auto"/>
            </w:tcBorders>
            <w:shd w:val="clear" w:color="auto" w:fill="auto"/>
            <w:noWrap/>
            <w:vAlign w:val="bottom"/>
            <w:hideMark/>
          </w:tcPr>
          <w:p w14:paraId="01DA390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9000000</w:t>
            </w:r>
          </w:p>
        </w:tc>
        <w:tc>
          <w:tcPr>
            <w:tcW w:w="2126" w:type="dxa"/>
            <w:tcBorders>
              <w:top w:val="nil"/>
              <w:left w:val="nil"/>
              <w:bottom w:val="single" w:sz="4" w:space="0" w:color="auto"/>
              <w:right w:val="single" w:sz="4" w:space="0" w:color="auto"/>
            </w:tcBorders>
            <w:shd w:val="clear" w:color="auto" w:fill="auto"/>
            <w:noWrap/>
            <w:vAlign w:val="bottom"/>
            <w:hideMark/>
          </w:tcPr>
          <w:p w14:paraId="2BCA970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7</w:t>
            </w:r>
          </w:p>
        </w:tc>
        <w:tc>
          <w:tcPr>
            <w:tcW w:w="2552" w:type="dxa"/>
            <w:tcBorders>
              <w:top w:val="nil"/>
              <w:left w:val="nil"/>
              <w:bottom w:val="single" w:sz="4" w:space="0" w:color="auto"/>
              <w:right w:val="single" w:sz="4" w:space="0" w:color="auto"/>
            </w:tcBorders>
            <w:shd w:val="clear" w:color="auto" w:fill="auto"/>
            <w:noWrap/>
            <w:vAlign w:val="bottom"/>
            <w:hideMark/>
          </w:tcPr>
          <w:p w14:paraId="161117C8"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1260000</w:t>
            </w:r>
          </w:p>
        </w:tc>
      </w:tr>
      <w:tr w:rsidR="008C2E1F" w:rsidRPr="008C2E1F" w14:paraId="3124971B"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875210C" w14:textId="77777777" w:rsidR="008C2E1F" w:rsidRPr="00B944B9" w:rsidRDefault="008C2E1F" w:rsidP="008C2E1F">
            <w:pPr>
              <w:spacing w:before="0" w:line="240" w:lineRule="auto"/>
              <w:rPr>
                <w:rFonts w:eastAsia="Times New Roman"/>
                <w:sz w:val="20"/>
              </w:rPr>
            </w:pPr>
            <w:r w:rsidRPr="00B944B9">
              <w:rPr>
                <w:rFonts w:eastAsia="Times New Roman"/>
                <w:sz w:val="20"/>
              </w:rPr>
              <w:t>BOH_910</w:t>
            </w:r>
          </w:p>
        </w:tc>
        <w:tc>
          <w:tcPr>
            <w:tcW w:w="855" w:type="dxa"/>
            <w:tcBorders>
              <w:top w:val="nil"/>
              <w:left w:val="nil"/>
              <w:bottom w:val="single" w:sz="4" w:space="0" w:color="auto"/>
              <w:right w:val="single" w:sz="4" w:space="0" w:color="auto"/>
            </w:tcBorders>
            <w:shd w:val="clear" w:color="auto" w:fill="auto"/>
            <w:noWrap/>
            <w:vAlign w:val="bottom"/>
            <w:hideMark/>
          </w:tcPr>
          <w:p w14:paraId="7081C8BC"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3DFECC6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44</w:t>
            </w:r>
          </w:p>
        </w:tc>
        <w:tc>
          <w:tcPr>
            <w:tcW w:w="1215" w:type="dxa"/>
            <w:tcBorders>
              <w:top w:val="nil"/>
              <w:left w:val="nil"/>
              <w:bottom w:val="single" w:sz="4" w:space="0" w:color="auto"/>
              <w:right w:val="single" w:sz="4" w:space="0" w:color="auto"/>
            </w:tcBorders>
            <w:shd w:val="clear" w:color="auto" w:fill="auto"/>
            <w:noWrap/>
            <w:vAlign w:val="bottom"/>
            <w:hideMark/>
          </w:tcPr>
          <w:p w14:paraId="72F49236"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2B9A190E"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51BFF63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4C567F4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2D5E20C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w:t>
            </w:r>
          </w:p>
        </w:tc>
        <w:tc>
          <w:tcPr>
            <w:tcW w:w="2552" w:type="dxa"/>
            <w:tcBorders>
              <w:top w:val="nil"/>
              <w:left w:val="nil"/>
              <w:bottom w:val="single" w:sz="4" w:space="0" w:color="auto"/>
              <w:right w:val="single" w:sz="4" w:space="0" w:color="auto"/>
            </w:tcBorders>
            <w:shd w:val="clear" w:color="auto" w:fill="auto"/>
            <w:noWrap/>
            <w:vAlign w:val="bottom"/>
            <w:hideMark/>
          </w:tcPr>
          <w:p w14:paraId="0F1B9B61"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21600</w:t>
            </w:r>
          </w:p>
        </w:tc>
      </w:tr>
      <w:tr w:rsidR="008C2E1F" w:rsidRPr="008C2E1F" w14:paraId="416426D4"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3C5A97E" w14:textId="77777777" w:rsidR="008C2E1F" w:rsidRPr="00B944B9" w:rsidRDefault="008C2E1F" w:rsidP="008C2E1F">
            <w:pPr>
              <w:spacing w:before="0" w:line="240" w:lineRule="auto"/>
              <w:rPr>
                <w:rFonts w:eastAsia="Times New Roman"/>
                <w:sz w:val="20"/>
              </w:rPr>
            </w:pPr>
            <w:r w:rsidRPr="00B944B9">
              <w:rPr>
                <w:rFonts w:eastAsia="Times New Roman"/>
                <w:sz w:val="20"/>
              </w:rPr>
              <w:t>BOH_921</w:t>
            </w:r>
          </w:p>
        </w:tc>
        <w:tc>
          <w:tcPr>
            <w:tcW w:w="855" w:type="dxa"/>
            <w:tcBorders>
              <w:top w:val="nil"/>
              <w:left w:val="nil"/>
              <w:bottom w:val="single" w:sz="4" w:space="0" w:color="auto"/>
              <w:right w:val="single" w:sz="4" w:space="0" w:color="auto"/>
            </w:tcBorders>
            <w:shd w:val="clear" w:color="auto" w:fill="auto"/>
            <w:noWrap/>
            <w:vAlign w:val="bottom"/>
            <w:hideMark/>
          </w:tcPr>
          <w:p w14:paraId="310439F1" w14:textId="77777777" w:rsidR="008C2E1F" w:rsidRPr="00B944B9" w:rsidRDefault="008C2E1F" w:rsidP="008C2E1F">
            <w:pPr>
              <w:spacing w:before="0" w:line="240" w:lineRule="auto"/>
              <w:rPr>
                <w:rFonts w:eastAsia="Times New Roman"/>
                <w:sz w:val="20"/>
              </w:rPr>
            </w:pPr>
            <w:r w:rsidRPr="00B944B9">
              <w:rPr>
                <w:rFonts w:eastAsia="Times New Roman"/>
                <w:sz w:val="20"/>
              </w:rPr>
              <w:t>Homme</w:t>
            </w:r>
          </w:p>
        </w:tc>
        <w:tc>
          <w:tcPr>
            <w:tcW w:w="481" w:type="dxa"/>
            <w:tcBorders>
              <w:top w:val="nil"/>
              <w:left w:val="nil"/>
              <w:bottom w:val="single" w:sz="4" w:space="0" w:color="auto"/>
              <w:right w:val="single" w:sz="4" w:space="0" w:color="auto"/>
            </w:tcBorders>
            <w:shd w:val="clear" w:color="auto" w:fill="auto"/>
            <w:noWrap/>
            <w:vAlign w:val="bottom"/>
            <w:hideMark/>
          </w:tcPr>
          <w:p w14:paraId="0A2F8D0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56</w:t>
            </w:r>
          </w:p>
        </w:tc>
        <w:tc>
          <w:tcPr>
            <w:tcW w:w="1215" w:type="dxa"/>
            <w:tcBorders>
              <w:top w:val="nil"/>
              <w:left w:val="nil"/>
              <w:bottom w:val="single" w:sz="4" w:space="0" w:color="auto"/>
              <w:right w:val="single" w:sz="4" w:space="0" w:color="auto"/>
            </w:tcBorders>
            <w:shd w:val="clear" w:color="auto" w:fill="auto"/>
            <w:noWrap/>
            <w:vAlign w:val="bottom"/>
            <w:hideMark/>
          </w:tcPr>
          <w:p w14:paraId="5D40E030"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1CE56B34" w14:textId="77777777" w:rsidR="008C2E1F" w:rsidRPr="00B944B9" w:rsidRDefault="008C2E1F" w:rsidP="008C2E1F">
            <w:pPr>
              <w:spacing w:before="0" w:line="240" w:lineRule="auto"/>
              <w:rPr>
                <w:rFonts w:eastAsia="Times New Roman"/>
                <w:sz w:val="20"/>
              </w:rPr>
            </w:pPr>
            <w:r w:rsidRPr="00B944B9">
              <w:rPr>
                <w:rFonts w:eastAsia="Times New Roman"/>
                <w:sz w:val="20"/>
              </w:rPr>
              <w:t>Financier</w:t>
            </w:r>
          </w:p>
        </w:tc>
        <w:tc>
          <w:tcPr>
            <w:tcW w:w="1822" w:type="dxa"/>
            <w:tcBorders>
              <w:top w:val="nil"/>
              <w:left w:val="nil"/>
              <w:bottom w:val="single" w:sz="4" w:space="0" w:color="auto"/>
              <w:right w:val="single" w:sz="4" w:space="0" w:color="auto"/>
            </w:tcBorders>
            <w:shd w:val="clear" w:color="auto" w:fill="auto"/>
            <w:noWrap/>
            <w:vAlign w:val="bottom"/>
            <w:hideMark/>
          </w:tcPr>
          <w:p w14:paraId="284E7499"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12000</w:t>
            </w:r>
          </w:p>
        </w:tc>
        <w:tc>
          <w:tcPr>
            <w:tcW w:w="1843" w:type="dxa"/>
            <w:tcBorders>
              <w:top w:val="nil"/>
              <w:left w:val="nil"/>
              <w:bottom w:val="single" w:sz="4" w:space="0" w:color="auto"/>
              <w:right w:val="single" w:sz="4" w:space="0" w:color="auto"/>
            </w:tcBorders>
            <w:shd w:val="clear" w:color="auto" w:fill="auto"/>
            <w:noWrap/>
            <w:vAlign w:val="bottom"/>
            <w:hideMark/>
          </w:tcPr>
          <w:p w14:paraId="64DBC8B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1080000</w:t>
            </w:r>
          </w:p>
        </w:tc>
        <w:tc>
          <w:tcPr>
            <w:tcW w:w="2126" w:type="dxa"/>
            <w:tcBorders>
              <w:top w:val="nil"/>
              <w:left w:val="nil"/>
              <w:bottom w:val="single" w:sz="4" w:space="0" w:color="auto"/>
              <w:right w:val="single" w:sz="4" w:space="0" w:color="auto"/>
            </w:tcBorders>
            <w:shd w:val="clear" w:color="auto" w:fill="auto"/>
            <w:noWrap/>
            <w:vAlign w:val="bottom"/>
            <w:hideMark/>
          </w:tcPr>
          <w:p w14:paraId="5EB07BC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0</w:t>
            </w:r>
          </w:p>
        </w:tc>
        <w:tc>
          <w:tcPr>
            <w:tcW w:w="2552" w:type="dxa"/>
            <w:tcBorders>
              <w:top w:val="nil"/>
              <w:left w:val="nil"/>
              <w:bottom w:val="single" w:sz="4" w:space="0" w:color="auto"/>
              <w:right w:val="single" w:sz="4" w:space="0" w:color="auto"/>
            </w:tcBorders>
            <w:shd w:val="clear" w:color="auto" w:fill="auto"/>
            <w:noWrap/>
            <w:vAlign w:val="bottom"/>
            <w:hideMark/>
          </w:tcPr>
          <w:p w14:paraId="33899D4B"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0</w:t>
            </w:r>
          </w:p>
        </w:tc>
      </w:tr>
      <w:tr w:rsidR="008C2E1F" w:rsidRPr="008C2E1F" w14:paraId="10B2A323"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3A327206" w14:textId="77777777" w:rsidR="008C2E1F" w:rsidRPr="00B944B9" w:rsidRDefault="008C2E1F" w:rsidP="008C2E1F">
            <w:pPr>
              <w:spacing w:before="0" w:line="240" w:lineRule="auto"/>
              <w:rPr>
                <w:rFonts w:eastAsia="Times New Roman"/>
                <w:sz w:val="20"/>
              </w:rPr>
            </w:pPr>
            <w:r w:rsidRPr="00B944B9">
              <w:rPr>
                <w:rFonts w:eastAsia="Times New Roman"/>
                <w:sz w:val="20"/>
              </w:rPr>
              <w:t>BOH_924</w:t>
            </w:r>
          </w:p>
        </w:tc>
        <w:tc>
          <w:tcPr>
            <w:tcW w:w="855" w:type="dxa"/>
            <w:tcBorders>
              <w:top w:val="nil"/>
              <w:left w:val="nil"/>
              <w:bottom w:val="single" w:sz="4" w:space="0" w:color="auto"/>
              <w:right w:val="single" w:sz="4" w:space="0" w:color="auto"/>
            </w:tcBorders>
            <w:shd w:val="clear" w:color="auto" w:fill="auto"/>
            <w:noWrap/>
            <w:vAlign w:val="bottom"/>
            <w:hideMark/>
          </w:tcPr>
          <w:p w14:paraId="3C4D364F" w14:textId="77777777" w:rsidR="008C2E1F" w:rsidRPr="00B944B9" w:rsidRDefault="008C2E1F" w:rsidP="008C2E1F">
            <w:pPr>
              <w:spacing w:before="0" w:line="240" w:lineRule="auto"/>
              <w:rPr>
                <w:rFonts w:eastAsia="Times New Roman"/>
                <w:sz w:val="20"/>
              </w:rPr>
            </w:pPr>
            <w:r w:rsidRPr="00B944B9">
              <w:rPr>
                <w:rFonts w:eastAsia="Times New Roman"/>
                <w:sz w:val="20"/>
              </w:rPr>
              <w:t>Homme</w:t>
            </w:r>
          </w:p>
        </w:tc>
        <w:tc>
          <w:tcPr>
            <w:tcW w:w="481" w:type="dxa"/>
            <w:tcBorders>
              <w:top w:val="nil"/>
              <w:left w:val="nil"/>
              <w:bottom w:val="single" w:sz="4" w:space="0" w:color="auto"/>
              <w:right w:val="single" w:sz="4" w:space="0" w:color="auto"/>
            </w:tcBorders>
            <w:shd w:val="clear" w:color="auto" w:fill="auto"/>
            <w:noWrap/>
            <w:vAlign w:val="bottom"/>
            <w:hideMark/>
          </w:tcPr>
          <w:p w14:paraId="79293E4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44</w:t>
            </w:r>
          </w:p>
        </w:tc>
        <w:tc>
          <w:tcPr>
            <w:tcW w:w="1215" w:type="dxa"/>
            <w:tcBorders>
              <w:top w:val="nil"/>
              <w:left w:val="nil"/>
              <w:bottom w:val="single" w:sz="4" w:space="0" w:color="auto"/>
              <w:right w:val="single" w:sz="4" w:space="0" w:color="auto"/>
            </w:tcBorders>
            <w:shd w:val="clear" w:color="auto" w:fill="auto"/>
            <w:noWrap/>
            <w:vAlign w:val="bottom"/>
            <w:hideMark/>
          </w:tcPr>
          <w:p w14:paraId="3E4711DE"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47855707" w14:textId="77777777" w:rsidR="008C2E1F" w:rsidRPr="00B944B9" w:rsidRDefault="008C2E1F" w:rsidP="008C2E1F">
            <w:pPr>
              <w:spacing w:before="0" w:line="240" w:lineRule="auto"/>
              <w:rPr>
                <w:rFonts w:eastAsia="Times New Roman"/>
                <w:sz w:val="20"/>
              </w:rPr>
            </w:pPr>
            <w:r w:rsidRPr="00B944B9">
              <w:rPr>
                <w:rFonts w:eastAsia="Times New Roman"/>
                <w:sz w:val="20"/>
              </w:rPr>
              <w:t>Institution de transaction/réseau</w:t>
            </w:r>
          </w:p>
        </w:tc>
        <w:tc>
          <w:tcPr>
            <w:tcW w:w="1822" w:type="dxa"/>
            <w:tcBorders>
              <w:top w:val="nil"/>
              <w:left w:val="nil"/>
              <w:bottom w:val="single" w:sz="4" w:space="0" w:color="auto"/>
              <w:right w:val="single" w:sz="4" w:space="0" w:color="auto"/>
            </w:tcBorders>
            <w:shd w:val="clear" w:color="auto" w:fill="auto"/>
            <w:noWrap/>
            <w:vAlign w:val="bottom"/>
            <w:hideMark/>
          </w:tcPr>
          <w:p w14:paraId="6168782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12000</w:t>
            </w:r>
          </w:p>
        </w:tc>
        <w:tc>
          <w:tcPr>
            <w:tcW w:w="1843" w:type="dxa"/>
            <w:tcBorders>
              <w:top w:val="nil"/>
              <w:left w:val="nil"/>
              <w:bottom w:val="single" w:sz="4" w:space="0" w:color="auto"/>
              <w:right w:val="single" w:sz="4" w:space="0" w:color="auto"/>
            </w:tcBorders>
            <w:shd w:val="clear" w:color="auto" w:fill="auto"/>
            <w:noWrap/>
            <w:vAlign w:val="bottom"/>
            <w:hideMark/>
          </w:tcPr>
          <w:p w14:paraId="7FD6CE2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1080000</w:t>
            </w:r>
          </w:p>
        </w:tc>
        <w:tc>
          <w:tcPr>
            <w:tcW w:w="2126" w:type="dxa"/>
            <w:tcBorders>
              <w:top w:val="nil"/>
              <w:left w:val="nil"/>
              <w:bottom w:val="single" w:sz="4" w:space="0" w:color="auto"/>
              <w:right w:val="single" w:sz="4" w:space="0" w:color="auto"/>
            </w:tcBorders>
            <w:shd w:val="clear" w:color="auto" w:fill="auto"/>
            <w:noWrap/>
            <w:vAlign w:val="bottom"/>
            <w:hideMark/>
          </w:tcPr>
          <w:p w14:paraId="6EB09C4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0</w:t>
            </w:r>
          </w:p>
        </w:tc>
        <w:tc>
          <w:tcPr>
            <w:tcW w:w="2552" w:type="dxa"/>
            <w:tcBorders>
              <w:top w:val="nil"/>
              <w:left w:val="nil"/>
              <w:bottom w:val="single" w:sz="4" w:space="0" w:color="auto"/>
              <w:right w:val="single" w:sz="4" w:space="0" w:color="auto"/>
            </w:tcBorders>
            <w:shd w:val="clear" w:color="auto" w:fill="auto"/>
            <w:noWrap/>
            <w:vAlign w:val="bottom"/>
            <w:hideMark/>
          </w:tcPr>
          <w:p w14:paraId="0867C9BA"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0</w:t>
            </w:r>
          </w:p>
        </w:tc>
      </w:tr>
      <w:tr w:rsidR="008C2E1F" w:rsidRPr="008C2E1F" w14:paraId="096CC394"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302942E4" w14:textId="77777777" w:rsidR="008C2E1F" w:rsidRPr="00B944B9" w:rsidRDefault="008C2E1F" w:rsidP="008C2E1F">
            <w:pPr>
              <w:spacing w:before="0" w:line="240" w:lineRule="auto"/>
              <w:rPr>
                <w:rFonts w:eastAsia="Times New Roman"/>
                <w:sz w:val="20"/>
              </w:rPr>
            </w:pPr>
            <w:r w:rsidRPr="00B944B9">
              <w:rPr>
                <w:rFonts w:eastAsia="Times New Roman"/>
                <w:sz w:val="20"/>
              </w:rPr>
              <w:t>BOH_925</w:t>
            </w:r>
          </w:p>
        </w:tc>
        <w:tc>
          <w:tcPr>
            <w:tcW w:w="855" w:type="dxa"/>
            <w:tcBorders>
              <w:top w:val="nil"/>
              <w:left w:val="nil"/>
              <w:bottom w:val="single" w:sz="4" w:space="0" w:color="auto"/>
              <w:right w:val="single" w:sz="4" w:space="0" w:color="auto"/>
            </w:tcBorders>
            <w:shd w:val="clear" w:color="auto" w:fill="auto"/>
            <w:noWrap/>
            <w:vAlign w:val="bottom"/>
            <w:hideMark/>
          </w:tcPr>
          <w:p w14:paraId="39F8021D" w14:textId="77777777" w:rsidR="008C2E1F" w:rsidRPr="00B944B9" w:rsidRDefault="008C2E1F" w:rsidP="008C2E1F">
            <w:pPr>
              <w:spacing w:before="0" w:line="240" w:lineRule="auto"/>
              <w:rPr>
                <w:rFonts w:eastAsia="Times New Roman"/>
                <w:sz w:val="20"/>
              </w:rPr>
            </w:pPr>
            <w:r w:rsidRPr="00B944B9">
              <w:rPr>
                <w:rFonts w:eastAsia="Times New Roman"/>
                <w:sz w:val="20"/>
              </w:rPr>
              <w:t>Homme</w:t>
            </w:r>
          </w:p>
        </w:tc>
        <w:tc>
          <w:tcPr>
            <w:tcW w:w="481" w:type="dxa"/>
            <w:tcBorders>
              <w:top w:val="nil"/>
              <w:left w:val="nil"/>
              <w:bottom w:val="single" w:sz="4" w:space="0" w:color="auto"/>
              <w:right w:val="single" w:sz="4" w:space="0" w:color="auto"/>
            </w:tcBorders>
            <w:shd w:val="clear" w:color="auto" w:fill="auto"/>
            <w:noWrap/>
            <w:vAlign w:val="bottom"/>
            <w:hideMark/>
          </w:tcPr>
          <w:p w14:paraId="7A75F1D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44</w:t>
            </w:r>
          </w:p>
        </w:tc>
        <w:tc>
          <w:tcPr>
            <w:tcW w:w="1215" w:type="dxa"/>
            <w:tcBorders>
              <w:top w:val="nil"/>
              <w:left w:val="nil"/>
              <w:bottom w:val="single" w:sz="4" w:space="0" w:color="auto"/>
              <w:right w:val="single" w:sz="4" w:space="0" w:color="auto"/>
            </w:tcBorders>
            <w:shd w:val="clear" w:color="auto" w:fill="auto"/>
            <w:noWrap/>
            <w:vAlign w:val="bottom"/>
            <w:hideMark/>
          </w:tcPr>
          <w:p w14:paraId="19CBC71C"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39A23658" w14:textId="77777777" w:rsidR="008C2E1F" w:rsidRPr="00B944B9" w:rsidRDefault="008C2E1F" w:rsidP="008C2E1F">
            <w:pPr>
              <w:spacing w:before="0" w:line="240" w:lineRule="auto"/>
              <w:rPr>
                <w:rFonts w:eastAsia="Times New Roman"/>
                <w:sz w:val="20"/>
              </w:rPr>
            </w:pPr>
            <w:r w:rsidRPr="00B944B9">
              <w:rPr>
                <w:rFonts w:eastAsia="Times New Roman"/>
                <w:sz w:val="20"/>
              </w:rPr>
              <w:t>Sécurité</w:t>
            </w:r>
          </w:p>
        </w:tc>
        <w:tc>
          <w:tcPr>
            <w:tcW w:w="1822" w:type="dxa"/>
            <w:tcBorders>
              <w:top w:val="nil"/>
              <w:left w:val="nil"/>
              <w:bottom w:val="single" w:sz="4" w:space="0" w:color="auto"/>
              <w:right w:val="single" w:sz="4" w:space="0" w:color="auto"/>
            </w:tcBorders>
            <w:shd w:val="clear" w:color="auto" w:fill="auto"/>
            <w:noWrap/>
            <w:vAlign w:val="bottom"/>
            <w:hideMark/>
          </w:tcPr>
          <w:p w14:paraId="1F0B982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15000</w:t>
            </w:r>
          </w:p>
        </w:tc>
        <w:tc>
          <w:tcPr>
            <w:tcW w:w="1843" w:type="dxa"/>
            <w:tcBorders>
              <w:top w:val="nil"/>
              <w:left w:val="nil"/>
              <w:bottom w:val="single" w:sz="4" w:space="0" w:color="auto"/>
              <w:right w:val="single" w:sz="4" w:space="0" w:color="auto"/>
            </w:tcBorders>
            <w:shd w:val="clear" w:color="auto" w:fill="auto"/>
            <w:noWrap/>
            <w:vAlign w:val="bottom"/>
            <w:hideMark/>
          </w:tcPr>
          <w:p w14:paraId="1AD8BCE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1350000</w:t>
            </w:r>
          </w:p>
        </w:tc>
        <w:tc>
          <w:tcPr>
            <w:tcW w:w="2126" w:type="dxa"/>
            <w:tcBorders>
              <w:top w:val="nil"/>
              <w:left w:val="nil"/>
              <w:bottom w:val="single" w:sz="4" w:space="0" w:color="auto"/>
              <w:right w:val="single" w:sz="4" w:space="0" w:color="auto"/>
            </w:tcBorders>
            <w:shd w:val="clear" w:color="auto" w:fill="auto"/>
            <w:noWrap/>
            <w:vAlign w:val="bottom"/>
            <w:hideMark/>
          </w:tcPr>
          <w:p w14:paraId="07D3AE4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0</w:t>
            </w:r>
          </w:p>
        </w:tc>
        <w:tc>
          <w:tcPr>
            <w:tcW w:w="2552" w:type="dxa"/>
            <w:tcBorders>
              <w:top w:val="nil"/>
              <w:left w:val="nil"/>
              <w:bottom w:val="single" w:sz="4" w:space="0" w:color="auto"/>
              <w:right w:val="single" w:sz="4" w:space="0" w:color="auto"/>
            </w:tcBorders>
            <w:shd w:val="clear" w:color="auto" w:fill="auto"/>
            <w:noWrap/>
            <w:vAlign w:val="bottom"/>
            <w:hideMark/>
          </w:tcPr>
          <w:p w14:paraId="5ED0C043"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0</w:t>
            </w:r>
          </w:p>
        </w:tc>
      </w:tr>
      <w:tr w:rsidR="008C2E1F" w:rsidRPr="008C2E1F" w14:paraId="606AB904"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2C97B432" w14:textId="77777777" w:rsidR="008C2E1F" w:rsidRPr="00B944B9" w:rsidRDefault="008C2E1F" w:rsidP="008C2E1F">
            <w:pPr>
              <w:spacing w:before="0" w:line="240" w:lineRule="auto"/>
              <w:rPr>
                <w:rFonts w:eastAsia="Times New Roman"/>
                <w:sz w:val="20"/>
              </w:rPr>
            </w:pPr>
            <w:r w:rsidRPr="00B944B9">
              <w:rPr>
                <w:rFonts w:eastAsia="Times New Roman"/>
                <w:sz w:val="20"/>
              </w:rPr>
              <w:lastRenderedPageBreak/>
              <w:t>BOH_961</w:t>
            </w:r>
          </w:p>
        </w:tc>
        <w:tc>
          <w:tcPr>
            <w:tcW w:w="855" w:type="dxa"/>
            <w:tcBorders>
              <w:top w:val="nil"/>
              <w:left w:val="nil"/>
              <w:bottom w:val="single" w:sz="4" w:space="0" w:color="auto"/>
              <w:right w:val="single" w:sz="4" w:space="0" w:color="auto"/>
            </w:tcBorders>
            <w:shd w:val="clear" w:color="auto" w:fill="auto"/>
            <w:noWrap/>
            <w:vAlign w:val="bottom"/>
            <w:hideMark/>
          </w:tcPr>
          <w:p w14:paraId="52E8BB2E"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4561A57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68</w:t>
            </w:r>
          </w:p>
        </w:tc>
        <w:tc>
          <w:tcPr>
            <w:tcW w:w="1215" w:type="dxa"/>
            <w:tcBorders>
              <w:top w:val="nil"/>
              <w:left w:val="nil"/>
              <w:bottom w:val="single" w:sz="4" w:space="0" w:color="auto"/>
              <w:right w:val="single" w:sz="4" w:space="0" w:color="auto"/>
            </w:tcBorders>
            <w:shd w:val="clear" w:color="auto" w:fill="auto"/>
            <w:noWrap/>
            <w:vAlign w:val="bottom"/>
            <w:hideMark/>
          </w:tcPr>
          <w:p w14:paraId="4E1559DC"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24253D64"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43B0F17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762BDDF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0BEEF2A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2552" w:type="dxa"/>
            <w:tcBorders>
              <w:top w:val="nil"/>
              <w:left w:val="nil"/>
              <w:bottom w:val="single" w:sz="4" w:space="0" w:color="auto"/>
              <w:right w:val="single" w:sz="4" w:space="0" w:color="auto"/>
            </w:tcBorders>
            <w:shd w:val="clear" w:color="auto" w:fill="auto"/>
            <w:noWrap/>
            <w:vAlign w:val="bottom"/>
            <w:hideMark/>
          </w:tcPr>
          <w:p w14:paraId="68DF7A7B"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18000</w:t>
            </w:r>
          </w:p>
        </w:tc>
      </w:tr>
      <w:tr w:rsidR="008C2E1F" w:rsidRPr="008C2E1F" w14:paraId="70511F73"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7948C3B6" w14:textId="77777777" w:rsidR="008C2E1F" w:rsidRPr="00B944B9" w:rsidRDefault="008C2E1F" w:rsidP="008C2E1F">
            <w:pPr>
              <w:spacing w:before="0" w:line="240" w:lineRule="auto"/>
              <w:rPr>
                <w:rFonts w:eastAsia="Times New Roman"/>
                <w:sz w:val="20"/>
              </w:rPr>
            </w:pPr>
            <w:r w:rsidRPr="00B944B9">
              <w:rPr>
                <w:rFonts w:eastAsia="Times New Roman"/>
                <w:sz w:val="20"/>
              </w:rPr>
              <w:t>BOH_965</w:t>
            </w:r>
          </w:p>
        </w:tc>
        <w:tc>
          <w:tcPr>
            <w:tcW w:w="855" w:type="dxa"/>
            <w:tcBorders>
              <w:top w:val="nil"/>
              <w:left w:val="nil"/>
              <w:bottom w:val="single" w:sz="4" w:space="0" w:color="auto"/>
              <w:right w:val="single" w:sz="4" w:space="0" w:color="auto"/>
            </w:tcBorders>
            <w:shd w:val="clear" w:color="auto" w:fill="auto"/>
            <w:noWrap/>
            <w:vAlign w:val="bottom"/>
            <w:hideMark/>
          </w:tcPr>
          <w:p w14:paraId="77892795"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63C072B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54</w:t>
            </w:r>
          </w:p>
        </w:tc>
        <w:tc>
          <w:tcPr>
            <w:tcW w:w="1215" w:type="dxa"/>
            <w:tcBorders>
              <w:top w:val="nil"/>
              <w:left w:val="nil"/>
              <w:bottom w:val="single" w:sz="4" w:space="0" w:color="auto"/>
              <w:right w:val="single" w:sz="4" w:space="0" w:color="auto"/>
            </w:tcBorders>
            <w:shd w:val="clear" w:color="auto" w:fill="auto"/>
            <w:noWrap/>
            <w:vAlign w:val="bottom"/>
            <w:hideMark/>
          </w:tcPr>
          <w:p w14:paraId="68FEC75A"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1132A9DB"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5FAAE81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w:t>
            </w:r>
          </w:p>
        </w:tc>
        <w:tc>
          <w:tcPr>
            <w:tcW w:w="1843" w:type="dxa"/>
            <w:tcBorders>
              <w:top w:val="nil"/>
              <w:left w:val="nil"/>
              <w:bottom w:val="single" w:sz="4" w:space="0" w:color="auto"/>
              <w:right w:val="single" w:sz="4" w:space="0" w:color="auto"/>
            </w:tcBorders>
            <w:shd w:val="clear" w:color="auto" w:fill="auto"/>
            <w:noWrap/>
            <w:vAlign w:val="bottom"/>
            <w:hideMark/>
          </w:tcPr>
          <w:p w14:paraId="3A96704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450000</w:t>
            </w:r>
          </w:p>
        </w:tc>
        <w:tc>
          <w:tcPr>
            <w:tcW w:w="2126" w:type="dxa"/>
            <w:tcBorders>
              <w:top w:val="nil"/>
              <w:left w:val="nil"/>
              <w:bottom w:val="single" w:sz="4" w:space="0" w:color="auto"/>
              <w:right w:val="single" w:sz="4" w:space="0" w:color="auto"/>
            </w:tcBorders>
            <w:shd w:val="clear" w:color="auto" w:fill="auto"/>
            <w:noWrap/>
            <w:vAlign w:val="bottom"/>
            <w:hideMark/>
          </w:tcPr>
          <w:p w14:paraId="385F31C9"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2552" w:type="dxa"/>
            <w:tcBorders>
              <w:top w:val="nil"/>
              <w:left w:val="nil"/>
              <w:bottom w:val="single" w:sz="4" w:space="0" w:color="auto"/>
              <w:right w:val="single" w:sz="4" w:space="0" w:color="auto"/>
            </w:tcBorders>
            <w:shd w:val="clear" w:color="auto" w:fill="auto"/>
            <w:noWrap/>
            <w:vAlign w:val="bottom"/>
            <w:hideMark/>
          </w:tcPr>
          <w:p w14:paraId="3705B081"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45000</w:t>
            </w:r>
          </w:p>
        </w:tc>
      </w:tr>
      <w:tr w:rsidR="008C2E1F" w:rsidRPr="008C2E1F" w14:paraId="27FEE5A7"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73306FC4" w14:textId="77777777" w:rsidR="008C2E1F" w:rsidRPr="00B944B9" w:rsidRDefault="008C2E1F" w:rsidP="008C2E1F">
            <w:pPr>
              <w:spacing w:before="0" w:line="240" w:lineRule="auto"/>
              <w:rPr>
                <w:rFonts w:eastAsia="Times New Roman"/>
                <w:sz w:val="20"/>
              </w:rPr>
            </w:pPr>
            <w:r w:rsidRPr="00B944B9">
              <w:rPr>
                <w:rFonts w:eastAsia="Times New Roman"/>
                <w:sz w:val="20"/>
              </w:rPr>
              <w:t>BOH_971</w:t>
            </w:r>
          </w:p>
        </w:tc>
        <w:tc>
          <w:tcPr>
            <w:tcW w:w="855" w:type="dxa"/>
            <w:tcBorders>
              <w:top w:val="nil"/>
              <w:left w:val="nil"/>
              <w:bottom w:val="single" w:sz="4" w:space="0" w:color="auto"/>
              <w:right w:val="single" w:sz="4" w:space="0" w:color="auto"/>
            </w:tcBorders>
            <w:shd w:val="clear" w:color="auto" w:fill="auto"/>
            <w:noWrap/>
            <w:vAlign w:val="bottom"/>
            <w:hideMark/>
          </w:tcPr>
          <w:p w14:paraId="243CAF1C"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4716973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47</w:t>
            </w:r>
          </w:p>
        </w:tc>
        <w:tc>
          <w:tcPr>
            <w:tcW w:w="1215" w:type="dxa"/>
            <w:tcBorders>
              <w:top w:val="nil"/>
              <w:left w:val="nil"/>
              <w:bottom w:val="single" w:sz="4" w:space="0" w:color="auto"/>
              <w:right w:val="single" w:sz="4" w:space="0" w:color="auto"/>
            </w:tcBorders>
            <w:shd w:val="clear" w:color="auto" w:fill="auto"/>
            <w:noWrap/>
            <w:vAlign w:val="bottom"/>
            <w:hideMark/>
          </w:tcPr>
          <w:p w14:paraId="48B41536"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3F9E989A"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4251199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15000</w:t>
            </w:r>
          </w:p>
        </w:tc>
        <w:tc>
          <w:tcPr>
            <w:tcW w:w="1843" w:type="dxa"/>
            <w:tcBorders>
              <w:top w:val="nil"/>
              <w:left w:val="nil"/>
              <w:bottom w:val="single" w:sz="4" w:space="0" w:color="auto"/>
              <w:right w:val="single" w:sz="4" w:space="0" w:color="auto"/>
            </w:tcBorders>
            <w:shd w:val="clear" w:color="auto" w:fill="auto"/>
            <w:noWrap/>
            <w:vAlign w:val="bottom"/>
            <w:hideMark/>
          </w:tcPr>
          <w:p w14:paraId="3C4ED6C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1350000</w:t>
            </w:r>
          </w:p>
        </w:tc>
        <w:tc>
          <w:tcPr>
            <w:tcW w:w="2126" w:type="dxa"/>
            <w:tcBorders>
              <w:top w:val="nil"/>
              <w:left w:val="nil"/>
              <w:bottom w:val="single" w:sz="4" w:space="0" w:color="auto"/>
              <w:right w:val="single" w:sz="4" w:space="0" w:color="auto"/>
            </w:tcBorders>
            <w:shd w:val="clear" w:color="auto" w:fill="auto"/>
            <w:noWrap/>
            <w:vAlign w:val="bottom"/>
            <w:hideMark/>
          </w:tcPr>
          <w:p w14:paraId="3792308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w:t>
            </w:r>
          </w:p>
        </w:tc>
        <w:tc>
          <w:tcPr>
            <w:tcW w:w="2552" w:type="dxa"/>
            <w:tcBorders>
              <w:top w:val="nil"/>
              <w:left w:val="nil"/>
              <w:bottom w:val="single" w:sz="4" w:space="0" w:color="auto"/>
              <w:right w:val="single" w:sz="4" w:space="0" w:color="auto"/>
            </w:tcBorders>
            <w:shd w:val="clear" w:color="auto" w:fill="auto"/>
            <w:noWrap/>
            <w:vAlign w:val="bottom"/>
            <w:hideMark/>
          </w:tcPr>
          <w:p w14:paraId="7E5BEF79"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162000</w:t>
            </w:r>
          </w:p>
        </w:tc>
      </w:tr>
      <w:tr w:rsidR="008C2E1F" w:rsidRPr="008C2E1F" w14:paraId="09DE253B"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78BCF255" w14:textId="77777777" w:rsidR="008C2E1F" w:rsidRPr="00B944B9" w:rsidRDefault="008C2E1F" w:rsidP="008C2E1F">
            <w:pPr>
              <w:spacing w:before="0" w:line="240" w:lineRule="auto"/>
              <w:rPr>
                <w:rFonts w:eastAsia="Times New Roman"/>
                <w:sz w:val="20"/>
              </w:rPr>
            </w:pPr>
            <w:r w:rsidRPr="00B944B9">
              <w:rPr>
                <w:rFonts w:eastAsia="Times New Roman"/>
                <w:sz w:val="20"/>
              </w:rPr>
              <w:t>BOH_974</w:t>
            </w:r>
          </w:p>
        </w:tc>
        <w:tc>
          <w:tcPr>
            <w:tcW w:w="855" w:type="dxa"/>
            <w:tcBorders>
              <w:top w:val="nil"/>
              <w:left w:val="nil"/>
              <w:bottom w:val="single" w:sz="4" w:space="0" w:color="auto"/>
              <w:right w:val="single" w:sz="4" w:space="0" w:color="auto"/>
            </w:tcBorders>
            <w:shd w:val="clear" w:color="auto" w:fill="auto"/>
            <w:noWrap/>
            <w:vAlign w:val="bottom"/>
            <w:hideMark/>
          </w:tcPr>
          <w:p w14:paraId="03A9AFB4"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1FC6339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44</w:t>
            </w:r>
          </w:p>
        </w:tc>
        <w:tc>
          <w:tcPr>
            <w:tcW w:w="1215" w:type="dxa"/>
            <w:tcBorders>
              <w:top w:val="nil"/>
              <w:left w:val="nil"/>
              <w:bottom w:val="single" w:sz="4" w:space="0" w:color="auto"/>
              <w:right w:val="single" w:sz="4" w:space="0" w:color="auto"/>
            </w:tcBorders>
            <w:shd w:val="clear" w:color="auto" w:fill="auto"/>
            <w:noWrap/>
            <w:vAlign w:val="bottom"/>
            <w:hideMark/>
          </w:tcPr>
          <w:p w14:paraId="11B58E88"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7D29C21B"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460889A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12000</w:t>
            </w:r>
          </w:p>
        </w:tc>
        <w:tc>
          <w:tcPr>
            <w:tcW w:w="1843" w:type="dxa"/>
            <w:tcBorders>
              <w:top w:val="nil"/>
              <w:left w:val="nil"/>
              <w:bottom w:val="single" w:sz="4" w:space="0" w:color="auto"/>
              <w:right w:val="single" w:sz="4" w:space="0" w:color="auto"/>
            </w:tcBorders>
            <w:shd w:val="clear" w:color="auto" w:fill="auto"/>
            <w:noWrap/>
            <w:vAlign w:val="bottom"/>
            <w:hideMark/>
          </w:tcPr>
          <w:p w14:paraId="5096CC6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1080000</w:t>
            </w:r>
          </w:p>
        </w:tc>
        <w:tc>
          <w:tcPr>
            <w:tcW w:w="2126" w:type="dxa"/>
            <w:tcBorders>
              <w:top w:val="nil"/>
              <w:left w:val="nil"/>
              <w:bottom w:val="single" w:sz="4" w:space="0" w:color="auto"/>
              <w:right w:val="single" w:sz="4" w:space="0" w:color="auto"/>
            </w:tcBorders>
            <w:shd w:val="clear" w:color="auto" w:fill="auto"/>
            <w:noWrap/>
            <w:vAlign w:val="bottom"/>
            <w:hideMark/>
          </w:tcPr>
          <w:p w14:paraId="442D40D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2552" w:type="dxa"/>
            <w:tcBorders>
              <w:top w:val="nil"/>
              <w:left w:val="nil"/>
              <w:bottom w:val="single" w:sz="4" w:space="0" w:color="auto"/>
              <w:right w:val="single" w:sz="4" w:space="0" w:color="auto"/>
            </w:tcBorders>
            <w:shd w:val="clear" w:color="auto" w:fill="auto"/>
            <w:noWrap/>
            <w:vAlign w:val="bottom"/>
            <w:hideMark/>
          </w:tcPr>
          <w:p w14:paraId="171E8B99"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108000</w:t>
            </w:r>
          </w:p>
        </w:tc>
      </w:tr>
      <w:tr w:rsidR="008C2E1F" w:rsidRPr="008C2E1F" w14:paraId="668DE7B0"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2A470833" w14:textId="77777777" w:rsidR="008C2E1F" w:rsidRPr="00B944B9" w:rsidRDefault="008C2E1F" w:rsidP="008C2E1F">
            <w:pPr>
              <w:spacing w:before="0" w:line="240" w:lineRule="auto"/>
              <w:rPr>
                <w:rFonts w:eastAsia="Times New Roman"/>
                <w:sz w:val="20"/>
              </w:rPr>
            </w:pPr>
            <w:r w:rsidRPr="00B944B9">
              <w:rPr>
                <w:rFonts w:eastAsia="Times New Roman"/>
                <w:sz w:val="20"/>
              </w:rPr>
              <w:t>BOH_1026</w:t>
            </w:r>
          </w:p>
        </w:tc>
        <w:tc>
          <w:tcPr>
            <w:tcW w:w="855" w:type="dxa"/>
            <w:tcBorders>
              <w:top w:val="nil"/>
              <w:left w:val="nil"/>
              <w:bottom w:val="single" w:sz="4" w:space="0" w:color="auto"/>
              <w:right w:val="single" w:sz="4" w:space="0" w:color="auto"/>
            </w:tcBorders>
            <w:shd w:val="clear" w:color="auto" w:fill="auto"/>
            <w:noWrap/>
            <w:vAlign w:val="bottom"/>
            <w:hideMark/>
          </w:tcPr>
          <w:p w14:paraId="0212561C" w14:textId="77777777" w:rsidR="008C2E1F" w:rsidRPr="00B944B9" w:rsidRDefault="008C2E1F" w:rsidP="008C2E1F">
            <w:pPr>
              <w:spacing w:before="0" w:line="240" w:lineRule="auto"/>
              <w:rPr>
                <w:rFonts w:eastAsia="Times New Roman"/>
                <w:sz w:val="20"/>
              </w:rPr>
            </w:pPr>
            <w:r w:rsidRPr="00B944B9">
              <w:rPr>
                <w:rFonts w:eastAsia="Times New Roman"/>
                <w:sz w:val="20"/>
              </w:rPr>
              <w:t>Femme</w:t>
            </w:r>
          </w:p>
        </w:tc>
        <w:tc>
          <w:tcPr>
            <w:tcW w:w="481" w:type="dxa"/>
            <w:tcBorders>
              <w:top w:val="nil"/>
              <w:left w:val="nil"/>
              <w:bottom w:val="single" w:sz="4" w:space="0" w:color="auto"/>
              <w:right w:val="single" w:sz="4" w:space="0" w:color="auto"/>
            </w:tcBorders>
            <w:shd w:val="clear" w:color="auto" w:fill="auto"/>
            <w:noWrap/>
            <w:vAlign w:val="bottom"/>
            <w:hideMark/>
          </w:tcPr>
          <w:p w14:paraId="147E31E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58</w:t>
            </w:r>
          </w:p>
        </w:tc>
        <w:tc>
          <w:tcPr>
            <w:tcW w:w="1215" w:type="dxa"/>
            <w:tcBorders>
              <w:top w:val="nil"/>
              <w:left w:val="nil"/>
              <w:bottom w:val="single" w:sz="4" w:space="0" w:color="auto"/>
              <w:right w:val="single" w:sz="4" w:space="0" w:color="auto"/>
            </w:tcBorders>
            <w:shd w:val="clear" w:color="auto" w:fill="auto"/>
            <w:noWrap/>
            <w:vAlign w:val="bottom"/>
            <w:hideMark/>
          </w:tcPr>
          <w:p w14:paraId="484C9068"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3C4CC670"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68659CA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1D3807C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098EB429"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14</w:t>
            </w:r>
          </w:p>
        </w:tc>
        <w:tc>
          <w:tcPr>
            <w:tcW w:w="2552" w:type="dxa"/>
            <w:tcBorders>
              <w:top w:val="nil"/>
              <w:left w:val="nil"/>
              <w:bottom w:val="single" w:sz="4" w:space="0" w:color="auto"/>
              <w:right w:val="single" w:sz="4" w:space="0" w:color="auto"/>
            </w:tcBorders>
            <w:shd w:val="clear" w:color="auto" w:fill="auto"/>
            <w:noWrap/>
            <w:vAlign w:val="bottom"/>
            <w:hideMark/>
          </w:tcPr>
          <w:p w14:paraId="42A24716"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50400</w:t>
            </w:r>
          </w:p>
        </w:tc>
      </w:tr>
      <w:tr w:rsidR="008C2E1F" w:rsidRPr="008C2E1F" w14:paraId="01994388"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CFE3CD3" w14:textId="77777777" w:rsidR="008C2E1F" w:rsidRPr="00B944B9" w:rsidRDefault="008C2E1F" w:rsidP="008C2E1F">
            <w:pPr>
              <w:spacing w:before="0" w:line="240" w:lineRule="auto"/>
              <w:rPr>
                <w:rFonts w:eastAsia="Times New Roman"/>
                <w:sz w:val="20"/>
              </w:rPr>
            </w:pPr>
            <w:r w:rsidRPr="00B944B9">
              <w:rPr>
                <w:rFonts w:eastAsia="Times New Roman"/>
                <w:sz w:val="20"/>
              </w:rPr>
              <w:t>BOH_1084</w:t>
            </w:r>
          </w:p>
        </w:tc>
        <w:tc>
          <w:tcPr>
            <w:tcW w:w="855" w:type="dxa"/>
            <w:tcBorders>
              <w:top w:val="nil"/>
              <w:left w:val="nil"/>
              <w:bottom w:val="single" w:sz="4" w:space="0" w:color="auto"/>
              <w:right w:val="single" w:sz="4" w:space="0" w:color="auto"/>
            </w:tcBorders>
            <w:shd w:val="clear" w:color="auto" w:fill="auto"/>
            <w:noWrap/>
            <w:vAlign w:val="bottom"/>
            <w:hideMark/>
          </w:tcPr>
          <w:p w14:paraId="70706E73" w14:textId="77777777" w:rsidR="008C2E1F" w:rsidRPr="00B944B9" w:rsidRDefault="008C2E1F" w:rsidP="008C2E1F">
            <w:pPr>
              <w:spacing w:before="0" w:line="240" w:lineRule="auto"/>
              <w:rPr>
                <w:rFonts w:eastAsia="Times New Roman"/>
                <w:sz w:val="20"/>
              </w:rPr>
            </w:pPr>
            <w:r w:rsidRPr="00B944B9">
              <w:rPr>
                <w:rFonts w:eastAsia="Times New Roman"/>
                <w:sz w:val="20"/>
              </w:rPr>
              <w:t>Homme</w:t>
            </w:r>
          </w:p>
        </w:tc>
        <w:tc>
          <w:tcPr>
            <w:tcW w:w="481" w:type="dxa"/>
            <w:tcBorders>
              <w:top w:val="nil"/>
              <w:left w:val="nil"/>
              <w:bottom w:val="single" w:sz="4" w:space="0" w:color="auto"/>
              <w:right w:val="single" w:sz="4" w:space="0" w:color="auto"/>
            </w:tcBorders>
            <w:shd w:val="clear" w:color="auto" w:fill="auto"/>
            <w:noWrap/>
            <w:vAlign w:val="bottom"/>
            <w:hideMark/>
          </w:tcPr>
          <w:p w14:paraId="244A1F1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35</w:t>
            </w:r>
          </w:p>
        </w:tc>
        <w:tc>
          <w:tcPr>
            <w:tcW w:w="1215" w:type="dxa"/>
            <w:tcBorders>
              <w:top w:val="nil"/>
              <w:left w:val="nil"/>
              <w:bottom w:val="single" w:sz="4" w:space="0" w:color="auto"/>
              <w:right w:val="single" w:sz="4" w:space="0" w:color="auto"/>
            </w:tcBorders>
            <w:shd w:val="clear" w:color="auto" w:fill="auto"/>
            <w:noWrap/>
            <w:vAlign w:val="bottom"/>
            <w:hideMark/>
          </w:tcPr>
          <w:p w14:paraId="4A97DC85" w14:textId="77777777" w:rsidR="008C2E1F" w:rsidRPr="00B944B9" w:rsidRDefault="008C2E1F" w:rsidP="008C2E1F">
            <w:pPr>
              <w:spacing w:before="0" w:line="240" w:lineRule="auto"/>
              <w:rPr>
                <w:rFonts w:eastAsia="Times New Roman"/>
                <w:sz w:val="20"/>
              </w:rPr>
            </w:pPr>
            <w:r w:rsidRPr="00B944B9">
              <w:rPr>
                <w:rFonts w:eastAsia="Times New Roman"/>
                <w:sz w:val="20"/>
              </w:rPr>
              <w:t>Gérant</w:t>
            </w:r>
          </w:p>
        </w:tc>
        <w:tc>
          <w:tcPr>
            <w:tcW w:w="1840" w:type="dxa"/>
            <w:tcBorders>
              <w:top w:val="nil"/>
              <w:left w:val="nil"/>
              <w:bottom w:val="single" w:sz="4" w:space="0" w:color="auto"/>
              <w:right w:val="single" w:sz="4" w:space="0" w:color="auto"/>
            </w:tcBorders>
            <w:shd w:val="clear" w:color="auto" w:fill="auto"/>
            <w:noWrap/>
            <w:vAlign w:val="bottom"/>
            <w:hideMark/>
          </w:tcPr>
          <w:p w14:paraId="3EF3BD5F" w14:textId="77777777" w:rsidR="008C2E1F" w:rsidRPr="00B944B9" w:rsidRDefault="008C2E1F" w:rsidP="008C2E1F">
            <w:pPr>
              <w:spacing w:before="0" w:line="240" w:lineRule="auto"/>
              <w:rPr>
                <w:rFonts w:eastAsia="Times New Roman"/>
                <w:sz w:val="20"/>
              </w:rPr>
            </w:pPr>
            <w:r w:rsidRPr="00B944B9">
              <w:rPr>
                <w:rFonts w:eastAsia="Times New Roman"/>
                <w:sz w:val="20"/>
              </w:rPr>
              <w:t>Mécanicien</w:t>
            </w:r>
          </w:p>
        </w:tc>
        <w:tc>
          <w:tcPr>
            <w:tcW w:w="1822" w:type="dxa"/>
            <w:tcBorders>
              <w:top w:val="nil"/>
              <w:left w:val="nil"/>
              <w:bottom w:val="single" w:sz="4" w:space="0" w:color="auto"/>
              <w:right w:val="single" w:sz="4" w:space="0" w:color="auto"/>
            </w:tcBorders>
            <w:shd w:val="clear" w:color="auto" w:fill="auto"/>
            <w:noWrap/>
            <w:vAlign w:val="bottom"/>
            <w:hideMark/>
          </w:tcPr>
          <w:p w14:paraId="27B4C44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5CDB68D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6851895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2552" w:type="dxa"/>
            <w:tcBorders>
              <w:top w:val="nil"/>
              <w:left w:val="nil"/>
              <w:bottom w:val="single" w:sz="4" w:space="0" w:color="auto"/>
              <w:right w:val="single" w:sz="4" w:space="0" w:color="auto"/>
            </w:tcBorders>
            <w:shd w:val="clear" w:color="auto" w:fill="auto"/>
            <w:noWrap/>
            <w:vAlign w:val="bottom"/>
            <w:hideMark/>
          </w:tcPr>
          <w:p w14:paraId="1B0DF5BE"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18000</w:t>
            </w:r>
          </w:p>
        </w:tc>
      </w:tr>
      <w:tr w:rsidR="008C2E1F" w:rsidRPr="008C2E1F" w14:paraId="661D5F39" w14:textId="77777777" w:rsidTr="00B944B9">
        <w:trPr>
          <w:trHeight w:val="280"/>
        </w:trPr>
        <w:tc>
          <w:tcPr>
            <w:tcW w:w="1098" w:type="dxa"/>
            <w:tcBorders>
              <w:top w:val="nil"/>
              <w:left w:val="single" w:sz="4" w:space="0" w:color="auto"/>
              <w:bottom w:val="single" w:sz="4" w:space="0" w:color="auto"/>
              <w:right w:val="single" w:sz="4" w:space="0" w:color="auto"/>
            </w:tcBorders>
            <w:shd w:val="clear" w:color="auto" w:fill="auto"/>
            <w:noWrap/>
            <w:vAlign w:val="bottom"/>
            <w:hideMark/>
          </w:tcPr>
          <w:p w14:paraId="6FC07326" w14:textId="77777777" w:rsidR="008C2E1F" w:rsidRPr="00B944B9" w:rsidRDefault="008C2E1F" w:rsidP="008C2E1F">
            <w:pPr>
              <w:spacing w:before="0" w:line="240" w:lineRule="auto"/>
              <w:rPr>
                <w:rFonts w:eastAsia="Times New Roman"/>
                <w:sz w:val="20"/>
              </w:rPr>
            </w:pPr>
            <w:r w:rsidRPr="00B944B9">
              <w:rPr>
                <w:rFonts w:eastAsia="Times New Roman"/>
                <w:sz w:val="20"/>
              </w:rPr>
              <w:t>BOH_1115</w:t>
            </w:r>
          </w:p>
        </w:tc>
        <w:tc>
          <w:tcPr>
            <w:tcW w:w="855" w:type="dxa"/>
            <w:tcBorders>
              <w:top w:val="nil"/>
              <w:left w:val="nil"/>
              <w:bottom w:val="single" w:sz="4" w:space="0" w:color="auto"/>
              <w:right w:val="single" w:sz="4" w:space="0" w:color="auto"/>
            </w:tcBorders>
            <w:shd w:val="clear" w:color="auto" w:fill="auto"/>
            <w:noWrap/>
            <w:vAlign w:val="bottom"/>
            <w:hideMark/>
          </w:tcPr>
          <w:p w14:paraId="450E623B" w14:textId="77777777" w:rsidR="008C2E1F" w:rsidRPr="00B944B9" w:rsidRDefault="008C2E1F" w:rsidP="008C2E1F">
            <w:pPr>
              <w:spacing w:before="0" w:line="240" w:lineRule="auto"/>
              <w:rPr>
                <w:rFonts w:eastAsia="Times New Roman"/>
                <w:sz w:val="20"/>
              </w:rPr>
            </w:pPr>
            <w:r w:rsidRPr="00B944B9">
              <w:rPr>
                <w:rFonts w:eastAsia="Times New Roman"/>
                <w:sz w:val="20"/>
              </w:rPr>
              <w:t>Homme</w:t>
            </w:r>
          </w:p>
        </w:tc>
        <w:tc>
          <w:tcPr>
            <w:tcW w:w="481" w:type="dxa"/>
            <w:tcBorders>
              <w:top w:val="nil"/>
              <w:left w:val="nil"/>
              <w:bottom w:val="single" w:sz="4" w:space="0" w:color="auto"/>
              <w:right w:val="single" w:sz="4" w:space="0" w:color="auto"/>
            </w:tcBorders>
            <w:shd w:val="clear" w:color="auto" w:fill="auto"/>
            <w:noWrap/>
            <w:vAlign w:val="bottom"/>
            <w:hideMark/>
          </w:tcPr>
          <w:p w14:paraId="53DB465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52</w:t>
            </w:r>
          </w:p>
        </w:tc>
        <w:tc>
          <w:tcPr>
            <w:tcW w:w="1215" w:type="dxa"/>
            <w:tcBorders>
              <w:top w:val="nil"/>
              <w:left w:val="nil"/>
              <w:bottom w:val="single" w:sz="4" w:space="0" w:color="auto"/>
              <w:right w:val="single" w:sz="4" w:space="0" w:color="auto"/>
            </w:tcBorders>
            <w:shd w:val="clear" w:color="auto" w:fill="auto"/>
            <w:noWrap/>
            <w:vAlign w:val="bottom"/>
            <w:hideMark/>
          </w:tcPr>
          <w:p w14:paraId="1E25D6A4" w14:textId="77777777" w:rsidR="008C2E1F" w:rsidRPr="00B944B9" w:rsidRDefault="008C2E1F" w:rsidP="008C2E1F">
            <w:pPr>
              <w:spacing w:before="0" w:line="240" w:lineRule="auto"/>
              <w:rPr>
                <w:rFonts w:eastAsia="Times New Roman"/>
                <w:sz w:val="20"/>
              </w:rPr>
            </w:pPr>
            <w:r w:rsidRPr="00B944B9">
              <w:rPr>
                <w:rFonts w:eastAsia="Times New Roman"/>
                <w:sz w:val="20"/>
              </w:rPr>
              <w:t>Propriétaire</w:t>
            </w:r>
          </w:p>
        </w:tc>
        <w:tc>
          <w:tcPr>
            <w:tcW w:w="1840" w:type="dxa"/>
            <w:tcBorders>
              <w:top w:val="nil"/>
              <w:left w:val="nil"/>
              <w:bottom w:val="single" w:sz="4" w:space="0" w:color="auto"/>
              <w:right w:val="single" w:sz="4" w:space="0" w:color="auto"/>
            </w:tcBorders>
            <w:shd w:val="clear" w:color="auto" w:fill="auto"/>
            <w:noWrap/>
            <w:vAlign w:val="bottom"/>
            <w:hideMark/>
          </w:tcPr>
          <w:p w14:paraId="2CA8080D" w14:textId="77777777" w:rsidR="008C2E1F" w:rsidRPr="00B944B9" w:rsidRDefault="008C2E1F" w:rsidP="008C2E1F">
            <w:pPr>
              <w:spacing w:before="0" w:line="240" w:lineRule="auto"/>
              <w:rPr>
                <w:rFonts w:eastAsia="Times New Roman"/>
                <w:sz w:val="20"/>
              </w:rPr>
            </w:pPr>
            <w:r w:rsidRPr="00B944B9">
              <w:rPr>
                <w:rFonts w:eastAsia="Times New Roman"/>
                <w:sz w:val="20"/>
              </w:rPr>
              <w:t>Commerçant</w:t>
            </w:r>
          </w:p>
        </w:tc>
        <w:tc>
          <w:tcPr>
            <w:tcW w:w="1822" w:type="dxa"/>
            <w:tcBorders>
              <w:top w:val="nil"/>
              <w:left w:val="nil"/>
              <w:bottom w:val="single" w:sz="4" w:space="0" w:color="auto"/>
              <w:right w:val="single" w:sz="4" w:space="0" w:color="auto"/>
            </w:tcBorders>
            <w:shd w:val="clear" w:color="auto" w:fill="auto"/>
            <w:noWrap/>
            <w:vAlign w:val="bottom"/>
            <w:hideMark/>
          </w:tcPr>
          <w:p w14:paraId="4549B69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w:t>
            </w:r>
          </w:p>
        </w:tc>
        <w:tc>
          <w:tcPr>
            <w:tcW w:w="1843" w:type="dxa"/>
            <w:tcBorders>
              <w:top w:val="nil"/>
              <w:left w:val="nil"/>
              <w:bottom w:val="single" w:sz="4" w:space="0" w:color="auto"/>
              <w:right w:val="single" w:sz="4" w:space="0" w:color="auto"/>
            </w:tcBorders>
            <w:shd w:val="clear" w:color="auto" w:fill="auto"/>
            <w:noWrap/>
            <w:vAlign w:val="bottom"/>
            <w:hideMark/>
          </w:tcPr>
          <w:p w14:paraId="37EE667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180000</w:t>
            </w:r>
          </w:p>
        </w:tc>
        <w:tc>
          <w:tcPr>
            <w:tcW w:w="2126" w:type="dxa"/>
            <w:tcBorders>
              <w:top w:val="nil"/>
              <w:left w:val="nil"/>
              <w:bottom w:val="single" w:sz="4" w:space="0" w:color="auto"/>
              <w:right w:val="single" w:sz="4" w:space="0" w:color="auto"/>
            </w:tcBorders>
            <w:shd w:val="clear" w:color="auto" w:fill="auto"/>
            <w:noWrap/>
            <w:vAlign w:val="bottom"/>
            <w:hideMark/>
          </w:tcPr>
          <w:p w14:paraId="4FDECCF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w:t>
            </w:r>
          </w:p>
        </w:tc>
        <w:tc>
          <w:tcPr>
            <w:tcW w:w="2552" w:type="dxa"/>
            <w:tcBorders>
              <w:top w:val="nil"/>
              <w:left w:val="nil"/>
              <w:bottom w:val="single" w:sz="4" w:space="0" w:color="auto"/>
              <w:right w:val="single" w:sz="4" w:space="0" w:color="auto"/>
            </w:tcBorders>
            <w:shd w:val="clear" w:color="auto" w:fill="auto"/>
            <w:noWrap/>
            <w:vAlign w:val="bottom"/>
            <w:hideMark/>
          </w:tcPr>
          <w:p w14:paraId="316AB7E3"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10800</w:t>
            </w:r>
          </w:p>
        </w:tc>
      </w:tr>
      <w:tr w:rsidR="008C2E1F" w:rsidRPr="008C2E1F" w14:paraId="023B44B0" w14:textId="77777777" w:rsidTr="00B944B9">
        <w:trPr>
          <w:trHeight w:val="280"/>
        </w:trPr>
        <w:tc>
          <w:tcPr>
            <w:tcW w:w="1098" w:type="dxa"/>
            <w:tcBorders>
              <w:top w:val="nil"/>
              <w:left w:val="single" w:sz="4" w:space="0" w:color="auto"/>
              <w:bottom w:val="single" w:sz="4" w:space="0" w:color="auto"/>
              <w:right w:val="single" w:sz="4" w:space="0" w:color="auto"/>
            </w:tcBorders>
            <w:shd w:val="clear" w:color="000000" w:fill="E46D0A"/>
            <w:noWrap/>
            <w:vAlign w:val="bottom"/>
            <w:hideMark/>
          </w:tcPr>
          <w:p w14:paraId="0FDAECCB" w14:textId="77777777" w:rsidR="008C2E1F" w:rsidRPr="00B944B9" w:rsidRDefault="008C2E1F" w:rsidP="008C2E1F">
            <w:pPr>
              <w:spacing w:before="0" w:line="240" w:lineRule="auto"/>
              <w:rPr>
                <w:rFonts w:eastAsia="Times New Roman"/>
                <w:sz w:val="20"/>
              </w:rPr>
            </w:pPr>
            <w:r w:rsidRPr="00B944B9">
              <w:rPr>
                <w:rFonts w:eastAsia="Times New Roman"/>
                <w:sz w:val="20"/>
              </w:rPr>
              <w:t>Total</w:t>
            </w:r>
          </w:p>
        </w:tc>
        <w:tc>
          <w:tcPr>
            <w:tcW w:w="855" w:type="dxa"/>
            <w:tcBorders>
              <w:top w:val="nil"/>
              <w:left w:val="nil"/>
              <w:bottom w:val="single" w:sz="4" w:space="0" w:color="auto"/>
              <w:right w:val="single" w:sz="4" w:space="0" w:color="auto"/>
            </w:tcBorders>
            <w:shd w:val="clear" w:color="000000" w:fill="E46D0A"/>
            <w:noWrap/>
            <w:vAlign w:val="bottom"/>
            <w:hideMark/>
          </w:tcPr>
          <w:p w14:paraId="5CBAEE7A"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481" w:type="dxa"/>
            <w:tcBorders>
              <w:top w:val="nil"/>
              <w:left w:val="nil"/>
              <w:bottom w:val="single" w:sz="4" w:space="0" w:color="auto"/>
              <w:right w:val="single" w:sz="4" w:space="0" w:color="auto"/>
            </w:tcBorders>
            <w:shd w:val="clear" w:color="000000" w:fill="E46D0A"/>
            <w:noWrap/>
            <w:vAlign w:val="bottom"/>
            <w:hideMark/>
          </w:tcPr>
          <w:p w14:paraId="0A5BAA25"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1215" w:type="dxa"/>
            <w:tcBorders>
              <w:top w:val="nil"/>
              <w:left w:val="nil"/>
              <w:bottom w:val="single" w:sz="4" w:space="0" w:color="auto"/>
              <w:right w:val="single" w:sz="4" w:space="0" w:color="auto"/>
            </w:tcBorders>
            <w:shd w:val="clear" w:color="000000" w:fill="E46D0A"/>
            <w:noWrap/>
            <w:vAlign w:val="bottom"/>
            <w:hideMark/>
          </w:tcPr>
          <w:p w14:paraId="799B0F86"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1840" w:type="dxa"/>
            <w:tcBorders>
              <w:top w:val="nil"/>
              <w:left w:val="nil"/>
              <w:bottom w:val="single" w:sz="4" w:space="0" w:color="auto"/>
              <w:right w:val="single" w:sz="4" w:space="0" w:color="auto"/>
            </w:tcBorders>
            <w:shd w:val="clear" w:color="000000" w:fill="E46D0A"/>
            <w:noWrap/>
            <w:vAlign w:val="bottom"/>
            <w:hideMark/>
          </w:tcPr>
          <w:p w14:paraId="4CAF8FD3"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1822" w:type="dxa"/>
            <w:tcBorders>
              <w:top w:val="nil"/>
              <w:left w:val="nil"/>
              <w:bottom w:val="single" w:sz="4" w:space="0" w:color="auto"/>
              <w:right w:val="single" w:sz="4" w:space="0" w:color="auto"/>
            </w:tcBorders>
            <w:shd w:val="clear" w:color="000000" w:fill="E46D0A"/>
            <w:noWrap/>
            <w:vAlign w:val="bottom"/>
            <w:hideMark/>
          </w:tcPr>
          <w:p w14:paraId="062D6D25"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1843" w:type="dxa"/>
            <w:tcBorders>
              <w:top w:val="nil"/>
              <w:left w:val="nil"/>
              <w:bottom w:val="single" w:sz="4" w:space="0" w:color="auto"/>
              <w:right w:val="single" w:sz="4" w:space="0" w:color="auto"/>
            </w:tcBorders>
            <w:shd w:val="clear" w:color="000000" w:fill="E46D0A"/>
            <w:noWrap/>
            <w:vAlign w:val="bottom"/>
            <w:hideMark/>
          </w:tcPr>
          <w:p w14:paraId="17C0CF9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67230000</w:t>
            </w:r>
          </w:p>
        </w:tc>
        <w:tc>
          <w:tcPr>
            <w:tcW w:w="2126" w:type="dxa"/>
            <w:tcBorders>
              <w:top w:val="nil"/>
              <w:left w:val="nil"/>
              <w:bottom w:val="single" w:sz="4" w:space="0" w:color="auto"/>
              <w:right w:val="single" w:sz="4" w:space="0" w:color="auto"/>
            </w:tcBorders>
            <w:shd w:val="clear" w:color="000000" w:fill="E46D0A"/>
            <w:noWrap/>
            <w:vAlign w:val="bottom"/>
            <w:hideMark/>
          </w:tcPr>
          <w:p w14:paraId="5AE91266" w14:textId="77777777" w:rsidR="008C2E1F" w:rsidRPr="00B944B9" w:rsidRDefault="008C2E1F" w:rsidP="008C2E1F">
            <w:pPr>
              <w:spacing w:before="0" w:line="240" w:lineRule="auto"/>
              <w:rPr>
                <w:rFonts w:eastAsia="Times New Roman"/>
                <w:sz w:val="20"/>
              </w:rPr>
            </w:pPr>
            <w:r w:rsidRPr="00B944B9">
              <w:rPr>
                <w:rFonts w:eastAsia="Times New Roman"/>
                <w:sz w:val="20"/>
              </w:rPr>
              <w:t> </w:t>
            </w:r>
          </w:p>
        </w:tc>
        <w:tc>
          <w:tcPr>
            <w:tcW w:w="2552" w:type="dxa"/>
            <w:tcBorders>
              <w:top w:val="nil"/>
              <w:left w:val="nil"/>
              <w:bottom w:val="single" w:sz="4" w:space="0" w:color="auto"/>
              <w:right w:val="single" w:sz="4" w:space="0" w:color="auto"/>
            </w:tcBorders>
            <w:shd w:val="clear" w:color="000000" w:fill="E46D0A"/>
            <w:noWrap/>
            <w:vAlign w:val="bottom"/>
            <w:hideMark/>
          </w:tcPr>
          <w:p w14:paraId="3A73A986" w14:textId="77777777" w:rsidR="008C2E1F" w:rsidRPr="00B944B9" w:rsidRDefault="008C2E1F" w:rsidP="008C2E1F">
            <w:pPr>
              <w:spacing w:before="0" w:line="240" w:lineRule="auto"/>
              <w:jc w:val="right"/>
              <w:rPr>
                <w:rFonts w:eastAsia="Times New Roman"/>
                <w:color w:val="auto"/>
                <w:sz w:val="20"/>
              </w:rPr>
            </w:pPr>
            <w:r w:rsidRPr="00B944B9">
              <w:rPr>
                <w:rFonts w:eastAsia="Times New Roman"/>
                <w:color w:val="auto"/>
                <w:sz w:val="20"/>
              </w:rPr>
              <w:t>8758800</w:t>
            </w:r>
          </w:p>
        </w:tc>
      </w:tr>
    </w:tbl>
    <w:p w14:paraId="1526ACD9" w14:textId="77777777" w:rsidR="00C66C35" w:rsidRPr="00EB1138" w:rsidRDefault="00C66C35" w:rsidP="00B944B9">
      <w:pPr>
        <w:spacing w:line="240" w:lineRule="auto"/>
        <w:jc w:val="center"/>
        <w:rPr>
          <w:b/>
          <w:sz w:val="20"/>
        </w:rPr>
      </w:pPr>
      <w:r w:rsidRPr="00EB1138">
        <w:rPr>
          <w:b/>
          <w:sz w:val="20"/>
        </w:rPr>
        <w:t>Source : CECO-BTP, juin 2020</w:t>
      </w:r>
    </w:p>
    <w:p w14:paraId="07C1BC7B" w14:textId="77777777" w:rsidR="000C22C2" w:rsidRPr="00EB1138" w:rsidRDefault="000C22C2" w:rsidP="00466A4B">
      <w:pPr>
        <w:spacing w:line="240" w:lineRule="auto"/>
        <w:rPr>
          <w:b/>
          <w:sz w:val="20"/>
        </w:rPr>
        <w:sectPr w:rsidR="000C22C2" w:rsidRPr="00EB1138" w:rsidSect="00001639">
          <w:pgSz w:w="16838" w:h="11906" w:orient="landscape"/>
          <w:pgMar w:top="993" w:right="1418" w:bottom="993" w:left="1418" w:header="709" w:footer="709" w:gutter="0"/>
          <w:cols w:space="708"/>
          <w:docGrid w:linePitch="360"/>
        </w:sectPr>
      </w:pPr>
    </w:p>
    <w:p w14:paraId="2E685E47" w14:textId="51A64AEC" w:rsidR="000E155E" w:rsidRPr="00EB1138" w:rsidRDefault="001B0BE3" w:rsidP="00C61158">
      <w:pPr>
        <w:pStyle w:val="Lgende"/>
      </w:pPr>
      <w:bookmarkStart w:id="480" w:name="_Toc3225087"/>
      <w:bookmarkStart w:id="481" w:name="_Toc52824824"/>
      <w:r w:rsidRPr="00EB1138">
        <w:lastRenderedPageBreak/>
        <w:t>1</w:t>
      </w:r>
      <w:r w:rsidR="001C1719">
        <w:t>2</w:t>
      </w:r>
      <w:r w:rsidR="00D20834" w:rsidRPr="00EB1138">
        <w:t>.</w:t>
      </w:r>
      <w:r w:rsidR="00936B40" w:rsidRPr="00EB1138">
        <w:t>5</w:t>
      </w:r>
      <w:r w:rsidR="00D20834" w:rsidRPr="00EB1138">
        <w:t xml:space="preserve">. </w:t>
      </w:r>
      <w:r w:rsidR="00141143" w:rsidRPr="00EB1138">
        <w:t xml:space="preserve">Compensation des </w:t>
      </w:r>
      <w:r w:rsidR="000E155E" w:rsidRPr="00EB1138">
        <w:t>arbres affectés</w:t>
      </w:r>
      <w:bookmarkEnd w:id="480"/>
      <w:bookmarkEnd w:id="481"/>
    </w:p>
    <w:p w14:paraId="74F587FB" w14:textId="77777777" w:rsidR="000E155E" w:rsidRPr="00EB1138" w:rsidRDefault="000E155E" w:rsidP="005B66BC">
      <w:pPr>
        <w:jc w:val="both"/>
      </w:pPr>
      <w:r w:rsidRPr="00EB1138">
        <w:t>La perte causée par l’abattage d’arbres fruitiers dans les concessions et sur les parcelles est définitive.</w:t>
      </w:r>
      <w:r w:rsidR="005B66BC" w:rsidRPr="00EB1138">
        <w:t xml:space="preserve"> </w:t>
      </w:r>
      <w:r w:rsidRPr="00EB1138">
        <w:t xml:space="preserve">Concernant la compensation en espèces pour la perte d’arbres par abattage, l’évaluation a été faite en tenant compte de ces deux aspects : d’une part, la perte de la production et, d’autre part, la perte de l’arbre. </w:t>
      </w:r>
    </w:p>
    <w:p w14:paraId="0A6E9F40" w14:textId="285850FE" w:rsidR="00141143" w:rsidRPr="003E283B" w:rsidRDefault="00DD641C" w:rsidP="003E283B">
      <w:pPr>
        <w:rPr>
          <w:b/>
          <w:sz w:val="20"/>
        </w:rPr>
      </w:pPr>
      <w:bookmarkStart w:id="482" w:name="_Toc3224936"/>
      <w:bookmarkStart w:id="483" w:name="_Toc46433945"/>
      <w:bookmarkStart w:id="484" w:name="_Toc52808749"/>
      <w:r w:rsidRPr="003E283B">
        <w:rPr>
          <w:b/>
          <w:sz w:val="20"/>
        </w:rPr>
        <w:t>Tableau</w:t>
      </w:r>
      <w:r w:rsidR="00000558" w:rsidRPr="003E283B">
        <w:rPr>
          <w:b/>
          <w:sz w:val="20"/>
        </w:rPr>
        <w:t xml:space="preserve"> </w:t>
      </w:r>
      <w:r w:rsidR="00C5757E" w:rsidRPr="003E283B">
        <w:rPr>
          <w:b/>
          <w:sz w:val="20"/>
        </w:rPr>
        <w:fldChar w:fldCharType="begin"/>
      </w:r>
      <w:r w:rsidR="00C5757E" w:rsidRPr="003E283B">
        <w:rPr>
          <w:b/>
          <w:sz w:val="20"/>
        </w:rPr>
        <w:instrText xml:space="preserve"> SEQ Tableau \* ARABIC </w:instrText>
      </w:r>
      <w:r w:rsidR="00C5757E" w:rsidRPr="003E283B">
        <w:rPr>
          <w:b/>
          <w:sz w:val="20"/>
        </w:rPr>
        <w:fldChar w:fldCharType="separate"/>
      </w:r>
      <w:r w:rsidR="00DB133F">
        <w:rPr>
          <w:b/>
          <w:noProof/>
          <w:sz w:val="20"/>
        </w:rPr>
        <w:t>26</w:t>
      </w:r>
      <w:r w:rsidR="00C5757E" w:rsidRPr="003E283B">
        <w:rPr>
          <w:b/>
          <w:noProof/>
          <w:sz w:val="20"/>
        </w:rPr>
        <w:fldChar w:fldCharType="end"/>
      </w:r>
      <w:r w:rsidRPr="003E283B">
        <w:rPr>
          <w:b/>
          <w:sz w:val="20"/>
        </w:rPr>
        <w:t> : Coût de</w:t>
      </w:r>
      <w:r w:rsidR="00141143" w:rsidRPr="003E283B">
        <w:rPr>
          <w:b/>
          <w:sz w:val="20"/>
        </w:rPr>
        <w:t xml:space="preserve"> compensation des arbres affectés</w:t>
      </w:r>
      <w:bookmarkEnd w:id="482"/>
      <w:bookmarkEnd w:id="483"/>
      <w:bookmarkEnd w:id="484"/>
    </w:p>
    <w:tbl>
      <w:tblPr>
        <w:tblW w:w="8309" w:type="dxa"/>
        <w:tblInd w:w="55" w:type="dxa"/>
        <w:tblCellMar>
          <w:left w:w="70" w:type="dxa"/>
          <w:right w:w="70" w:type="dxa"/>
        </w:tblCellMar>
        <w:tblLook w:val="04A0" w:firstRow="1" w:lastRow="0" w:firstColumn="1" w:lastColumn="0" w:noHBand="0" w:noVBand="1"/>
      </w:tblPr>
      <w:tblGrid>
        <w:gridCol w:w="146"/>
        <w:gridCol w:w="3768"/>
        <w:gridCol w:w="1276"/>
        <w:gridCol w:w="1843"/>
        <w:gridCol w:w="1276"/>
      </w:tblGrid>
      <w:tr w:rsidR="008C2E1F" w:rsidRPr="004419B2" w14:paraId="2E9B9578" w14:textId="77777777" w:rsidTr="00E92AF9">
        <w:trPr>
          <w:trHeight w:val="300"/>
        </w:trPr>
        <w:tc>
          <w:tcPr>
            <w:tcW w:w="146" w:type="dxa"/>
            <w:tcBorders>
              <w:top w:val="nil"/>
              <w:left w:val="nil"/>
              <w:bottom w:val="nil"/>
              <w:right w:val="nil"/>
            </w:tcBorders>
            <w:shd w:val="clear" w:color="auto" w:fill="00B0F0"/>
            <w:noWrap/>
            <w:vAlign w:val="bottom"/>
            <w:hideMark/>
          </w:tcPr>
          <w:p w14:paraId="0ED15D07" w14:textId="77777777" w:rsidR="008C2E1F" w:rsidRPr="00B944B9" w:rsidRDefault="008C2E1F" w:rsidP="008C2E1F">
            <w:pPr>
              <w:spacing w:before="0" w:line="240" w:lineRule="auto"/>
              <w:rPr>
                <w:rFonts w:eastAsia="Times New Roman"/>
                <w:sz w:val="20"/>
              </w:rPr>
            </w:pPr>
          </w:p>
        </w:tc>
        <w:tc>
          <w:tcPr>
            <w:tcW w:w="3768"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14:paraId="10EA9E14" w14:textId="77777777" w:rsidR="008C2E1F" w:rsidRPr="00B944B9" w:rsidRDefault="008C2E1F" w:rsidP="008C2E1F">
            <w:pPr>
              <w:spacing w:before="0" w:line="240" w:lineRule="auto"/>
              <w:rPr>
                <w:rFonts w:eastAsia="Times New Roman"/>
                <w:sz w:val="20"/>
              </w:rPr>
            </w:pPr>
            <w:r w:rsidRPr="00B944B9">
              <w:rPr>
                <w:rFonts w:eastAsia="Times New Roman"/>
                <w:sz w:val="20"/>
              </w:rPr>
              <w:t>Espèces</w:t>
            </w:r>
          </w:p>
        </w:tc>
        <w:tc>
          <w:tcPr>
            <w:tcW w:w="1276" w:type="dxa"/>
            <w:tcBorders>
              <w:top w:val="single" w:sz="4" w:space="0" w:color="auto"/>
              <w:left w:val="nil"/>
              <w:bottom w:val="single" w:sz="4" w:space="0" w:color="auto"/>
              <w:right w:val="single" w:sz="4" w:space="0" w:color="auto"/>
            </w:tcBorders>
            <w:shd w:val="clear" w:color="auto" w:fill="00B0F0"/>
            <w:noWrap/>
            <w:vAlign w:val="bottom"/>
            <w:hideMark/>
          </w:tcPr>
          <w:p w14:paraId="13BF1227" w14:textId="77777777" w:rsidR="008C2E1F" w:rsidRPr="00B944B9" w:rsidRDefault="008C2E1F" w:rsidP="008C2E1F">
            <w:pPr>
              <w:spacing w:before="0" w:line="240" w:lineRule="auto"/>
              <w:rPr>
                <w:rFonts w:eastAsia="Times New Roman"/>
                <w:sz w:val="20"/>
              </w:rPr>
            </w:pPr>
            <w:r w:rsidRPr="00B944B9">
              <w:rPr>
                <w:rFonts w:eastAsia="Times New Roman"/>
                <w:sz w:val="20"/>
              </w:rPr>
              <w:t>Nombres pied</w:t>
            </w:r>
          </w:p>
        </w:tc>
        <w:tc>
          <w:tcPr>
            <w:tcW w:w="1843" w:type="dxa"/>
            <w:tcBorders>
              <w:top w:val="single" w:sz="4" w:space="0" w:color="auto"/>
              <w:left w:val="nil"/>
              <w:bottom w:val="single" w:sz="4" w:space="0" w:color="auto"/>
              <w:right w:val="single" w:sz="4" w:space="0" w:color="auto"/>
            </w:tcBorders>
            <w:shd w:val="clear" w:color="auto" w:fill="00B0F0"/>
            <w:noWrap/>
            <w:vAlign w:val="bottom"/>
            <w:hideMark/>
          </w:tcPr>
          <w:p w14:paraId="24280E14" w14:textId="77777777" w:rsidR="008C2E1F" w:rsidRPr="00B944B9" w:rsidRDefault="008C2E1F" w:rsidP="008C2E1F">
            <w:pPr>
              <w:spacing w:before="0" w:line="240" w:lineRule="auto"/>
              <w:rPr>
                <w:rFonts w:eastAsia="Times New Roman"/>
                <w:sz w:val="20"/>
              </w:rPr>
            </w:pPr>
            <w:r w:rsidRPr="00B944B9">
              <w:rPr>
                <w:rFonts w:eastAsia="Times New Roman"/>
                <w:sz w:val="20"/>
              </w:rPr>
              <w:t>Prix</w:t>
            </w:r>
          </w:p>
        </w:tc>
        <w:tc>
          <w:tcPr>
            <w:tcW w:w="1276" w:type="dxa"/>
            <w:tcBorders>
              <w:top w:val="single" w:sz="4" w:space="0" w:color="auto"/>
              <w:left w:val="nil"/>
              <w:bottom w:val="single" w:sz="4" w:space="0" w:color="auto"/>
              <w:right w:val="single" w:sz="4" w:space="0" w:color="auto"/>
            </w:tcBorders>
            <w:shd w:val="clear" w:color="auto" w:fill="00B0F0"/>
            <w:noWrap/>
            <w:vAlign w:val="bottom"/>
            <w:hideMark/>
          </w:tcPr>
          <w:p w14:paraId="2FB0D9AD" w14:textId="77777777" w:rsidR="008C2E1F" w:rsidRPr="00B944B9" w:rsidRDefault="008C2E1F" w:rsidP="00B944B9">
            <w:pPr>
              <w:spacing w:before="0" w:line="240" w:lineRule="auto"/>
              <w:jc w:val="right"/>
              <w:rPr>
                <w:rFonts w:eastAsia="Times New Roman"/>
                <w:sz w:val="20"/>
              </w:rPr>
            </w:pPr>
            <w:r w:rsidRPr="00B944B9">
              <w:rPr>
                <w:rFonts w:eastAsia="Times New Roman"/>
                <w:sz w:val="20"/>
              </w:rPr>
              <w:t>Montant</w:t>
            </w:r>
          </w:p>
        </w:tc>
      </w:tr>
      <w:tr w:rsidR="008C2E1F" w:rsidRPr="004419B2" w14:paraId="6239EFB0" w14:textId="77777777" w:rsidTr="00B944B9">
        <w:trPr>
          <w:trHeight w:val="300"/>
        </w:trPr>
        <w:tc>
          <w:tcPr>
            <w:tcW w:w="146" w:type="dxa"/>
            <w:tcBorders>
              <w:top w:val="nil"/>
              <w:left w:val="nil"/>
              <w:bottom w:val="nil"/>
              <w:right w:val="nil"/>
            </w:tcBorders>
            <w:shd w:val="clear" w:color="auto" w:fill="auto"/>
            <w:noWrap/>
            <w:vAlign w:val="bottom"/>
            <w:hideMark/>
          </w:tcPr>
          <w:p w14:paraId="21C1EB58"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276E6523" w14:textId="1B904D4F" w:rsidR="008C2E1F" w:rsidRPr="00B944B9" w:rsidRDefault="004419B2" w:rsidP="008C2E1F">
            <w:pPr>
              <w:spacing w:before="0" w:line="240" w:lineRule="auto"/>
              <w:rPr>
                <w:rFonts w:eastAsia="Times New Roman"/>
                <w:sz w:val="20"/>
              </w:rPr>
            </w:pPr>
            <w:r w:rsidRPr="00B944B9">
              <w:rPr>
                <w:rFonts w:eastAsia="Times New Roman"/>
                <w:sz w:val="20"/>
              </w:rPr>
              <w:t>Acacia auriculiformis</w:t>
            </w:r>
          </w:p>
        </w:tc>
        <w:tc>
          <w:tcPr>
            <w:tcW w:w="1276" w:type="dxa"/>
            <w:tcBorders>
              <w:top w:val="nil"/>
              <w:left w:val="nil"/>
              <w:bottom w:val="single" w:sz="4" w:space="0" w:color="auto"/>
              <w:right w:val="single" w:sz="4" w:space="0" w:color="auto"/>
            </w:tcBorders>
            <w:shd w:val="clear" w:color="auto" w:fill="auto"/>
            <w:noWrap/>
            <w:vAlign w:val="bottom"/>
            <w:hideMark/>
          </w:tcPr>
          <w:p w14:paraId="512AC535" w14:textId="13F34D25" w:rsidR="008C2E1F" w:rsidRPr="00B944B9" w:rsidRDefault="004419B2" w:rsidP="008C2E1F">
            <w:pPr>
              <w:spacing w:before="0" w:line="240" w:lineRule="auto"/>
              <w:jc w:val="right"/>
              <w:rPr>
                <w:rFonts w:eastAsia="Times New Roman"/>
                <w:sz w:val="20"/>
              </w:rPr>
            </w:pPr>
            <w:r w:rsidRPr="00B944B9">
              <w:rPr>
                <w:rFonts w:eastAsia="Times New Roman"/>
                <w:sz w:val="20"/>
              </w:rPr>
              <w:t>2</w:t>
            </w:r>
          </w:p>
        </w:tc>
        <w:tc>
          <w:tcPr>
            <w:tcW w:w="1843" w:type="dxa"/>
            <w:tcBorders>
              <w:top w:val="nil"/>
              <w:left w:val="nil"/>
              <w:bottom w:val="single" w:sz="4" w:space="0" w:color="auto"/>
              <w:right w:val="single" w:sz="4" w:space="0" w:color="auto"/>
            </w:tcBorders>
            <w:shd w:val="clear" w:color="auto" w:fill="auto"/>
            <w:noWrap/>
            <w:vAlign w:val="bottom"/>
            <w:hideMark/>
          </w:tcPr>
          <w:p w14:paraId="70DC65C2" w14:textId="77777777" w:rsidR="008C2E1F" w:rsidRPr="004419B2" w:rsidRDefault="008C2E1F" w:rsidP="008C2E1F">
            <w:pPr>
              <w:spacing w:before="0" w:line="240" w:lineRule="auto"/>
              <w:jc w:val="right"/>
              <w:rPr>
                <w:rFonts w:eastAsia="Times New Roman"/>
                <w:sz w:val="20"/>
              </w:rPr>
            </w:pPr>
            <w:r w:rsidRPr="004419B2">
              <w:rPr>
                <w:rFonts w:eastAsia="Times New Roman"/>
                <w:sz w:val="20"/>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5238A5B5" w14:textId="3E4C9BDE" w:rsidR="008C2E1F" w:rsidRPr="00B944B9" w:rsidRDefault="004419B2" w:rsidP="008C2E1F">
            <w:pPr>
              <w:spacing w:before="0" w:line="240" w:lineRule="auto"/>
              <w:jc w:val="right"/>
              <w:rPr>
                <w:rFonts w:eastAsia="Times New Roman"/>
                <w:sz w:val="20"/>
              </w:rPr>
            </w:pPr>
            <w:r w:rsidRPr="00B944B9">
              <w:rPr>
                <w:rFonts w:eastAsia="Times New Roman"/>
                <w:sz w:val="20"/>
              </w:rPr>
              <w:t>4</w:t>
            </w:r>
            <w:r w:rsidR="008C2E1F" w:rsidRPr="00B944B9">
              <w:rPr>
                <w:rFonts w:eastAsia="Times New Roman"/>
                <w:sz w:val="20"/>
              </w:rPr>
              <w:t>0000</w:t>
            </w:r>
          </w:p>
        </w:tc>
      </w:tr>
      <w:tr w:rsidR="008C2E1F" w:rsidRPr="004419B2" w14:paraId="271A11C4" w14:textId="77777777" w:rsidTr="00B944B9">
        <w:trPr>
          <w:trHeight w:val="300"/>
        </w:trPr>
        <w:tc>
          <w:tcPr>
            <w:tcW w:w="146" w:type="dxa"/>
            <w:tcBorders>
              <w:top w:val="nil"/>
              <w:left w:val="nil"/>
              <w:bottom w:val="nil"/>
              <w:right w:val="nil"/>
            </w:tcBorders>
            <w:shd w:val="clear" w:color="auto" w:fill="auto"/>
            <w:noWrap/>
            <w:vAlign w:val="bottom"/>
            <w:hideMark/>
          </w:tcPr>
          <w:p w14:paraId="44548BEB"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7A88874A" w14:textId="629C3375" w:rsidR="008C2E1F" w:rsidRPr="00B944B9" w:rsidRDefault="004419B2" w:rsidP="008C2E1F">
            <w:pPr>
              <w:spacing w:before="0" w:line="240" w:lineRule="auto"/>
              <w:rPr>
                <w:rFonts w:eastAsia="Times New Roman"/>
                <w:sz w:val="20"/>
              </w:rPr>
            </w:pPr>
            <w:r w:rsidRPr="00B944B9">
              <w:rPr>
                <w:i/>
                <w:iCs/>
                <w:sz w:val="20"/>
              </w:rPr>
              <w:t>Caesalpinia bonduc</w:t>
            </w:r>
          </w:p>
        </w:tc>
        <w:tc>
          <w:tcPr>
            <w:tcW w:w="1276" w:type="dxa"/>
            <w:tcBorders>
              <w:top w:val="nil"/>
              <w:left w:val="nil"/>
              <w:bottom w:val="single" w:sz="4" w:space="0" w:color="auto"/>
              <w:right w:val="single" w:sz="4" w:space="0" w:color="auto"/>
            </w:tcBorders>
            <w:shd w:val="clear" w:color="auto" w:fill="auto"/>
            <w:noWrap/>
            <w:vAlign w:val="bottom"/>
            <w:hideMark/>
          </w:tcPr>
          <w:p w14:paraId="62BB28A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w:t>
            </w:r>
          </w:p>
        </w:tc>
        <w:tc>
          <w:tcPr>
            <w:tcW w:w="1843" w:type="dxa"/>
            <w:tcBorders>
              <w:top w:val="nil"/>
              <w:left w:val="nil"/>
              <w:bottom w:val="single" w:sz="4" w:space="0" w:color="auto"/>
              <w:right w:val="single" w:sz="4" w:space="0" w:color="auto"/>
            </w:tcBorders>
            <w:shd w:val="clear" w:color="auto" w:fill="auto"/>
            <w:noWrap/>
            <w:vAlign w:val="bottom"/>
            <w:hideMark/>
          </w:tcPr>
          <w:p w14:paraId="41146C5C" w14:textId="77777777" w:rsidR="008C2E1F" w:rsidRPr="004419B2" w:rsidRDefault="008C2E1F" w:rsidP="008C2E1F">
            <w:pPr>
              <w:spacing w:before="0" w:line="240" w:lineRule="auto"/>
              <w:jc w:val="right"/>
              <w:rPr>
                <w:rFonts w:eastAsia="Times New Roman"/>
                <w:sz w:val="20"/>
              </w:rPr>
            </w:pPr>
            <w:r w:rsidRPr="004419B2">
              <w:rPr>
                <w:rFonts w:eastAsia="Times New Roman"/>
                <w:sz w:val="20"/>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478DD46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20000</w:t>
            </w:r>
          </w:p>
        </w:tc>
      </w:tr>
      <w:tr w:rsidR="008C2E1F" w:rsidRPr="004419B2" w14:paraId="5918390D" w14:textId="77777777" w:rsidTr="00B944B9">
        <w:trPr>
          <w:trHeight w:val="300"/>
        </w:trPr>
        <w:tc>
          <w:tcPr>
            <w:tcW w:w="146" w:type="dxa"/>
            <w:tcBorders>
              <w:top w:val="nil"/>
              <w:left w:val="nil"/>
              <w:bottom w:val="nil"/>
              <w:right w:val="nil"/>
            </w:tcBorders>
            <w:shd w:val="clear" w:color="auto" w:fill="auto"/>
            <w:noWrap/>
            <w:vAlign w:val="bottom"/>
            <w:hideMark/>
          </w:tcPr>
          <w:p w14:paraId="2E285556"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5C5E8282" w14:textId="77777777" w:rsidR="008C2E1F" w:rsidRPr="00B944B9" w:rsidRDefault="008C2E1F" w:rsidP="008C2E1F">
            <w:pPr>
              <w:spacing w:before="0" w:line="240" w:lineRule="auto"/>
              <w:rPr>
                <w:rFonts w:eastAsia="Times New Roman"/>
                <w:sz w:val="20"/>
              </w:rPr>
            </w:pPr>
            <w:r w:rsidRPr="00B944B9">
              <w:rPr>
                <w:rFonts w:eastAsia="Times New Roman"/>
                <w:sz w:val="20"/>
              </w:rPr>
              <w:t>Anacardium occidnetale</w:t>
            </w:r>
          </w:p>
        </w:tc>
        <w:tc>
          <w:tcPr>
            <w:tcW w:w="1276" w:type="dxa"/>
            <w:tcBorders>
              <w:top w:val="nil"/>
              <w:left w:val="nil"/>
              <w:bottom w:val="single" w:sz="4" w:space="0" w:color="auto"/>
              <w:right w:val="single" w:sz="4" w:space="0" w:color="auto"/>
            </w:tcBorders>
            <w:shd w:val="clear" w:color="auto" w:fill="auto"/>
            <w:noWrap/>
            <w:vAlign w:val="bottom"/>
            <w:hideMark/>
          </w:tcPr>
          <w:p w14:paraId="30C18CE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w:t>
            </w:r>
          </w:p>
        </w:tc>
        <w:tc>
          <w:tcPr>
            <w:tcW w:w="1843" w:type="dxa"/>
            <w:tcBorders>
              <w:top w:val="nil"/>
              <w:left w:val="nil"/>
              <w:bottom w:val="single" w:sz="4" w:space="0" w:color="auto"/>
              <w:right w:val="single" w:sz="4" w:space="0" w:color="auto"/>
            </w:tcBorders>
            <w:shd w:val="clear" w:color="auto" w:fill="auto"/>
            <w:noWrap/>
            <w:vAlign w:val="bottom"/>
            <w:hideMark/>
          </w:tcPr>
          <w:p w14:paraId="0C46F49A" w14:textId="77777777" w:rsidR="008C2E1F" w:rsidRPr="004419B2" w:rsidRDefault="008C2E1F" w:rsidP="008C2E1F">
            <w:pPr>
              <w:spacing w:before="0" w:line="240" w:lineRule="auto"/>
              <w:jc w:val="right"/>
              <w:rPr>
                <w:rFonts w:eastAsia="Times New Roman"/>
                <w:sz w:val="20"/>
              </w:rPr>
            </w:pPr>
            <w:r w:rsidRPr="004419B2">
              <w:rPr>
                <w:rFonts w:eastAsia="Times New Roman"/>
                <w:sz w:val="20"/>
              </w:rPr>
              <w:t>18000</w:t>
            </w:r>
          </w:p>
        </w:tc>
        <w:tc>
          <w:tcPr>
            <w:tcW w:w="1276" w:type="dxa"/>
            <w:tcBorders>
              <w:top w:val="nil"/>
              <w:left w:val="nil"/>
              <w:bottom w:val="single" w:sz="4" w:space="0" w:color="auto"/>
              <w:right w:val="single" w:sz="4" w:space="0" w:color="auto"/>
            </w:tcBorders>
            <w:shd w:val="clear" w:color="auto" w:fill="auto"/>
            <w:noWrap/>
            <w:vAlign w:val="bottom"/>
            <w:hideMark/>
          </w:tcPr>
          <w:p w14:paraId="19226F6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72000</w:t>
            </w:r>
          </w:p>
        </w:tc>
      </w:tr>
      <w:tr w:rsidR="008C2E1F" w:rsidRPr="004419B2" w14:paraId="16E15A4E" w14:textId="77777777" w:rsidTr="00B944B9">
        <w:trPr>
          <w:trHeight w:val="300"/>
        </w:trPr>
        <w:tc>
          <w:tcPr>
            <w:tcW w:w="146" w:type="dxa"/>
            <w:tcBorders>
              <w:top w:val="nil"/>
              <w:left w:val="nil"/>
              <w:bottom w:val="nil"/>
              <w:right w:val="nil"/>
            </w:tcBorders>
            <w:shd w:val="clear" w:color="auto" w:fill="auto"/>
            <w:noWrap/>
            <w:vAlign w:val="bottom"/>
            <w:hideMark/>
          </w:tcPr>
          <w:p w14:paraId="11518CE1"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00964F76" w14:textId="77777777" w:rsidR="008C2E1F" w:rsidRPr="00B944B9" w:rsidRDefault="008C2E1F" w:rsidP="008C2E1F">
            <w:pPr>
              <w:spacing w:before="0" w:line="240" w:lineRule="auto"/>
              <w:rPr>
                <w:rFonts w:eastAsia="Times New Roman"/>
                <w:sz w:val="20"/>
              </w:rPr>
            </w:pPr>
            <w:r w:rsidRPr="00B944B9">
              <w:rPr>
                <w:rFonts w:eastAsia="Times New Roman"/>
                <w:sz w:val="20"/>
              </w:rPr>
              <w:t>Percea americana</w:t>
            </w:r>
          </w:p>
        </w:tc>
        <w:tc>
          <w:tcPr>
            <w:tcW w:w="1276" w:type="dxa"/>
            <w:tcBorders>
              <w:top w:val="nil"/>
              <w:left w:val="nil"/>
              <w:bottom w:val="single" w:sz="4" w:space="0" w:color="auto"/>
              <w:right w:val="single" w:sz="4" w:space="0" w:color="auto"/>
            </w:tcBorders>
            <w:shd w:val="clear" w:color="auto" w:fill="auto"/>
            <w:noWrap/>
            <w:vAlign w:val="bottom"/>
            <w:hideMark/>
          </w:tcPr>
          <w:p w14:paraId="21730C6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w:t>
            </w:r>
          </w:p>
        </w:tc>
        <w:tc>
          <w:tcPr>
            <w:tcW w:w="1843" w:type="dxa"/>
            <w:tcBorders>
              <w:top w:val="nil"/>
              <w:left w:val="nil"/>
              <w:bottom w:val="single" w:sz="4" w:space="0" w:color="auto"/>
              <w:right w:val="single" w:sz="4" w:space="0" w:color="auto"/>
            </w:tcBorders>
            <w:shd w:val="clear" w:color="auto" w:fill="auto"/>
            <w:noWrap/>
            <w:vAlign w:val="bottom"/>
            <w:hideMark/>
          </w:tcPr>
          <w:p w14:paraId="55B09208" w14:textId="77777777" w:rsidR="008C2E1F" w:rsidRPr="004419B2" w:rsidRDefault="008C2E1F" w:rsidP="008C2E1F">
            <w:pPr>
              <w:spacing w:before="0" w:line="240" w:lineRule="auto"/>
              <w:jc w:val="right"/>
              <w:rPr>
                <w:rFonts w:eastAsia="Times New Roman"/>
                <w:sz w:val="20"/>
              </w:rPr>
            </w:pPr>
            <w:r w:rsidRPr="004419B2">
              <w:rPr>
                <w:rFonts w:eastAsia="Times New Roman"/>
                <w:sz w:val="20"/>
              </w:rPr>
              <w:t>40000</w:t>
            </w:r>
          </w:p>
        </w:tc>
        <w:tc>
          <w:tcPr>
            <w:tcW w:w="1276" w:type="dxa"/>
            <w:tcBorders>
              <w:top w:val="nil"/>
              <w:left w:val="nil"/>
              <w:bottom w:val="single" w:sz="4" w:space="0" w:color="auto"/>
              <w:right w:val="single" w:sz="4" w:space="0" w:color="auto"/>
            </w:tcBorders>
            <w:shd w:val="clear" w:color="auto" w:fill="auto"/>
            <w:noWrap/>
            <w:vAlign w:val="bottom"/>
            <w:hideMark/>
          </w:tcPr>
          <w:p w14:paraId="71DF197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40000</w:t>
            </w:r>
          </w:p>
        </w:tc>
      </w:tr>
      <w:tr w:rsidR="008C2E1F" w:rsidRPr="004419B2" w14:paraId="35F3C3B1" w14:textId="77777777" w:rsidTr="00B944B9">
        <w:trPr>
          <w:trHeight w:val="300"/>
        </w:trPr>
        <w:tc>
          <w:tcPr>
            <w:tcW w:w="146" w:type="dxa"/>
            <w:tcBorders>
              <w:top w:val="nil"/>
              <w:left w:val="nil"/>
              <w:bottom w:val="nil"/>
              <w:right w:val="nil"/>
            </w:tcBorders>
            <w:shd w:val="clear" w:color="auto" w:fill="auto"/>
            <w:noWrap/>
            <w:vAlign w:val="bottom"/>
            <w:hideMark/>
          </w:tcPr>
          <w:p w14:paraId="5E5214E9"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0DF91FCA" w14:textId="77777777" w:rsidR="008C2E1F" w:rsidRPr="00B944B9" w:rsidRDefault="008C2E1F" w:rsidP="008C2E1F">
            <w:pPr>
              <w:spacing w:before="0" w:line="240" w:lineRule="auto"/>
              <w:rPr>
                <w:rFonts w:eastAsia="Times New Roman"/>
                <w:sz w:val="20"/>
              </w:rPr>
            </w:pPr>
            <w:r w:rsidRPr="00B944B9">
              <w:rPr>
                <w:rFonts w:eastAsia="Times New Roman"/>
                <w:sz w:val="20"/>
              </w:rPr>
              <w:t xml:space="preserve">Azadirachta indica </w:t>
            </w:r>
          </w:p>
        </w:tc>
        <w:tc>
          <w:tcPr>
            <w:tcW w:w="1276" w:type="dxa"/>
            <w:tcBorders>
              <w:top w:val="nil"/>
              <w:left w:val="nil"/>
              <w:bottom w:val="single" w:sz="4" w:space="0" w:color="auto"/>
              <w:right w:val="single" w:sz="4" w:space="0" w:color="auto"/>
            </w:tcBorders>
            <w:shd w:val="clear" w:color="auto" w:fill="auto"/>
            <w:noWrap/>
            <w:vAlign w:val="bottom"/>
            <w:hideMark/>
          </w:tcPr>
          <w:p w14:paraId="2945468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8</w:t>
            </w:r>
          </w:p>
        </w:tc>
        <w:tc>
          <w:tcPr>
            <w:tcW w:w="1843" w:type="dxa"/>
            <w:tcBorders>
              <w:top w:val="nil"/>
              <w:left w:val="nil"/>
              <w:bottom w:val="single" w:sz="4" w:space="0" w:color="auto"/>
              <w:right w:val="single" w:sz="4" w:space="0" w:color="auto"/>
            </w:tcBorders>
            <w:shd w:val="clear" w:color="auto" w:fill="auto"/>
            <w:noWrap/>
            <w:vAlign w:val="bottom"/>
            <w:hideMark/>
          </w:tcPr>
          <w:p w14:paraId="61AE663A" w14:textId="77777777" w:rsidR="008C2E1F" w:rsidRPr="004419B2" w:rsidRDefault="008C2E1F" w:rsidP="008C2E1F">
            <w:pPr>
              <w:spacing w:before="0" w:line="240" w:lineRule="auto"/>
              <w:jc w:val="right"/>
              <w:rPr>
                <w:rFonts w:eastAsia="Times New Roman"/>
                <w:sz w:val="20"/>
              </w:rPr>
            </w:pPr>
            <w:r w:rsidRPr="004419B2">
              <w:rPr>
                <w:rFonts w:eastAsia="Times New Roman"/>
                <w:sz w:val="20"/>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7A94B51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300000</w:t>
            </w:r>
          </w:p>
        </w:tc>
      </w:tr>
      <w:tr w:rsidR="008C2E1F" w:rsidRPr="004419B2" w14:paraId="58A3207E" w14:textId="77777777" w:rsidTr="00B944B9">
        <w:trPr>
          <w:trHeight w:val="300"/>
        </w:trPr>
        <w:tc>
          <w:tcPr>
            <w:tcW w:w="146" w:type="dxa"/>
            <w:tcBorders>
              <w:top w:val="nil"/>
              <w:left w:val="nil"/>
              <w:bottom w:val="nil"/>
              <w:right w:val="nil"/>
            </w:tcBorders>
            <w:shd w:val="clear" w:color="auto" w:fill="auto"/>
            <w:noWrap/>
            <w:vAlign w:val="bottom"/>
            <w:hideMark/>
          </w:tcPr>
          <w:p w14:paraId="63A727DA"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1EB0CC23" w14:textId="572AFF31" w:rsidR="008C2E1F" w:rsidRPr="00B944B9" w:rsidRDefault="008C2E1F" w:rsidP="008C2E1F">
            <w:pPr>
              <w:spacing w:before="0" w:line="240" w:lineRule="auto"/>
              <w:rPr>
                <w:rFonts w:eastAsia="Times New Roman"/>
                <w:sz w:val="20"/>
              </w:rPr>
            </w:pPr>
            <w:r w:rsidRPr="00B944B9">
              <w:rPr>
                <w:rFonts w:eastAsia="Times New Roman"/>
                <w:sz w:val="20"/>
              </w:rPr>
              <w:t xml:space="preserve">Citrus </w:t>
            </w:r>
            <w:r w:rsidR="004419B2" w:rsidRPr="00B944B9">
              <w:rPr>
                <w:rFonts w:eastAsia="Times New Roman"/>
                <w:sz w:val="20"/>
              </w:rPr>
              <w:t>limon</w:t>
            </w:r>
          </w:p>
        </w:tc>
        <w:tc>
          <w:tcPr>
            <w:tcW w:w="1276" w:type="dxa"/>
            <w:tcBorders>
              <w:top w:val="nil"/>
              <w:left w:val="nil"/>
              <w:bottom w:val="single" w:sz="4" w:space="0" w:color="auto"/>
              <w:right w:val="single" w:sz="4" w:space="0" w:color="auto"/>
            </w:tcBorders>
            <w:shd w:val="clear" w:color="auto" w:fill="auto"/>
            <w:noWrap/>
            <w:vAlign w:val="bottom"/>
            <w:hideMark/>
          </w:tcPr>
          <w:p w14:paraId="7F940A71"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1843" w:type="dxa"/>
            <w:tcBorders>
              <w:top w:val="nil"/>
              <w:left w:val="nil"/>
              <w:bottom w:val="single" w:sz="4" w:space="0" w:color="auto"/>
              <w:right w:val="single" w:sz="4" w:space="0" w:color="auto"/>
            </w:tcBorders>
            <w:shd w:val="clear" w:color="auto" w:fill="auto"/>
            <w:noWrap/>
            <w:vAlign w:val="bottom"/>
            <w:hideMark/>
          </w:tcPr>
          <w:p w14:paraId="6D6185F0" w14:textId="77777777" w:rsidR="008C2E1F" w:rsidRPr="004419B2" w:rsidRDefault="008C2E1F" w:rsidP="008C2E1F">
            <w:pPr>
              <w:spacing w:before="0" w:line="240" w:lineRule="auto"/>
              <w:jc w:val="right"/>
              <w:rPr>
                <w:rFonts w:eastAsia="Times New Roman"/>
                <w:sz w:val="20"/>
              </w:rPr>
            </w:pPr>
            <w:r w:rsidRPr="004419B2">
              <w:rPr>
                <w:rFonts w:eastAsia="Times New Roman"/>
                <w:sz w:val="20"/>
              </w:rPr>
              <w:t>15000</w:t>
            </w:r>
          </w:p>
        </w:tc>
        <w:tc>
          <w:tcPr>
            <w:tcW w:w="1276" w:type="dxa"/>
            <w:tcBorders>
              <w:top w:val="nil"/>
              <w:left w:val="nil"/>
              <w:bottom w:val="single" w:sz="4" w:space="0" w:color="auto"/>
              <w:right w:val="single" w:sz="4" w:space="0" w:color="auto"/>
            </w:tcBorders>
            <w:shd w:val="clear" w:color="auto" w:fill="auto"/>
            <w:noWrap/>
            <w:vAlign w:val="bottom"/>
            <w:hideMark/>
          </w:tcPr>
          <w:p w14:paraId="515C2FD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36000</w:t>
            </w:r>
          </w:p>
        </w:tc>
      </w:tr>
      <w:tr w:rsidR="008C2E1F" w:rsidRPr="004419B2" w14:paraId="05D82AFD" w14:textId="77777777" w:rsidTr="00B944B9">
        <w:trPr>
          <w:trHeight w:val="300"/>
        </w:trPr>
        <w:tc>
          <w:tcPr>
            <w:tcW w:w="146" w:type="dxa"/>
            <w:tcBorders>
              <w:top w:val="nil"/>
              <w:left w:val="nil"/>
              <w:bottom w:val="nil"/>
              <w:right w:val="nil"/>
            </w:tcBorders>
            <w:shd w:val="clear" w:color="auto" w:fill="auto"/>
            <w:noWrap/>
            <w:vAlign w:val="bottom"/>
            <w:hideMark/>
          </w:tcPr>
          <w:p w14:paraId="05226B20"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14746CF1" w14:textId="77777777" w:rsidR="008C2E1F" w:rsidRPr="00B944B9" w:rsidRDefault="008C2E1F" w:rsidP="008C2E1F">
            <w:pPr>
              <w:spacing w:before="0" w:line="240" w:lineRule="auto"/>
              <w:rPr>
                <w:rFonts w:eastAsia="Times New Roman"/>
                <w:sz w:val="20"/>
              </w:rPr>
            </w:pPr>
            <w:r w:rsidRPr="00B944B9">
              <w:rPr>
                <w:rFonts w:eastAsia="Times New Roman"/>
                <w:sz w:val="20"/>
              </w:rPr>
              <w:t>Citrus sinensis</w:t>
            </w:r>
          </w:p>
        </w:tc>
        <w:tc>
          <w:tcPr>
            <w:tcW w:w="1276" w:type="dxa"/>
            <w:tcBorders>
              <w:top w:val="nil"/>
              <w:left w:val="nil"/>
              <w:bottom w:val="single" w:sz="4" w:space="0" w:color="auto"/>
              <w:right w:val="single" w:sz="4" w:space="0" w:color="auto"/>
            </w:tcBorders>
            <w:shd w:val="clear" w:color="auto" w:fill="auto"/>
            <w:noWrap/>
            <w:vAlign w:val="bottom"/>
            <w:hideMark/>
          </w:tcPr>
          <w:p w14:paraId="5184038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w:t>
            </w:r>
          </w:p>
        </w:tc>
        <w:tc>
          <w:tcPr>
            <w:tcW w:w="1843" w:type="dxa"/>
            <w:tcBorders>
              <w:top w:val="nil"/>
              <w:left w:val="nil"/>
              <w:bottom w:val="single" w:sz="4" w:space="0" w:color="auto"/>
              <w:right w:val="single" w:sz="4" w:space="0" w:color="auto"/>
            </w:tcBorders>
            <w:shd w:val="clear" w:color="auto" w:fill="auto"/>
            <w:noWrap/>
            <w:vAlign w:val="bottom"/>
            <w:hideMark/>
          </w:tcPr>
          <w:p w14:paraId="508787A3" w14:textId="77777777" w:rsidR="008C2E1F" w:rsidRPr="004419B2" w:rsidRDefault="008C2E1F" w:rsidP="008C2E1F">
            <w:pPr>
              <w:spacing w:before="0" w:line="240" w:lineRule="auto"/>
              <w:jc w:val="right"/>
              <w:rPr>
                <w:rFonts w:eastAsia="Times New Roman"/>
                <w:sz w:val="20"/>
              </w:rPr>
            </w:pPr>
            <w:r w:rsidRPr="004419B2">
              <w:rPr>
                <w:rFonts w:eastAsia="Times New Roman"/>
                <w:sz w:val="20"/>
              </w:rPr>
              <w:t>40000</w:t>
            </w:r>
          </w:p>
        </w:tc>
        <w:tc>
          <w:tcPr>
            <w:tcW w:w="1276" w:type="dxa"/>
            <w:tcBorders>
              <w:top w:val="nil"/>
              <w:left w:val="nil"/>
              <w:bottom w:val="single" w:sz="4" w:space="0" w:color="auto"/>
              <w:right w:val="single" w:sz="4" w:space="0" w:color="auto"/>
            </w:tcBorders>
            <w:shd w:val="clear" w:color="auto" w:fill="auto"/>
            <w:noWrap/>
            <w:vAlign w:val="bottom"/>
            <w:hideMark/>
          </w:tcPr>
          <w:p w14:paraId="7A6B6A41"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160000</w:t>
            </w:r>
          </w:p>
        </w:tc>
      </w:tr>
      <w:tr w:rsidR="008C2E1F" w:rsidRPr="004419B2" w14:paraId="453DABA0" w14:textId="77777777" w:rsidTr="00B944B9">
        <w:trPr>
          <w:trHeight w:val="300"/>
        </w:trPr>
        <w:tc>
          <w:tcPr>
            <w:tcW w:w="146" w:type="dxa"/>
            <w:tcBorders>
              <w:top w:val="nil"/>
              <w:left w:val="nil"/>
              <w:bottom w:val="nil"/>
              <w:right w:val="nil"/>
            </w:tcBorders>
            <w:shd w:val="clear" w:color="auto" w:fill="auto"/>
            <w:noWrap/>
            <w:vAlign w:val="bottom"/>
            <w:hideMark/>
          </w:tcPr>
          <w:p w14:paraId="50F5EAA0"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0536D73E" w14:textId="77777777" w:rsidR="008C2E1F" w:rsidRPr="00B944B9" w:rsidRDefault="008C2E1F" w:rsidP="008C2E1F">
            <w:pPr>
              <w:spacing w:before="0" w:line="240" w:lineRule="auto"/>
              <w:rPr>
                <w:rFonts w:eastAsia="Times New Roman"/>
                <w:sz w:val="20"/>
              </w:rPr>
            </w:pPr>
            <w:r w:rsidRPr="00B944B9">
              <w:rPr>
                <w:rFonts w:eastAsia="Times New Roman"/>
                <w:sz w:val="20"/>
              </w:rPr>
              <w:t xml:space="preserve">Cocos nucifera </w:t>
            </w:r>
          </w:p>
        </w:tc>
        <w:tc>
          <w:tcPr>
            <w:tcW w:w="1276" w:type="dxa"/>
            <w:tcBorders>
              <w:top w:val="nil"/>
              <w:left w:val="nil"/>
              <w:bottom w:val="single" w:sz="4" w:space="0" w:color="auto"/>
              <w:right w:val="single" w:sz="4" w:space="0" w:color="auto"/>
            </w:tcBorders>
            <w:shd w:val="clear" w:color="auto" w:fill="auto"/>
            <w:noWrap/>
            <w:vAlign w:val="bottom"/>
            <w:hideMark/>
          </w:tcPr>
          <w:p w14:paraId="23EC143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9</w:t>
            </w:r>
          </w:p>
        </w:tc>
        <w:tc>
          <w:tcPr>
            <w:tcW w:w="1843" w:type="dxa"/>
            <w:tcBorders>
              <w:top w:val="nil"/>
              <w:left w:val="nil"/>
              <w:bottom w:val="single" w:sz="4" w:space="0" w:color="auto"/>
              <w:right w:val="single" w:sz="4" w:space="0" w:color="auto"/>
            </w:tcBorders>
            <w:shd w:val="clear" w:color="auto" w:fill="auto"/>
            <w:noWrap/>
            <w:vAlign w:val="bottom"/>
            <w:hideMark/>
          </w:tcPr>
          <w:p w14:paraId="32CFEEF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50000</w:t>
            </w:r>
          </w:p>
        </w:tc>
        <w:tc>
          <w:tcPr>
            <w:tcW w:w="1276" w:type="dxa"/>
            <w:tcBorders>
              <w:top w:val="nil"/>
              <w:left w:val="nil"/>
              <w:bottom w:val="single" w:sz="4" w:space="0" w:color="auto"/>
              <w:right w:val="single" w:sz="4" w:space="0" w:color="auto"/>
            </w:tcBorders>
            <w:shd w:val="clear" w:color="auto" w:fill="auto"/>
            <w:noWrap/>
            <w:vAlign w:val="bottom"/>
            <w:hideMark/>
          </w:tcPr>
          <w:p w14:paraId="6E0EB4DE"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700000</w:t>
            </w:r>
          </w:p>
        </w:tc>
      </w:tr>
      <w:tr w:rsidR="008C2E1F" w:rsidRPr="004419B2" w14:paraId="434B6B40" w14:textId="77777777" w:rsidTr="00B944B9">
        <w:trPr>
          <w:trHeight w:val="300"/>
        </w:trPr>
        <w:tc>
          <w:tcPr>
            <w:tcW w:w="146" w:type="dxa"/>
            <w:tcBorders>
              <w:top w:val="nil"/>
              <w:left w:val="nil"/>
              <w:bottom w:val="nil"/>
              <w:right w:val="nil"/>
            </w:tcBorders>
            <w:shd w:val="clear" w:color="auto" w:fill="auto"/>
            <w:noWrap/>
            <w:vAlign w:val="bottom"/>
            <w:hideMark/>
          </w:tcPr>
          <w:p w14:paraId="69EDE014"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65BA5FFE" w14:textId="77777777" w:rsidR="008C2E1F" w:rsidRPr="00B944B9" w:rsidRDefault="008C2E1F" w:rsidP="008C2E1F">
            <w:pPr>
              <w:spacing w:before="0" w:line="240" w:lineRule="auto"/>
              <w:rPr>
                <w:rFonts w:eastAsia="Times New Roman"/>
                <w:sz w:val="20"/>
              </w:rPr>
            </w:pPr>
            <w:r w:rsidRPr="00B944B9">
              <w:rPr>
                <w:rFonts w:eastAsia="Times New Roman"/>
                <w:sz w:val="20"/>
              </w:rPr>
              <w:t>Elaeis guineensis</w:t>
            </w:r>
          </w:p>
        </w:tc>
        <w:tc>
          <w:tcPr>
            <w:tcW w:w="1276" w:type="dxa"/>
            <w:tcBorders>
              <w:top w:val="nil"/>
              <w:left w:val="nil"/>
              <w:bottom w:val="single" w:sz="4" w:space="0" w:color="auto"/>
              <w:right w:val="single" w:sz="4" w:space="0" w:color="auto"/>
            </w:tcBorders>
            <w:shd w:val="clear" w:color="auto" w:fill="auto"/>
            <w:noWrap/>
            <w:vAlign w:val="bottom"/>
            <w:hideMark/>
          </w:tcPr>
          <w:p w14:paraId="3A016F5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5</w:t>
            </w:r>
          </w:p>
        </w:tc>
        <w:tc>
          <w:tcPr>
            <w:tcW w:w="1843" w:type="dxa"/>
            <w:tcBorders>
              <w:top w:val="nil"/>
              <w:left w:val="nil"/>
              <w:bottom w:val="single" w:sz="4" w:space="0" w:color="auto"/>
              <w:right w:val="single" w:sz="4" w:space="0" w:color="auto"/>
            </w:tcBorders>
            <w:shd w:val="clear" w:color="auto" w:fill="auto"/>
            <w:noWrap/>
            <w:vAlign w:val="bottom"/>
            <w:hideMark/>
          </w:tcPr>
          <w:p w14:paraId="6419FF5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250000</w:t>
            </w:r>
          </w:p>
        </w:tc>
        <w:tc>
          <w:tcPr>
            <w:tcW w:w="1276" w:type="dxa"/>
            <w:tcBorders>
              <w:top w:val="nil"/>
              <w:left w:val="nil"/>
              <w:bottom w:val="single" w:sz="4" w:space="0" w:color="auto"/>
              <w:right w:val="single" w:sz="4" w:space="0" w:color="auto"/>
            </w:tcBorders>
            <w:shd w:val="clear" w:color="auto" w:fill="auto"/>
            <w:noWrap/>
            <w:vAlign w:val="bottom"/>
            <w:hideMark/>
          </w:tcPr>
          <w:p w14:paraId="54650A5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275000</w:t>
            </w:r>
          </w:p>
        </w:tc>
      </w:tr>
      <w:tr w:rsidR="008C2E1F" w:rsidRPr="004419B2" w14:paraId="085ACA1A" w14:textId="77777777" w:rsidTr="00B944B9">
        <w:trPr>
          <w:trHeight w:val="300"/>
        </w:trPr>
        <w:tc>
          <w:tcPr>
            <w:tcW w:w="146" w:type="dxa"/>
            <w:tcBorders>
              <w:top w:val="nil"/>
              <w:left w:val="nil"/>
              <w:bottom w:val="nil"/>
              <w:right w:val="nil"/>
            </w:tcBorders>
            <w:shd w:val="clear" w:color="auto" w:fill="auto"/>
            <w:noWrap/>
            <w:vAlign w:val="bottom"/>
            <w:hideMark/>
          </w:tcPr>
          <w:p w14:paraId="3F5E4B72"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1F811C0C" w14:textId="77777777" w:rsidR="008C2E1F" w:rsidRPr="00B944B9" w:rsidRDefault="008C2E1F" w:rsidP="008C2E1F">
            <w:pPr>
              <w:spacing w:before="0" w:line="240" w:lineRule="auto"/>
              <w:rPr>
                <w:rFonts w:eastAsia="Times New Roman"/>
                <w:sz w:val="20"/>
              </w:rPr>
            </w:pPr>
            <w:r w:rsidRPr="00B944B9">
              <w:rPr>
                <w:rFonts w:eastAsia="Times New Roman"/>
                <w:sz w:val="20"/>
              </w:rPr>
              <w:t>Ficus spp</w:t>
            </w:r>
          </w:p>
        </w:tc>
        <w:tc>
          <w:tcPr>
            <w:tcW w:w="1276" w:type="dxa"/>
            <w:tcBorders>
              <w:top w:val="nil"/>
              <w:left w:val="nil"/>
              <w:bottom w:val="single" w:sz="4" w:space="0" w:color="auto"/>
              <w:right w:val="single" w:sz="4" w:space="0" w:color="auto"/>
            </w:tcBorders>
            <w:shd w:val="clear" w:color="auto" w:fill="auto"/>
            <w:noWrap/>
            <w:vAlign w:val="bottom"/>
            <w:hideMark/>
          </w:tcPr>
          <w:p w14:paraId="371DC4B6"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13</w:t>
            </w:r>
          </w:p>
        </w:tc>
        <w:tc>
          <w:tcPr>
            <w:tcW w:w="1843" w:type="dxa"/>
            <w:tcBorders>
              <w:top w:val="nil"/>
              <w:left w:val="nil"/>
              <w:bottom w:val="single" w:sz="4" w:space="0" w:color="auto"/>
              <w:right w:val="single" w:sz="4" w:space="0" w:color="auto"/>
            </w:tcBorders>
            <w:shd w:val="clear" w:color="auto" w:fill="auto"/>
            <w:noWrap/>
            <w:vAlign w:val="bottom"/>
            <w:hideMark/>
          </w:tcPr>
          <w:p w14:paraId="0C10577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69F8C99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320000</w:t>
            </w:r>
          </w:p>
        </w:tc>
      </w:tr>
      <w:tr w:rsidR="008C2E1F" w:rsidRPr="004419B2" w14:paraId="1F617A02" w14:textId="77777777" w:rsidTr="00B944B9">
        <w:trPr>
          <w:trHeight w:val="300"/>
        </w:trPr>
        <w:tc>
          <w:tcPr>
            <w:tcW w:w="146" w:type="dxa"/>
            <w:tcBorders>
              <w:top w:val="nil"/>
              <w:left w:val="nil"/>
              <w:bottom w:val="nil"/>
              <w:right w:val="nil"/>
            </w:tcBorders>
            <w:shd w:val="clear" w:color="auto" w:fill="auto"/>
            <w:noWrap/>
            <w:vAlign w:val="bottom"/>
            <w:hideMark/>
          </w:tcPr>
          <w:p w14:paraId="1E0800EB"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3417F710" w14:textId="7C5F8145" w:rsidR="008C2E1F" w:rsidRPr="00B944B9" w:rsidRDefault="004419B2" w:rsidP="008C2E1F">
            <w:pPr>
              <w:spacing w:before="0" w:line="240" w:lineRule="auto"/>
              <w:rPr>
                <w:rFonts w:eastAsia="Times New Roman"/>
                <w:sz w:val="20"/>
              </w:rPr>
            </w:pPr>
            <w:r w:rsidRPr="00B944B9">
              <w:rPr>
                <w:i/>
                <w:iCs/>
                <w:sz w:val="20"/>
              </w:rPr>
              <w:t xml:space="preserve">Irvingia gabonensis </w:t>
            </w:r>
          </w:p>
        </w:tc>
        <w:tc>
          <w:tcPr>
            <w:tcW w:w="1276" w:type="dxa"/>
            <w:tcBorders>
              <w:top w:val="nil"/>
              <w:left w:val="nil"/>
              <w:bottom w:val="single" w:sz="4" w:space="0" w:color="auto"/>
              <w:right w:val="single" w:sz="4" w:space="0" w:color="auto"/>
            </w:tcBorders>
            <w:shd w:val="clear" w:color="auto" w:fill="auto"/>
            <w:noWrap/>
            <w:vAlign w:val="bottom"/>
            <w:hideMark/>
          </w:tcPr>
          <w:p w14:paraId="166DE36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w:t>
            </w:r>
          </w:p>
        </w:tc>
        <w:tc>
          <w:tcPr>
            <w:tcW w:w="1843" w:type="dxa"/>
            <w:tcBorders>
              <w:top w:val="nil"/>
              <w:left w:val="nil"/>
              <w:bottom w:val="single" w:sz="4" w:space="0" w:color="auto"/>
              <w:right w:val="single" w:sz="4" w:space="0" w:color="auto"/>
            </w:tcBorders>
            <w:shd w:val="clear" w:color="auto" w:fill="auto"/>
            <w:noWrap/>
            <w:vAlign w:val="bottom"/>
            <w:hideMark/>
          </w:tcPr>
          <w:p w14:paraId="10BA926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w:t>
            </w:r>
          </w:p>
        </w:tc>
        <w:tc>
          <w:tcPr>
            <w:tcW w:w="1276" w:type="dxa"/>
            <w:tcBorders>
              <w:top w:val="nil"/>
              <w:left w:val="nil"/>
              <w:bottom w:val="single" w:sz="4" w:space="0" w:color="auto"/>
              <w:right w:val="single" w:sz="4" w:space="0" w:color="auto"/>
            </w:tcBorders>
            <w:shd w:val="clear" w:color="auto" w:fill="auto"/>
            <w:noWrap/>
            <w:vAlign w:val="bottom"/>
            <w:hideMark/>
          </w:tcPr>
          <w:p w14:paraId="60906AE3"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w:t>
            </w:r>
          </w:p>
        </w:tc>
      </w:tr>
      <w:tr w:rsidR="008C2E1F" w:rsidRPr="004419B2" w14:paraId="62318E9A" w14:textId="77777777" w:rsidTr="00B944B9">
        <w:trPr>
          <w:trHeight w:val="300"/>
        </w:trPr>
        <w:tc>
          <w:tcPr>
            <w:tcW w:w="146" w:type="dxa"/>
            <w:tcBorders>
              <w:top w:val="nil"/>
              <w:left w:val="nil"/>
              <w:bottom w:val="nil"/>
              <w:right w:val="nil"/>
            </w:tcBorders>
            <w:shd w:val="clear" w:color="auto" w:fill="auto"/>
            <w:noWrap/>
            <w:vAlign w:val="bottom"/>
            <w:hideMark/>
          </w:tcPr>
          <w:p w14:paraId="799255A5"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7DECA09C" w14:textId="77777777" w:rsidR="008C2E1F" w:rsidRPr="00B944B9" w:rsidRDefault="008C2E1F" w:rsidP="008C2E1F">
            <w:pPr>
              <w:spacing w:before="0" w:line="240" w:lineRule="auto"/>
              <w:rPr>
                <w:rFonts w:eastAsia="Times New Roman"/>
                <w:sz w:val="20"/>
              </w:rPr>
            </w:pPr>
            <w:r w:rsidRPr="00B944B9">
              <w:rPr>
                <w:rFonts w:eastAsia="Times New Roman"/>
                <w:sz w:val="20"/>
              </w:rPr>
              <w:t>Jatropha curcas</w:t>
            </w:r>
          </w:p>
        </w:tc>
        <w:tc>
          <w:tcPr>
            <w:tcW w:w="1276" w:type="dxa"/>
            <w:tcBorders>
              <w:top w:val="nil"/>
              <w:left w:val="nil"/>
              <w:bottom w:val="single" w:sz="4" w:space="0" w:color="auto"/>
              <w:right w:val="single" w:sz="4" w:space="0" w:color="auto"/>
            </w:tcBorders>
            <w:shd w:val="clear" w:color="auto" w:fill="auto"/>
            <w:noWrap/>
            <w:vAlign w:val="bottom"/>
            <w:hideMark/>
          </w:tcPr>
          <w:p w14:paraId="79DA82A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4</w:t>
            </w:r>
          </w:p>
        </w:tc>
        <w:tc>
          <w:tcPr>
            <w:tcW w:w="1843" w:type="dxa"/>
            <w:tcBorders>
              <w:top w:val="nil"/>
              <w:left w:val="nil"/>
              <w:bottom w:val="single" w:sz="4" w:space="0" w:color="auto"/>
              <w:right w:val="single" w:sz="4" w:space="0" w:color="auto"/>
            </w:tcBorders>
            <w:shd w:val="clear" w:color="auto" w:fill="auto"/>
            <w:noWrap/>
            <w:vAlign w:val="bottom"/>
            <w:hideMark/>
          </w:tcPr>
          <w:p w14:paraId="4ED3E004"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6000</w:t>
            </w:r>
          </w:p>
        </w:tc>
        <w:tc>
          <w:tcPr>
            <w:tcW w:w="1276" w:type="dxa"/>
            <w:tcBorders>
              <w:top w:val="nil"/>
              <w:left w:val="nil"/>
              <w:bottom w:val="single" w:sz="4" w:space="0" w:color="auto"/>
              <w:right w:val="single" w:sz="4" w:space="0" w:color="auto"/>
            </w:tcBorders>
            <w:shd w:val="clear" w:color="auto" w:fill="auto"/>
            <w:noWrap/>
            <w:vAlign w:val="bottom"/>
            <w:hideMark/>
          </w:tcPr>
          <w:p w14:paraId="3145EA1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24000</w:t>
            </w:r>
          </w:p>
        </w:tc>
      </w:tr>
      <w:tr w:rsidR="008C2E1F" w:rsidRPr="004419B2" w14:paraId="2A426A13" w14:textId="77777777" w:rsidTr="00B944B9">
        <w:trPr>
          <w:trHeight w:val="300"/>
        </w:trPr>
        <w:tc>
          <w:tcPr>
            <w:tcW w:w="146" w:type="dxa"/>
            <w:tcBorders>
              <w:top w:val="nil"/>
              <w:left w:val="nil"/>
              <w:bottom w:val="nil"/>
              <w:right w:val="nil"/>
            </w:tcBorders>
            <w:shd w:val="clear" w:color="auto" w:fill="auto"/>
            <w:noWrap/>
            <w:vAlign w:val="bottom"/>
            <w:hideMark/>
          </w:tcPr>
          <w:p w14:paraId="22389086"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6F0D31B4" w14:textId="77777777" w:rsidR="008C2E1F" w:rsidRPr="00B944B9" w:rsidRDefault="008C2E1F" w:rsidP="008C2E1F">
            <w:pPr>
              <w:spacing w:before="0" w:line="240" w:lineRule="auto"/>
              <w:rPr>
                <w:rFonts w:eastAsia="Times New Roman"/>
                <w:sz w:val="20"/>
              </w:rPr>
            </w:pPr>
            <w:r w:rsidRPr="00B944B9">
              <w:rPr>
                <w:rFonts w:eastAsia="Times New Roman"/>
                <w:sz w:val="20"/>
              </w:rPr>
              <w:t>Khaya sengalensis</w:t>
            </w:r>
          </w:p>
        </w:tc>
        <w:tc>
          <w:tcPr>
            <w:tcW w:w="1276" w:type="dxa"/>
            <w:tcBorders>
              <w:top w:val="nil"/>
              <w:left w:val="nil"/>
              <w:bottom w:val="single" w:sz="4" w:space="0" w:color="auto"/>
              <w:right w:val="single" w:sz="4" w:space="0" w:color="auto"/>
            </w:tcBorders>
            <w:shd w:val="clear" w:color="auto" w:fill="auto"/>
            <w:noWrap/>
            <w:vAlign w:val="bottom"/>
            <w:hideMark/>
          </w:tcPr>
          <w:p w14:paraId="6838BC1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22</w:t>
            </w:r>
          </w:p>
        </w:tc>
        <w:tc>
          <w:tcPr>
            <w:tcW w:w="1843" w:type="dxa"/>
            <w:tcBorders>
              <w:top w:val="nil"/>
              <w:left w:val="nil"/>
              <w:bottom w:val="single" w:sz="4" w:space="0" w:color="auto"/>
              <w:right w:val="single" w:sz="4" w:space="0" w:color="auto"/>
            </w:tcBorders>
            <w:shd w:val="clear" w:color="auto" w:fill="auto"/>
            <w:noWrap/>
            <w:vAlign w:val="bottom"/>
            <w:hideMark/>
          </w:tcPr>
          <w:p w14:paraId="6395191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69EFA96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880000</w:t>
            </w:r>
          </w:p>
        </w:tc>
      </w:tr>
      <w:tr w:rsidR="008C2E1F" w:rsidRPr="004419B2" w14:paraId="1672A023" w14:textId="77777777" w:rsidTr="00B944B9">
        <w:trPr>
          <w:trHeight w:val="300"/>
        </w:trPr>
        <w:tc>
          <w:tcPr>
            <w:tcW w:w="146" w:type="dxa"/>
            <w:tcBorders>
              <w:top w:val="nil"/>
              <w:left w:val="nil"/>
              <w:bottom w:val="nil"/>
              <w:right w:val="nil"/>
            </w:tcBorders>
            <w:shd w:val="clear" w:color="auto" w:fill="auto"/>
            <w:noWrap/>
            <w:vAlign w:val="bottom"/>
            <w:hideMark/>
          </w:tcPr>
          <w:p w14:paraId="50EC2156"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0DC7B032" w14:textId="77777777" w:rsidR="008C2E1F" w:rsidRPr="00B944B9" w:rsidRDefault="008C2E1F" w:rsidP="008C2E1F">
            <w:pPr>
              <w:spacing w:before="0" w:line="240" w:lineRule="auto"/>
              <w:rPr>
                <w:rFonts w:eastAsia="Times New Roman"/>
                <w:sz w:val="20"/>
              </w:rPr>
            </w:pPr>
            <w:r w:rsidRPr="00B944B9">
              <w:rPr>
                <w:rFonts w:eastAsia="Times New Roman"/>
                <w:sz w:val="20"/>
              </w:rPr>
              <w:t>Mangifera indica</w:t>
            </w:r>
          </w:p>
        </w:tc>
        <w:tc>
          <w:tcPr>
            <w:tcW w:w="1276" w:type="dxa"/>
            <w:tcBorders>
              <w:top w:val="nil"/>
              <w:left w:val="nil"/>
              <w:bottom w:val="single" w:sz="4" w:space="0" w:color="auto"/>
              <w:right w:val="single" w:sz="4" w:space="0" w:color="auto"/>
            </w:tcBorders>
            <w:shd w:val="clear" w:color="auto" w:fill="auto"/>
            <w:noWrap/>
            <w:vAlign w:val="bottom"/>
            <w:hideMark/>
          </w:tcPr>
          <w:p w14:paraId="40BF1A5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74</w:t>
            </w:r>
          </w:p>
        </w:tc>
        <w:tc>
          <w:tcPr>
            <w:tcW w:w="1843" w:type="dxa"/>
            <w:tcBorders>
              <w:top w:val="nil"/>
              <w:left w:val="nil"/>
              <w:bottom w:val="single" w:sz="4" w:space="0" w:color="auto"/>
              <w:right w:val="single" w:sz="4" w:space="0" w:color="auto"/>
            </w:tcBorders>
            <w:shd w:val="clear" w:color="auto" w:fill="auto"/>
            <w:noWrap/>
            <w:vAlign w:val="bottom"/>
            <w:hideMark/>
          </w:tcPr>
          <w:p w14:paraId="7E638ECB"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w:t>
            </w:r>
          </w:p>
        </w:tc>
        <w:tc>
          <w:tcPr>
            <w:tcW w:w="1276" w:type="dxa"/>
            <w:tcBorders>
              <w:top w:val="nil"/>
              <w:left w:val="nil"/>
              <w:bottom w:val="single" w:sz="4" w:space="0" w:color="auto"/>
              <w:right w:val="single" w:sz="4" w:space="0" w:color="auto"/>
            </w:tcBorders>
            <w:shd w:val="clear" w:color="auto" w:fill="auto"/>
            <w:noWrap/>
            <w:vAlign w:val="bottom"/>
            <w:hideMark/>
          </w:tcPr>
          <w:p w14:paraId="4C69EB3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2502000</w:t>
            </w:r>
          </w:p>
        </w:tc>
      </w:tr>
      <w:tr w:rsidR="008C2E1F" w:rsidRPr="004419B2" w14:paraId="622EA7A3" w14:textId="77777777" w:rsidTr="00B944B9">
        <w:trPr>
          <w:trHeight w:val="300"/>
        </w:trPr>
        <w:tc>
          <w:tcPr>
            <w:tcW w:w="146" w:type="dxa"/>
            <w:tcBorders>
              <w:top w:val="nil"/>
              <w:left w:val="nil"/>
              <w:bottom w:val="nil"/>
              <w:right w:val="nil"/>
            </w:tcBorders>
            <w:shd w:val="clear" w:color="auto" w:fill="auto"/>
            <w:noWrap/>
            <w:vAlign w:val="bottom"/>
            <w:hideMark/>
          </w:tcPr>
          <w:p w14:paraId="467626CC"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3DBB2FE9" w14:textId="77777777" w:rsidR="008C2E1F" w:rsidRPr="00B944B9" w:rsidRDefault="008C2E1F" w:rsidP="008C2E1F">
            <w:pPr>
              <w:spacing w:before="0" w:line="240" w:lineRule="auto"/>
              <w:rPr>
                <w:rFonts w:eastAsia="Times New Roman"/>
                <w:sz w:val="20"/>
              </w:rPr>
            </w:pPr>
            <w:r w:rsidRPr="00B944B9">
              <w:rPr>
                <w:rFonts w:eastAsia="Times New Roman"/>
                <w:sz w:val="20"/>
              </w:rPr>
              <w:t>Moringa oleifera</w:t>
            </w:r>
          </w:p>
        </w:tc>
        <w:tc>
          <w:tcPr>
            <w:tcW w:w="1276" w:type="dxa"/>
            <w:tcBorders>
              <w:top w:val="nil"/>
              <w:left w:val="nil"/>
              <w:bottom w:val="single" w:sz="4" w:space="0" w:color="auto"/>
              <w:right w:val="single" w:sz="4" w:space="0" w:color="auto"/>
            </w:tcBorders>
            <w:shd w:val="clear" w:color="auto" w:fill="auto"/>
            <w:noWrap/>
            <w:vAlign w:val="bottom"/>
            <w:hideMark/>
          </w:tcPr>
          <w:p w14:paraId="5129C24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w:t>
            </w:r>
          </w:p>
        </w:tc>
        <w:tc>
          <w:tcPr>
            <w:tcW w:w="1843" w:type="dxa"/>
            <w:tcBorders>
              <w:top w:val="nil"/>
              <w:left w:val="nil"/>
              <w:bottom w:val="single" w:sz="4" w:space="0" w:color="auto"/>
              <w:right w:val="single" w:sz="4" w:space="0" w:color="auto"/>
            </w:tcBorders>
            <w:shd w:val="clear" w:color="auto" w:fill="auto"/>
            <w:noWrap/>
            <w:vAlign w:val="bottom"/>
            <w:hideMark/>
          </w:tcPr>
          <w:p w14:paraId="4A0F0651"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6000</w:t>
            </w:r>
          </w:p>
        </w:tc>
        <w:tc>
          <w:tcPr>
            <w:tcW w:w="1276" w:type="dxa"/>
            <w:tcBorders>
              <w:top w:val="nil"/>
              <w:left w:val="nil"/>
              <w:bottom w:val="single" w:sz="4" w:space="0" w:color="auto"/>
              <w:right w:val="single" w:sz="4" w:space="0" w:color="auto"/>
            </w:tcBorders>
            <w:shd w:val="clear" w:color="auto" w:fill="auto"/>
            <w:noWrap/>
            <w:vAlign w:val="bottom"/>
            <w:hideMark/>
          </w:tcPr>
          <w:p w14:paraId="3D723A2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6000</w:t>
            </w:r>
          </w:p>
        </w:tc>
      </w:tr>
      <w:tr w:rsidR="008C2E1F" w:rsidRPr="004419B2" w14:paraId="7ED721AE" w14:textId="77777777" w:rsidTr="00B944B9">
        <w:trPr>
          <w:trHeight w:val="300"/>
        </w:trPr>
        <w:tc>
          <w:tcPr>
            <w:tcW w:w="146" w:type="dxa"/>
            <w:tcBorders>
              <w:top w:val="nil"/>
              <w:left w:val="nil"/>
              <w:bottom w:val="nil"/>
              <w:right w:val="nil"/>
            </w:tcBorders>
            <w:shd w:val="clear" w:color="auto" w:fill="auto"/>
            <w:noWrap/>
            <w:vAlign w:val="bottom"/>
            <w:hideMark/>
          </w:tcPr>
          <w:p w14:paraId="32E20982"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24938C48" w14:textId="77777777" w:rsidR="008C2E1F" w:rsidRPr="00B944B9" w:rsidRDefault="008C2E1F" w:rsidP="008C2E1F">
            <w:pPr>
              <w:spacing w:before="0" w:line="240" w:lineRule="auto"/>
              <w:rPr>
                <w:rFonts w:eastAsia="Times New Roman"/>
                <w:sz w:val="20"/>
              </w:rPr>
            </w:pPr>
            <w:r w:rsidRPr="00B944B9">
              <w:rPr>
                <w:rFonts w:eastAsia="Times New Roman"/>
                <w:sz w:val="20"/>
              </w:rPr>
              <w:t>Newbouldia laevis</w:t>
            </w:r>
          </w:p>
        </w:tc>
        <w:tc>
          <w:tcPr>
            <w:tcW w:w="1276" w:type="dxa"/>
            <w:tcBorders>
              <w:top w:val="nil"/>
              <w:left w:val="nil"/>
              <w:bottom w:val="single" w:sz="4" w:space="0" w:color="auto"/>
              <w:right w:val="single" w:sz="4" w:space="0" w:color="auto"/>
            </w:tcBorders>
            <w:shd w:val="clear" w:color="auto" w:fill="auto"/>
            <w:noWrap/>
            <w:vAlign w:val="bottom"/>
            <w:hideMark/>
          </w:tcPr>
          <w:p w14:paraId="4B7967A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w:t>
            </w:r>
          </w:p>
        </w:tc>
        <w:tc>
          <w:tcPr>
            <w:tcW w:w="1843" w:type="dxa"/>
            <w:tcBorders>
              <w:top w:val="nil"/>
              <w:left w:val="nil"/>
              <w:bottom w:val="single" w:sz="4" w:space="0" w:color="auto"/>
              <w:right w:val="single" w:sz="4" w:space="0" w:color="auto"/>
            </w:tcBorders>
            <w:shd w:val="clear" w:color="auto" w:fill="auto"/>
            <w:noWrap/>
            <w:vAlign w:val="bottom"/>
            <w:hideMark/>
          </w:tcPr>
          <w:p w14:paraId="0B89F558" w14:textId="77777777" w:rsidR="008C2E1F" w:rsidRPr="004419B2" w:rsidRDefault="008C2E1F" w:rsidP="008C2E1F">
            <w:pPr>
              <w:spacing w:before="0" w:line="240" w:lineRule="auto"/>
              <w:jc w:val="right"/>
              <w:rPr>
                <w:rFonts w:eastAsia="Times New Roman"/>
                <w:sz w:val="20"/>
              </w:rPr>
            </w:pPr>
            <w:r w:rsidRPr="004419B2">
              <w:rPr>
                <w:rFonts w:eastAsia="Times New Roman"/>
                <w:sz w:val="20"/>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4695E0A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20000</w:t>
            </w:r>
          </w:p>
        </w:tc>
      </w:tr>
      <w:tr w:rsidR="008C2E1F" w:rsidRPr="004419B2" w14:paraId="79DD546A" w14:textId="77777777" w:rsidTr="00B944B9">
        <w:trPr>
          <w:trHeight w:val="300"/>
        </w:trPr>
        <w:tc>
          <w:tcPr>
            <w:tcW w:w="146" w:type="dxa"/>
            <w:tcBorders>
              <w:top w:val="nil"/>
              <w:left w:val="nil"/>
              <w:bottom w:val="nil"/>
              <w:right w:val="nil"/>
            </w:tcBorders>
            <w:shd w:val="clear" w:color="auto" w:fill="auto"/>
            <w:noWrap/>
            <w:vAlign w:val="bottom"/>
            <w:hideMark/>
          </w:tcPr>
          <w:p w14:paraId="1E33FBF6"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4B55C7A3" w14:textId="77777777" w:rsidR="008C2E1F" w:rsidRPr="00B944B9" w:rsidRDefault="008C2E1F" w:rsidP="008C2E1F">
            <w:pPr>
              <w:spacing w:before="0" w:line="240" w:lineRule="auto"/>
              <w:rPr>
                <w:rFonts w:eastAsia="Times New Roman"/>
                <w:sz w:val="20"/>
              </w:rPr>
            </w:pPr>
            <w:r w:rsidRPr="00B944B9">
              <w:rPr>
                <w:rFonts w:eastAsia="Times New Roman"/>
                <w:sz w:val="20"/>
              </w:rPr>
              <w:t>Parkia biglobosa</w:t>
            </w:r>
          </w:p>
        </w:tc>
        <w:tc>
          <w:tcPr>
            <w:tcW w:w="1276" w:type="dxa"/>
            <w:tcBorders>
              <w:top w:val="nil"/>
              <w:left w:val="nil"/>
              <w:bottom w:val="single" w:sz="4" w:space="0" w:color="auto"/>
              <w:right w:val="single" w:sz="4" w:space="0" w:color="auto"/>
            </w:tcBorders>
            <w:shd w:val="clear" w:color="auto" w:fill="auto"/>
            <w:noWrap/>
            <w:vAlign w:val="bottom"/>
            <w:hideMark/>
          </w:tcPr>
          <w:p w14:paraId="34D885B1"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6</w:t>
            </w:r>
          </w:p>
        </w:tc>
        <w:tc>
          <w:tcPr>
            <w:tcW w:w="1843" w:type="dxa"/>
            <w:tcBorders>
              <w:top w:val="nil"/>
              <w:left w:val="nil"/>
              <w:bottom w:val="single" w:sz="4" w:space="0" w:color="auto"/>
              <w:right w:val="single" w:sz="4" w:space="0" w:color="auto"/>
            </w:tcBorders>
            <w:shd w:val="clear" w:color="auto" w:fill="auto"/>
            <w:noWrap/>
            <w:vAlign w:val="bottom"/>
            <w:hideMark/>
          </w:tcPr>
          <w:p w14:paraId="718DAA1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62C34FE8"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140000</w:t>
            </w:r>
          </w:p>
        </w:tc>
      </w:tr>
      <w:tr w:rsidR="008C2E1F" w:rsidRPr="004419B2" w14:paraId="4ED3B90D" w14:textId="77777777" w:rsidTr="00B944B9">
        <w:trPr>
          <w:trHeight w:val="300"/>
        </w:trPr>
        <w:tc>
          <w:tcPr>
            <w:tcW w:w="146" w:type="dxa"/>
            <w:tcBorders>
              <w:top w:val="nil"/>
              <w:left w:val="nil"/>
              <w:bottom w:val="nil"/>
              <w:right w:val="nil"/>
            </w:tcBorders>
            <w:shd w:val="clear" w:color="auto" w:fill="auto"/>
            <w:noWrap/>
            <w:vAlign w:val="bottom"/>
            <w:hideMark/>
          </w:tcPr>
          <w:p w14:paraId="3AFC5E3E"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7EB8548D" w14:textId="012750FD" w:rsidR="008C2E1F" w:rsidRPr="00B944B9" w:rsidRDefault="004419B2" w:rsidP="008C2E1F">
            <w:pPr>
              <w:spacing w:before="0" w:line="240" w:lineRule="auto"/>
              <w:rPr>
                <w:rFonts w:eastAsia="Times New Roman"/>
                <w:sz w:val="20"/>
              </w:rPr>
            </w:pPr>
            <w:r w:rsidRPr="00B944B9">
              <w:rPr>
                <w:rFonts w:eastAsia="Times New Roman"/>
                <w:i/>
                <w:iCs/>
                <w:sz w:val="20"/>
              </w:rPr>
              <w:t>Borassus aethiopum</w:t>
            </w:r>
          </w:p>
        </w:tc>
        <w:tc>
          <w:tcPr>
            <w:tcW w:w="1276" w:type="dxa"/>
            <w:tcBorders>
              <w:top w:val="nil"/>
              <w:left w:val="nil"/>
              <w:bottom w:val="single" w:sz="4" w:space="0" w:color="auto"/>
              <w:right w:val="single" w:sz="4" w:space="0" w:color="auto"/>
            </w:tcBorders>
            <w:shd w:val="clear" w:color="auto" w:fill="auto"/>
            <w:noWrap/>
            <w:vAlign w:val="bottom"/>
            <w:hideMark/>
          </w:tcPr>
          <w:p w14:paraId="009091D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w:t>
            </w:r>
          </w:p>
        </w:tc>
        <w:tc>
          <w:tcPr>
            <w:tcW w:w="1843" w:type="dxa"/>
            <w:tcBorders>
              <w:top w:val="nil"/>
              <w:left w:val="nil"/>
              <w:bottom w:val="single" w:sz="4" w:space="0" w:color="auto"/>
              <w:right w:val="single" w:sz="4" w:space="0" w:color="auto"/>
            </w:tcBorders>
            <w:shd w:val="clear" w:color="auto" w:fill="auto"/>
            <w:noWrap/>
            <w:vAlign w:val="bottom"/>
            <w:hideMark/>
          </w:tcPr>
          <w:p w14:paraId="4538DA2C"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w:t>
            </w:r>
          </w:p>
        </w:tc>
        <w:tc>
          <w:tcPr>
            <w:tcW w:w="1276" w:type="dxa"/>
            <w:tcBorders>
              <w:top w:val="nil"/>
              <w:left w:val="nil"/>
              <w:bottom w:val="single" w:sz="4" w:space="0" w:color="auto"/>
              <w:right w:val="single" w:sz="4" w:space="0" w:color="auto"/>
            </w:tcBorders>
            <w:shd w:val="clear" w:color="auto" w:fill="auto"/>
            <w:noWrap/>
            <w:vAlign w:val="bottom"/>
            <w:hideMark/>
          </w:tcPr>
          <w:p w14:paraId="3116B2BD"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w:t>
            </w:r>
          </w:p>
        </w:tc>
      </w:tr>
      <w:tr w:rsidR="008C2E1F" w:rsidRPr="004419B2" w14:paraId="7A6FFE0A" w14:textId="77777777" w:rsidTr="00B944B9">
        <w:trPr>
          <w:trHeight w:val="300"/>
        </w:trPr>
        <w:tc>
          <w:tcPr>
            <w:tcW w:w="146" w:type="dxa"/>
            <w:tcBorders>
              <w:top w:val="nil"/>
              <w:left w:val="nil"/>
              <w:bottom w:val="nil"/>
              <w:right w:val="nil"/>
            </w:tcBorders>
            <w:shd w:val="clear" w:color="auto" w:fill="auto"/>
            <w:noWrap/>
            <w:vAlign w:val="bottom"/>
            <w:hideMark/>
          </w:tcPr>
          <w:p w14:paraId="2B6F1100"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5EEBE857" w14:textId="77777777" w:rsidR="008C2E1F" w:rsidRPr="00B944B9" w:rsidRDefault="008C2E1F" w:rsidP="008C2E1F">
            <w:pPr>
              <w:spacing w:before="0" w:line="240" w:lineRule="auto"/>
              <w:rPr>
                <w:rFonts w:eastAsia="Times New Roman"/>
                <w:sz w:val="20"/>
              </w:rPr>
            </w:pPr>
            <w:r w:rsidRPr="00B944B9">
              <w:rPr>
                <w:rFonts w:eastAsia="Times New Roman"/>
                <w:sz w:val="20"/>
              </w:rPr>
              <w:t>Terminalia catappa</w:t>
            </w:r>
          </w:p>
        </w:tc>
        <w:tc>
          <w:tcPr>
            <w:tcW w:w="1276" w:type="dxa"/>
            <w:tcBorders>
              <w:top w:val="nil"/>
              <w:left w:val="nil"/>
              <w:bottom w:val="single" w:sz="4" w:space="0" w:color="auto"/>
              <w:right w:val="single" w:sz="4" w:space="0" w:color="auto"/>
            </w:tcBorders>
            <w:shd w:val="clear" w:color="auto" w:fill="auto"/>
            <w:noWrap/>
            <w:vAlign w:val="bottom"/>
            <w:hideMark/>
          </w:tcPr>
          <w:p w14:paraId="1B3D4C6A"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7</w:t>
            </w:r>
          </w:p>
        </w:tc>
        <w:tc>
          <w:tcPr>
            <w:tcW w:w="1843" w:type="dxa"/>
            <w:tcBorders>
              <w:top w:val="nil"/>
              <w:left w:val="nil"/>
              <w:bottom w:val="single" w:sz="4" w:space="0" w:color="auto"/>
              <w:right w:val="single" w:sz="4" w:space="0" w:color="auto"/>
            </w:tcBorders>
            <w:shd w:val="clear" w:color="auto" w:fill="auto"/>
            <w:noWrap/>
            <w:vAlign w:val="bottom"/>
            <w:hideMark/>
          </w:tcPr>
          <w:p w14:paraId="19A94D2F"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0F02D347"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220000</w:t>
            </w:r>
          </w:p>
        </w:tc>
      </w:tr>
      <w:tr w:rsidR="008C2E1F" w:rsidRPr="004419B2" w14:paraId="4A9963C3" w14:textId="77777777" w:rsidTr="00B944B9">
        <w:trPr>
          <w:trHeight w:val="300"/>
        </w:trPr>
        <w:tc>
          <w:tcPr>
            <w:tcW w:w="146" w:type="dxa"/>
            <w:tcBorders>
              <w:top w:val="nil"/>
              <w:left w:val="nil"/>
              <w:bottom w:val="nil"/>
              <w:right w:val="nil"/>
            </w:tcBorders>
            <w:shd w:val="clear" w:color="auto" w:fill="auto"/>
            <w:noWrap/>
            <w:vAlign w:val="bottom"/>
            <w:hideMark/>
          </w:tcPr>
          <w:p w14:paraId="3571CF21"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6A23E473" w14:textId="5D561284" w:rsidR="008C2E1F" w:rsidRPr="00B944B9" w:rsidRDefault="008C2E1F" w:rsidP="004419B2">
            <w:pPr>
              <w:spacing w:before="0" w:line="240" w:lineRule="auto"/>
              <w:rPr>
                <w:rFonts w:eastAsia="Times New Roman"/>
                <w:sz w:val="20"/>
              </w:rPr>
            </w:pPr>
            <w:r w:rsidRPr="00B944B9">
              <w:rPr>
                <w:rFonts w:eastAsia="Times New Roman"/>
                <w:sz w:val="20"/>
              </w:rPr>
              <w:t>Terminalia mental</w:t>
            </w:r>
            <w:r w:rsidR="004419B2" w:rsidRPr="00B944B9">
              <w:rPr>
                <w:rFonts w:eastAsia="Times New Roman"/>
                <w:sz w:val="20"/>
              </w:rPr>
              <w:t>y</w:t>
            </w:r>
          </w:p>
        </w:tc>
        <w:tc>
          <w:tcPr>
            <w:tcW w:w="1276" w:type="dxa"/>
            <w:tcBorders>
              <w:top w:val="nil"/>
              <w:left w:val="nil"/>
              <w:bottom w:val="single" w:sz="4" w:space="0" w:color="auto"/>
              <w:right w:val="single" w:sz="4" w:space="0" w:color="auto"/>
            </w:tcBorders>
            <w:shd w:val="clear" w:color="auto" w:fill="auto"/>
            <w:noWrap/>
            <w:vAlign w:val="bottom"/>
            <w:hideMark/>
          </w:tcPr>
          <w:p w14:paraId="7E000A35"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14</w:t>
            </w:r>
          </w:p>
        </w:tc>
        <w:tc>
          <w:tcPr>
            <w:tcW w:w="1843" w:type="dxa"/>
            <w:tcBorders>
              <w:top w:val="nil"/>
              <w:left w:val="nil"/>
              <w:bottom w:val="single" w:sz="4" w:space="0" w:color="auto"/>
              <w:right w:val="single" w:sz="4" w:space="0" w:color="auto"/>
            </w:tcBorders>
            <w:shd w:val="clear" w:color="auto" w:fill="auto"/>
            <w:noWrap/>
            <w:vAlign w:val="bottom"/>
            <w:hideMark/>
          </w:tcPr>
          <w:p w14:paraId="62948BD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77C48E70"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360000</w:t>
            </w:r>
          </w:p>
        </w:tc>
      </w:tr>
      <w:tr w:rsidR="008C2E1F" w:rsidRPr="004419B2" w14:paraId="5537F6F5" w14:textId="77777777" w:rsidTr="00B944B9">
        <w:trPr>
          <w:trHeight w:val="300"/>
        </w:trPr>
        <w:tc>
          <w:tcPr>
            <w:tcW w:w="146" w:type="dxa"/>
            <w:tcBorders>
              <w:top w:val="nil"/>
              <w:left w:val="nil"/>
              <w:bottom w:val="nil"/>
              <w:right w:val="nil"/>
            </w:tcBorders>
            <w:shd w:val="clear" w:color="auto" w:fill="auto"/>
            <w:noWrap/>
            <w:vAlign w:val="bottom"/>
            <w:hideMark/>
          </w:tcPr>
          <w:p w14:paraId="7994FA17"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auto" w:fill="auto"/>
            <w:noWrap/>
            <w:vAlign w:val="bottom"/>
            <w:hideMark/>
          </w:tcPr>
          <w:p w14:paraId="634B44C8" w14:textId="77777777" w:rsidR="008C2E1F" w:rsidRPr="00B944B9" w:rsidRDefault="008C2E1F" w:rsidP="008C2E1F">
            <w:pPr>
              <w:spacing w:before="0" w:line="240" w:lineRule="auto"/>
              <w:rPr>
                <w:rFonts w:eastAsia="Times New Roman"/>
                <w:sz w:val="20"/>
              </w:rPr>
            </w:pPr>
            <w:r w:rsidRPr="00B944B9">
              <w:rPr>
                <w:rFonts w:eastAsia="Times New Roman"/>
                <w:sz w:val="20"/>
              </w:rPr>
              <w:t>Ximenia americana</w:t>
            </w:r>
          </w:p>
        </w:tc>
        <w:tc>
          <w:tcPr>
            <w:tcW w:w="1276" w:type="dxa"/>
            <w:tcBorders>
              <w:top w:val="nil"/>
              <w:left w:val="nil"/>
              <w:bottom w:val="single" w:sz="4" w:space="0" w:color="auto"/>
              <w:right w:val="single" w:sz="4" w:space="0" w:color="auto"/>
            </w:tcBorders>
            <w:shd w:val="clear" w:color="auto" w:fill="auto"/>
            <w:noWrap/>
            <w:vAlign w:val="bottom"/>
            <w:hideMark/>
          </w:tcPr>
          <w:p w14:paraId="599A9362"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w:t>
            </w:r>
          </w:p>
        </w:tc>
        <w:tc>
          <w:tcPr>
            <w:tcW w:w="1843" w:type="dxa"/>
            <w:tcBorders>
              <w:top w:val="nil"/>
              <w:left w:val="nil"/>
              <w:bottom w:val="single" w:sz="4" w:space="0" w:color="auto"/>
              <w:right w:val="single" w:sz="4" w:space="0" w:color="auto"/>
            </w:tcBorders>
            <w:shd w:val="clear" w:color="auto" w:fill="auto"/>
            <w:noWrap/>
            <w:vAlign w:val="bottom"/>
            <w:hideMark/>
          </w:tcPr>
          <w:p w14:paraId="1A14F191"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w:t>
            </w:r>
          </w:p>
        </w:tc>
        <w:tc>
          <w:tcPr>
            <w:tcW w:w="1276" w:type="dxa"/>
            <w:tcBorders>
              <w:top w:val="nil"/>
              <w:left w:val="nil"/>
              <w:bottom w:val="single" w:sz="4" w:space="0" w:color="auto"/>
              <w:right w:val="single" w:sz="4" w:space="0" w:color="auto"/>
            </w:tcBorders>
            <w:shd w:val="clear" w:color="auto" w:fill="auto"/>
            <w:noWrap/>
            <w:vAlign w:val="bottom"/>
            <w:hideMark/>
          </w:tcPr>
          <w:p w14:paraId="30840EC9" w14:textId="77777777" w:rsidR="008C2E1F" w:rsidRPr="00B944B9" w:rsidRDefault="008C2E1F" w:rsidP="008C2E1F">
            <w:pPr>
              <w:spacing w:before="0" w:line="240" w:lineRule="auto"/>
              <w:jc w:val="right"/>
              <w:rPr>
                <w:rFonts w:eastAsia="Times New Roman"/>
                <w:sz w:val="20"/>
              </w:rPr>
            </w:pPr>
            <w:r w:rsidRPr="00B944B9">
              <w:rPr>
                <w:rFonts w:eastAsia="Times New Roman"/>
                <w:sz w:val="20"/>
              </w:rPr>
              <w:t>18000</w:t>
            </w:r>
          </w:p>
        </w:tc>
      </w:tr>
      <w:tr w:rsidR="008C2E1F" w:rsidRPr="004419B2" w14:paraId="33CFCA76" w14:textId="77777777" w:rsidTr="00B944B9">
        <w:trPr>
          <w:trHeight w:val="300"/>
        </w:trPr>
        <w:tc>
          <w:tcPr>
            <w:tcW w:w="146" w:type="dxa"/>
            <w:tcBorders>
              <w:top w:val="nil"/>
              <w:left w:val="nil"/>
              <w:bottom w:val="nil"/>
              <w:right w:val="nil"/>
            </w:tcBorders>
            <w:shd w:val="clear" w:color="auto" w:fill="auto"/>
            <w:noWrap/>
            <w:vAlign w:val="bottom"/>
            <w:hideMark/>
          </w:tcPr>
          <w:p w14:paraId="5F09E8D9" w14:textId="77777777" w:rsidR="008C2E1F" w:rsidRPr="00B944B9" w:rsidRDefault="008C2E1F" w:rsidP="008C2E1F">
            <w:pPr>
              <w:spacing w:before="0" w:line="240" w:lineRule="auto"/>
              <w:rPr>
                <w:rFonts w:eastAsia="Times New Roman"/>
                <w:sz w:val="20"/>
              </w:rPr>
            </w:pPr>
          </w:p>
        </w:tc>
        <w:tc>
          <w:tcPr>
            <w:tcW w:w="3768" w:type="dxa"/>
            <w:tcBorders>
              <w:top w:val="nil"/>
              <w:left w:val="single" w:sz="4" w:space="0" w:color="auto"/>
              <w:bottom w:val="single" w:sz="4" w:space="0" w:color="auto"/>
              <w:right w:val="single" w:sz="4" w:space="0" w:color="auto"/>
            </w:tcBorders>
            <w:shd w:val="clear" w:color="000000" w:fill="E46D0A"/>
            <w:noWrap/>
            <w:vAlign w:val="bottom"/>
            <w:hideMark/>
          </w:tcPr>
          <w:p w14:paraId="1A36B07D" w14:textId="77777777" w:rsidR="008C2E1F" w:rsidRPr="00B944B9" w:rsidRDefault="008C2E1F" w:rsidP="008C2E1F">
            <w:pPr>
              <w:spacing w:before="0" w:line="240" w:lineRule="auto"/>
              <w:rPr>
                <w:rFonts w:eastAsia="Times New Roman"/>
                <w:b/>
                <w:bCs/>
                <w:sz w:val="20"/>
              </w:rPr>
            </w:pPr>
            <w:r w:rsidRPr="00B944B9">
              <w:rPr>
                <w:rFonts w:eastAsia="Times New Roman"/>
                <w:b/>
                <w:bCs/>
                <w:sz w:val="20"/>
              </w:rPr>
              <w:t xml:space="preserve">Total </w:t>
            </w:r>
          </w:p>
        </w:tc>
        <w:tc>
          <w:tcPr>
            <w:tcW w:w="1276" w:type="dxa"/>
            <w:tcBorders>
              <w:top w:val="nil"/>
              <w:left w:val="nil"/>
              <w:bottom w:val="single" w:sz="4" w:space="0" w:color="auto"/>
              <w:right w:val="single" w:sz="4" w:space="0" w:color="auto"/>
            </w:tcBorders>
            <w:shd w:val="clear" w:color="000000" w:fill="E46D0A"/>
            <w:noWrap/>
            <w:vAlign w:val="bottom"/>
            <w:hideMark/>
          </w:tcPr>
          <w:p w14:paraId="3F1D7537" w14:textId="77777777" w:rsidR="008C2E1F" w:rsidRPr="00B944B9" w:rsidRDefault="008C2E1F" w:rsidP="008C2E1F">
            <w:pPr>
              <w:spacing w:before="0" w:line="240" w:lineRule="auto"/>
              <w:jc w:val="right"/>
              <w:rPr>
                <w:rFonts w:eastAsia="Times New Roman"/>
                <w:b/>
                <w:bCs/>
                <w:sz w:val="20"/>
              </w:rPr>
            </w:pPr>
            <w:r w:rsidRPr="00B944B9">
              <w:rPr>
                <w:rFonts w:eastAsia="Times New Roman"/>
                <w:b/>
                <w:bCs/>
                <w:sz w:val="20"/>
              </w:rPr>
              <w:t>184</w:t>
            </w:r>
          </w:p>
        </w:tc>
        <w:tc>
          <w:tcPr>
            <w:tcW w:w="1843" w:type="dxa"/>
            <w:tcBorders>
              <w:top w:val="nil"/>
              <w:left w:val="nil"/>
              <w:bottom w:val="single" w:sz="4" w:space="0" w:color="auto"/>
              <w:right w:val="single" w:sz="4" w:space="0" w:color="auto"/>
            </w:tcBorders>
            <w:shd w:val="clear" w:color="000000" w:fill="E46D0A"/>
            <w:noWrap/>
            <w:vAlign w:val="bottom"/>
            <w:hideMark/>
          </w:tcPr>
          <w:p w14:paraId="68269598" w14:textId="77777777" w:rsidR="008C2E1F" w:rsidRPr="00B944B9" w:rsidRDefault="008C2E1F" w:rsidP="008C2E1F">
            <w:pPr>
              <w:spacing w:before="0" w:line="240" w:lineRule="auto"/>
              <w:rPr>
                <w:rFonts w:eastAsia="Times New Roman"/>
                <w:b/>
                <w:bCs/>
                <w:sz w:val="20"/>
              </w:rPr>
            </w:pPr>
            <w:r w:rsidRPr="00B944B9">
              <w:rPr>
                <w:rFonts w:eastAsia="Times New Roman"/>
                <w:b/>
                <w:bCs/>
                <w:sz w:val="20"/>
              </w:rPr>
              <w:t> </w:t>
            </w:r>
          </w:p>
        </w:tc>
        <w:tc>
          <w:tcPr>
            <w:tcW w:w="1276" w:type="dxa"/>
            <w:tcBorders>
              <w:top w:val="nil"/>
              <w:left w:val="nil"/>
              <w:bottom w:val="single" w:sz="4" w:space="0" w:color="auto"/>
              <w:right w:val="single" w:sz="4" w:space="0" w:color="auto"/>
            </w:tcBorders>
            <w:shd w:val="clear" w:color="000000" w:fill="E46D0A"/>
            <w:noWrap/>
            <w:vAlign w:val="bottom"/>
            <w:hideMark/>
          </w:tcPr>
          <w:p w14:paraId="2B45E786" w14:textId="77777777" w:rsidR="008C2E1F" w:rsidRPr="00B944B9" w:rsidRDefault="008C2E1F" w:rsidP="008C2E1F">
            <w:pPr>
              <w:spacing w:before="0" w:line="240" w:lineRule="auto"/>
              <w:jc w:val="right"/>
              <w:rPr>
                <w:rFonts w:eastAsia="Times New Roman"/>
                <w:b/>
                <w:bCs/>
                <w:sz w:val="20"/>
              </w:rPr>
            </w:pPr>
            <w:r w:rsidRPr="00B944B9">
              <w:rPr>
                <w:rFonts w:eastAsia="Times New Roman"/>
                <w:b/>
                <w:bCs/>
                <w:sz w:val="20"/>
              </w:rPr>
              <w:t>6169000</w:t>
            </w:r>
          </w:p>
        </w:tc>
      </w:tr>
    </w:tbl>
    <w:p w14:paraId="00B8BD78" w14:textId="77777777" w:rsidR="000E155E" w:rsidRDefault="00203247" w:rsidP="00B944B9">
      <w:pPr>
        <w:spacing w:after="240" w:line="240" w:lineRule="auto"/>
        <w:jc w:val="center"/>
        <w:rPr>
          <w:b/>
          <w:sz w:val="20"/>
        </w:rPr>
      </w:pPr>
      <w:r w:rsidRPr="00EB1138">
        <w:rPr>
          <w:b/>
          <w:sz w:val="20"/>
        </w:rPr>
        <w:t xml:space="preserve">Source : </w:t>
      </w:r>
      <w:r w:rsidR="00ED1D99" w:rsidRPr="00EB1138">
        <w:rPr>
          <w:b/>
          <w:sz w:val="20"/>
        </w:rPr>
        <w:t>CECO-BTP, juin 2020</w:t>
      </w:r>
    </w:p>
    <w:p w14:paraId="4A494F4D" w14:textId="0E109CE7" w:rsidR="008755F3" w:rsidRPr="00EB1138" w:rsidRDefault="00936B40" w:rsidP="00C61158">
      <w:pPr>
        <w:pStyle w:val="Lgende"/>
      </w:pPr>
      <w:bookmarkStart w:id="485" w:name="_Toc3225088"/>
      <w:bookmarkStart w:id="486" w:name="_Toc52824825"/>
      <w:r w:rsidRPr="00EB1138">
        <w:t>1</w:t>
      </w:r>
      <w:r w:rsidR="001C1719">
        <w:t>2</w:t>
      </w:r>
      <w:r w:rsidRPr="00EB1138">
        <w:t>.6</w:t>
      </w:r>
      <w:r w:rsidR="00D20834" w:rsidRPr="00EB1138">
        <w:t xml:space="preserve">. </w:t>
      </w:r>
      <w:r w:rsidR="008755F3" w:rsidRPr="00EB1138">
        <w:t>Coût et budget du PAR</w:t>
      </w:r>
      <w:bookmarkEnd w:id="485"/>
      <w:bookmarkEnd w:id="486"/>
    </w:p>
    <w:p w14:paraId="50FFC076" w14:textId="1AF15C54" w:rsidR="00A87AD8" w:rsidRPr="00A87AD8" w:rsidRDefault="006558DD" w:rsidP="00A87AD8">
      <w:pPr>
        <w:spacing w:after="120" w:line="312" w:lineRule="auto"/>
        <w:jc w:val="both"/>
        <w:rPr>
          <w:bCs/>
        </w:rPr>
      </w:pPr>
      <w:r w:rsidRPr="004419B2">
        <w:t xml:space="preserve">Le budget de la mise en œuvre du PAR est évalué à </w:t>
      </w:r>
      <w:r w:rsidR="00A52AAB" w:rsidRPr="00B944B9">
        <w:rPr>
          <w:bCs/>
        </w:rPr>
        <w:t xml:space="preserve">487 454 470 </w:t>
      </w:r>
      <w:r w:rsidR="00993C82" w:rsidRPr="00B944B9">
        <w:rPr>
          <w:bCs/>
        </w:rPr>
        <w:t xml:space="preserve">F CFA </w:t>
      </w:r>
      <w:r w:rsidR="00993C82" w:rsidRPr="004419B2">
        <w:t>(</w:t>
      </w:r>
      <w:r w:rsidR="005F359C" w:rsidRPr="00B944B9">
        <w:t>Q</w:t>
      </w:r>
      <w:r w:rsidR="00370703" w:rsidRPr="00B944B9">
        <w:t xml:space="preserve">uatre cent </w:t>
      </w:r>
      <w:r w:rsidR="005F359C" w:rsidRPr="00B944B9">
        <w:t>quatre-vingt-</w:t>
      </w:r>
      <w:r w:rsidR="00370703" w:rsidRPr="00B944B9">
        <w:t xml:space="preserve">sept millions </w:t>
      </w:r>
      <w:r w:rsidR="005F359C" w:rsidRPr="00B944B9">
        <w:t>quatre cent cinquante-quatre</w:t>
      </w:r>
      <w:r w:rsidR="00370703" w:rsidRPr="00B944B9">
        <w:t xml:space="preserve"> mille </w:t>
      </w:r>
      <w:r w:rsidR="005F359C" w:rsidRPr="00B944B9">
        <w:t xml:space="preserve">quatre cent </w:t>
      </w:r>
      <w:r w:rsidR="004419B2" w:rsidRPr="00B944B9">
        <w:t>soixante-dix</w:t>
      </w:r>
      <w:r w:rsidR="00370703" w:rsidRPr="00B944B9">
        <w:t xml:space="preserve"> francs CFA</w:t>
      </w:r>
      <w:r w:rsidR="00993C82" w:rsidRPr="004419B2">
        <w:t xml:space="preserve">). </w:t>
      </w:r>
      <w:r w:rsidR="00C245C7" w:rsidRPr="004419B2">
        <w:t xml:space="preserve">Le budget comprend les coûts relatifs à la diffusion de l’information, les compensations offertes aux différentes catégories de PAP, les mesures de réinstallation, les mesures d’accompagnement des PAP vulnérables, le fonctionnement des diverses instances qui seront </w:t>
      </w:r>
      <w:r w:rsidR="00C245C7" w:rsidRPr="00B842A4">
        <w:t>mises en place dans le cadre de l</w:t>
      </w:r>
      <w:r w:rsidR="002E3352" w:rsidRPr="00B842A4">
        <w:t xml:space="preserve">’exécution </w:t>
      </w:r>
      <w:r w:rsidR="00C245C7" w:rsidRPr="00B842A4">
        <w:t xml:space="preserve">du PAR. </w:t>
      </w:r>
      <w:r w:rsidR="00A87AD8" w:rsidRPr="00B842A4">
        <w:t>Par contre, l</w:t>
      </w:r>
      <w:r w:rsidR="00A87AD8" w:rsidRPr="00B842A4">
        <w:rPr>
          <w:lang w:val="fr-CA"/>
        </w:rPr>
        <w:t xml:space="preserve">e budget global du projet dans les villes de Bohicon et d’Abomey est estimé à </w:t>
      </w:r>
      <w:r w:rsidR="00A87AD8" w:rsidRPr="00B842A4">
        <w:rPr>
          <w:b/>
          <w:lang w:val="fr-CA"/>
        </w:rPr>
        <w:t>88.089.305.265 FCFA</w:t>
      </w:r>
      <w:r w:rsidR="00A87AD8" w:rsidRPr="00B842A4">
        <w:rPr>
          <w:lang w:val="fr-CA"/>
        </w:rPr>
        <w:t xml:space="preserve"> et le budget du PAR dans les villes d’Abomey et de Bohicon est évalué à </w:t>
      </w:r>
      <w:r w:rsidR="00A87AD8" w:rsidRPr="00B842A4">
        <w:rPr>
          <w:b/>
          <w:lang w:val="fr-CA"/>
        </w:rPr>
        <w:t>711.445.880</w:t>
      </w:r>
      <w:r w:rsidR="00A87AD8" w:rsidRPr="00B842A4">
        <w:rPr>
          <w:b/>
          <w:bCs/>
        </w:rPr>
        <w:t xml:space="preserve"> F CFA</w:t>
      </w:r>
      <w:r w:rsidR="00A87AD8" w:rsidRPr="00B842A4">
        <w:rPr>
          <w:bCs/>
        </w:rPr>
        <w:t xml:space="preserve">. Le budget du </w:t>
      </w:r>
      <w:r w:rsidR="00A87AD8" w:rsidRPr="00B842A4">
        <w:rPr>
          <w:bCs/>
        </w:rPr>
        <w:lastRenderedPageBreak/>
        <w:t>PAR des deux villes étant inférieur à 1/10 du budget global de réalisation du projet dans ces villes, l’ampleur de la réinstallation dans le cadre du présent projet n’entrave pas la réalisation dudit projet. Par conséquent, le projet est alors réalisable.</w:t>
      </w:r>
      <w:r w:rsidR="00A87AD8" w:rsidRPr="00A87AD8">
        <w:rPr>
          <w:bCs/>
        </w:rPr>
        <w:t xml:space="preserve"> </w:t>
      </w:r>
    </w:p>
    <w:p w14:paraId="79742B57" w14:textId="28669C5E" w:rsidR="00C245C7" w:rsidRPr="00EB1138" w:rsidRDefault="00C245C7" w:rsidP="00D20834">
      <w:pPr>
        <w:spacing w:after="120" w:line="312" w:lineRule="auto"/>
        <w:jc w:val="both"/>
      </w:pPr>
      <w:r w:rsidRPr="00EB1138">
        <w:t>Le budget n’intègre pas les frais relatifs aux paiements d’éventuels dégâts causés au tiers lors des travaux qui sont à</w:t>
      </w:r>
      <w:r w:rsidR="00936B40" w:rsidRPr="00EB1138">
        <w:t xml:space="preserve"> la charge de l’entreprise. Le j</w:t>
      </w:r>
      <w:r w:rsidRPr="00EB1138">
        <w:t>ustificatif du budget s’explique à travers les points suivants</w:t>
      </w:r>
      <w:r w:rsidR="00775CD9" w:rsidRPr="00EB1138">
        <w:t xml:space="preserve"> </w:t>
      </w:r>
      <w:r w:rsidRPr="00EB1138">
        <w:t>:</w:t>
      </w:r>
    </w:p>
    <w:p w14:paraId="05172885" w14:textId="0D10F7E8" w:rsidR="00B90CC0" w:rsidRPr="007B4281" w:rsidRDefault="00B90CC0" w:rsidP="00F52E06">
      <w:pPr>
        <w:pStyle w:val="123"/>
        <w:numPr>
          <w:ilvl w:val="0"/>
          <w:numId w:val="67"/>
        </w:numPr>
      </w:pPr>
      <w:r w:rsidRPr="007B4281">
        <w:t xml:space="preserve">La diffusion du PAR : il s’agit de faire deux séances informatives, soit un montant de </w:t>
      </w:r>
      <w:r w:rsidR="005F359C" w:rsidRPr="00B944B9">
        <w:rPr>
          <w:sz w:val="18"/>
          <w:szCs w:val="18"/>
        </w:rPr>
        <w:t xml:space="preserve">500 000 </w:t>
      </w:r>
      <w:r w:rsidRPr="007B4281">
        <w:t>F CFA.</w:t>
      </w:r>
    </w:p>
    <w:p w14:paraId="647A2E70" w14:textId="7D502885" w:rsidR="00B90CC0" w:rsidRPr="007B4281" w:rsidRDefault="00B90CC0" w:rsidP="00F52E06">
      <w:pPr>
        <w:pStyle w:val="123"/>
        <w:numPr>
          <w:ilvl w:val="0"/>
          <w:numId w:val="67"/>
        </w:numPr>
      </w:pPr>
      <w:r w:rsidRPr="007B4281">
        <w:t>Une provision de 2</w:t>
      </w:r>
      <w:r w:rsidR="00936B40" w:rsidRPr="007B4281">
        <w:t> </w:t>
      </w:r>
      <w:r w:rsidRPr="007B4281">
        <w:t>000</w:t>
      </w:r>
      <w:r w:rsidR="00936B40" w:rsidRPr="007B4281">
        <w:t xml:space="preserve"> 000 F</w:t>
      </w:r>
      <w:r w:rsidRPr="007B4281">
        <w:t xml:space="preserve">CFA pour la prise en charge du consultant suivi évaluation. </w:t>
      </w:r>
    </w:p>
    <w:p w14:paraId="3E545A66" w14:textId="4CFCC9E1" w:rsidR="00B90CC0" w:rsidRPr="007B4281" w:rsidRDefault="00B90CC0" w:rsidP="00F52E06">
      <w:pPr>
        <w:pStyle w:val="123"/>
        <w:numPr>
          <w:ilvl w:val="0"/>
          <w:numId w:val="67"/>
        </w:numPr>
      </w:pPr>
      <w:r w:rsidRPr="007B4281">
        <w:t>Un montant 7</w:t>
      </w:r>
      <w:r w:rsidR="00936B40" w:rsidRPr="007B4281">
        <w:t> </w:t>
      </w:r>
      <w:r w:rsidRPr="007B4281">
        <w:t>500</w:t>
      </w:r>
      <w:r w:rsidR="00936B40" w:rsidRPr="007B4281">
        <w:t xml:space="preserve"> </w:t>
      </w:r>
      <w:r w:rsidRPr="007B4281">
        <w:t>000 F CFA pour le Consultant en charge du suivi externe et de la réalisation d’audit final</w:t>
      </w:r>
      <w:r w:rsidR="00936B40" w:rsidRPr="007B4281">
        <w:t>.</w:t>
      </w:r>
    </w:p>
    <w:p w14:paraId="451CE17B" w14:textId="184C1353" w:rsidR="00B90CC0" w:rsidRPr="007B4281" w:rsidRDefault="00B90CC0" w:rsidP="00F52E06">
      <w:pPr>
        <w:pStyle w:val="123"/>
        <w:numPr>
          <w:ilvl w:val="0"/>
          <w:numId w:val="67"/>
        </w:numPr>
      </w:pPr>
      <w:r w:rsidRPr="007B4281">
        <w:t xml:space="preserve">Une provision de </w:t>
      </w:r>
      <w:r w:rsidR="005F359C" w:rsidRPr="007B4281">
        <w:t>10 </w:t>
      </w:r>
      <w:r w:rsidRPr="007B4281">
        <w:t>000</w:t>
      </w:r>
      <w:r w:rsidR="00936B40" w:rsidRPr="007B4281">
        <w:t xml:space="preserve"> </w:t>
      </w:r>
      <w:r w:rsidRPr="007B4281">
        <w:t>000 F CFA pour la prise en charge du consultant qui se chargera de la mise à jour du recensement</w:t>
      </w:r>
      <w:r w:rsidR="00936B40" w:rsidRPr="007B4281">
        <w:t>.</w:t>
      </w:r>
    </w:p>
    <w:p w14:paraId="00031124" w14:textId="018902C0" w:rsidR="00B90CC0" w:rsidRPr="007B4281" w:rsidRDefault="00B90CC0" w:rsidP="00F52E06">
      <w:pPr>
        <w:pStyle w:val="123"/>
        <w:numPr>
          <w:ilvl w:val="0"/>
          <w:numId w:val="67"/>
        </w:numPr>
      </w:pPr>
      <w:r w:rsidRPr="007B4281">
        <w:t>Une provision de 500</w:t>
      </w:r>
      <w:r w:rsidR="00982BD0" w:rsidRPr="007B4281">
        <w:t xml:space="preserve"> </w:t>
      </w:r>
      <w:r w:rsidRPr="007B4281">
        <w:t xml:space="preserve">000 F CFA pour assurer les déplacements éventuels </w:t>
      </w:r>
    </w:p>
    <w:p w14:paraId="10B5434F" w14:textId="1BF07CE4" w:rsidR="00B90CC0" w:rsidRPr="007B4281" w:rsidRDefault="00B90CC0" w:rsidP="00F52E06">
      <w:pPr>
        <w:pStyle w:val="123"/>
        <w:numPr>
          <w:ilvl w:val="0"/>
          <w:numId w:val="67"/>
        </w:numPr>
      </w:pPr>
      <w:r w:rsidRPr="007B4281">
        <w:t>S’agissant des comités locaux de médiation, une provision de 4</w:t>
      </w:r>
      <w:r w:rsidR="00936B40" w:rsidRPr="007B4281">
        <w:t> </w:t>
      </w:r>
      <w:r w:rsidRPr="007B4281">
        <w:t>000</w:t>
      </w:r>
      <w:r w:rsidR="00936B40" w:rsidRPr="007B4281">
        <w:t xml:space="preserve"> </w:t>
      </w:r>
      <w:r w:rsidRPr="007B4281">
        <w:t>000 FCFA est faite pour la prise en charge des membres desdits comités. Ce budget est évalué en rapport avec le nombre de séances potentielles de médiation.</w:t>
      </w:r>
    </w:p>
    <w:p w14:paraId="1451C7E3" w14:textId="7DC1A7C2" w:rsidR="00936B40" w:rsidRPr="007B4281" w:rsidRDefault="00B90CC0" w:rsidP="00F52E06">
      <w:pPr>
        <w:pStyle w:val="123"/>
        <w:numPr>
          <w:ilvl w:val="0"/>
          <w:numId w:val="67"/>
        </w:numPr>
      </w:pPr>
      <w:r w:rsidRPr="007B4281">
        <w:t>Pour le renforcement des capacités une provision de 2</w:t>
      </w:r>
      <w:r w:rsidR="00936B40" w:rsidRPr="007B4281">
        <w:t> </w:t>
      </w:r>
      <w:r w:rsidRPr="007B4281">
        <w:t>000</w:t>
      </w:r>
      <w:r w:rsidR="00936B40" w:rsidRPr="007B4281">
        <w:t xml:space="preserve"> 000 F</w:t>
      </w:r>
      <w:r w:rsidRPr="007B4281">
        <w:t>CFA est faite. Ce budget est évalué en rapport avec le nombre de séances de formation des organes de mise en œuvre du PAR.</w:t>
      </w:r>
    </w:p>
    <w:p w14:paraId="4855DD1F" w14:textId="77777777" w:rsidR="00936B40" w:rsidRPr="007B4281" w:rsidRDefault="00C245C7" w:rsidP="00F52E06">
      <w:pPr>
        <w:pStyle w:val="123"/>
        <w:numPr>
          <w:ilvl w:val="0"/>
          <w:numId w:val="67"/>
        </w:numPr>
      </w:pPr>
      <w:r w:rsidRPr="007B4281">
        <w:t>Les compensations pour les pertes directes causées par le projet : Les coûts des compensations pour les pertes directes sur les biens et les activités des PAP intégrant les indemnités décrites dans la matrice des compensations sont ci-dessous présentés.</w:t>
      </w:r>
    </w:p>
    <w:p w14:paraId="6339796E" w14:textId="30603F0C" w:rsidR="00C245C7" w:rsidRPr="007B4281" w:rsidRDefault="00C245C7" w:rsidP="00F52E06">
      <w:pPr>
        <w:pStyle w:val="123"/>
        <w:numPr>
          <w:ilvl w:val="0"/>
          <w:numId w:val="67"/>
        </w:numPr>
      </w:pPr>
      <w:r w:rsidRPr="007B4281">
        <w:t xml:space="preserve">Les compensations pour les pertes directes causées par le projet : Les coûts des compensations pour les pertes directes sur les biens et les activités des PAP intégrant les indemnités décrites dans la matrice des compensations sont ci-dessous présentés. </w:t>
      </w:r>
      <w:r w:rsidR="00273662" w:rsidRPr="007B4281">
        <w:t xml:space="preserve">Ces compensations sont évaluées </w:t>
      </w:r>
      <w:r w:rsidR="00982BD0" w:rsidRPr="007B4281">
        <w:t>dans le tableau ci-dessous</w:t>
      </w:r>
      <w:r w:rsidRPr="007B4281">
        <w:t> :</w:t>
      </w:r>
    </w:p>
    <w:p w14:paraId="5E99CEFB" w14:textId="74751E07" w:rsidR="00A2138D" w:rsidRDefault="00A2138D">
      <w:pPr>
        <w:spacing w:before="0" w:line="240" w:lineRule="auto"/>
        <w:rPr>
          <w:rFonts w:ascii="Arial Gras" w:hAnsi="Arial Gras"/>
          <w:color w:val="1E963B"/>
          <w:sz w:val="26"/>
          <w:szCs w:val="28"/>
        </w:rPr>
      </w:pPr>
      <w:bookmarkStart w:id="487" w:name="_Toc3225089"/>
    </w:p>
    <w:p w14:paraId="00C2F2CA" w14:textId="29288F3B" w:rsidR="00A87AD8" w:rsidRPr="00A87AD8" w:rsidRDefault="00A87AD8" w:rsidP="00A87AD8">
      <w:pPr>
        <w:keepNext/>
        <w:ind w:left="720"/>
        <w:rPr>
          <w:rFonts w:eastAsia="Times New Roman" w:cs="Times New Roman"/>
          <w:b/>
          <w:sz w:val="20"/>
          <w:lang w:eastAsia="de-DE"/>
        </w:rPr>
      </w:pPr>
      <w:bookmarkStart w:id="488" w:name="_Toc51701299"/>
      <w:bookmarkStart w:id="489" w:name="_Toc52808750"/>
      <w:bookmarkStart w:id="490" w:name="_Toc3224907"/>
      <w:r w:rsidRPr="00A87AD8">
        <w:rPr>
          <w:rFonts w:eastAsiaTheme="minorHAnsi" w:cstheme="minorBidi"/>
          <w:b/>
          <w:color w:val="auto"/>
          <w:sz w:val="20"/>
          <w:lang w:eastAsia="en-US"/>
        </w:rPr>
        <w:t xml:space="preserve">Tableau </w:t>
      </w:r>
      <w:r w:rsidRPr="00A87AD8">
        <w:rPr>
          <w:rFonts w:eastAsiaTheme="minorHAnsi" w:cstheme="minorBidi"/>
          <w:b/>
          <w:color w:val="auto"/>
          <w:sz w:val="20"/>
          <w:lang w:eastAsia="en-US"/>
        </w:rPr>
        <w:fldChar w:fldCharType="begin"/>
      </w:r>
      <w:r w:rsidRPr="00A87AD8">
        <w:rPr>
          <w:rFonts w:eastAsiaTheme="minorHAnsi" w:cstheme="minorBidi"/>
          <w:b/>
          <w:color w:val="auto"/>
          <w:sz w:val="20"/>
          <w:lang w:eastAsia="en-US"/>
        </w:rPr>
        <w:instrText xml:space="preserve"> SEQ Tableau \* ARABIC </w:instrText>
      </w:r>
      <w:r w:rsidRPr="00A87AD8">
        <w:rPr>
          <w:rFonts w:eastAsiaTheme="minorHAnsi" w:cstheme="minorBidi"/>
          <w:b/>
          <w:color w:val="auto"/>
          <w:sz w:val="20"/>
          <w:lang w:eastAsia="en-US"/>
        </w:rPr>
        <w:fldChar w:fldCharType="separate"/>
      </w:r>
      <w:r w:rsidR="00DB133F">
        <w:rPr>
          <w:rFonts w:eastAsiaTheme="minorHAnsi" w:cstheme="minorBidi"/>
          <w:b/>
          <w:noProof/>
          <w:color w:val="auto"/>
          <w:sz w:val="20"/>
          <w:lang w:eastAsia="en-US"/>
        </w:rPr>
        <w:t>27</w:t>
      </w:r>
      <w:r w:rsidRPr="00A87AD8">
        <w:rPr>
          <w:rFonts w:eastAsiaTheme="minorHAnsi" w:cstheme="minorBidi"/>
          <w:b/>
          <w:color w:val="auto"/>
          <w:sz w:val="20"/>
          <w:lang w:eastAsia="en-US"/>
        </w:rPr>
        <w:fldChar w:fldCharType="end"/>
      </w:r>
      <w:r w:rsidRPr="00A87AD8">
        <w:rPr>
          <w:rFonts w:eastAsiaTheme="minorHAnsi" w:cstheme="minorBidi"/>
          <w:b/>
          <w:color w:val="auto"/>
          <w:sz w:val="20"/>
          <w:lang w:eastAsia="en-US"/>
        </w:rPr>
        <w:t xml:space="preserve"> </w:t>
      </w:r>
      <w:r w:rsidRPr="00A87AD8">
        <w:rPr>
          <w:rFonts w:eastAsia="Times New Roman" w:cs="Times New Roman"/>
          <w:b/>
          <w:sz w:val="20"/>
          <w:lang w:eastAsia="de-DE"/>
        </w:rPr>
        <w:t>: Synthèse du budget de mise en œuvre du PAR</w:t>
      </w:r>
      <w:bookmarkEnd w:id="488"/>
      <w:bookmarkEnd w:id="489"/>
      <w:r w:rsidRPr="00A87AD8">
        <w:rPr>
          <w:rFonts w:eastAsia="Times New Roman" w:cs="Times New Roman"/>
          <w:b/>
          <w:sz w:val="20"/>
          <w:lang w:eastAsia="de-DE"/>
        </w:rPr>
        <w:t xml:space="preserve"> </w:t>
      </w:r>
      <w:bookmarkEnd w:id="490"/>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33"/>
        <w:gridCol w:w="2635"/>
        <w:gridCol w:w="1714"/>
        <w:gridCol w:w="1489"/>
        <w:gridCol w:w="1839"/>
      </w:tblGrid>
      <w:tr w:rsidR="00A87AD8" w:rsidRPr="00A87AD8" w14:paraId="6E648739" w14:textId="77777777" w:rsidTr="003161D3">
        <w:trPr>
          <w:trHeight w:val="455"/>
          <w:jc w:val="center"/>
        </w:trPr>
        <w:tc>
          <w:tcPr>
            <w:tcW w:w="4168" w:type="dxa"/>
            <w:gridSpan w:val="2"/>
            <w:shd w:val="clear" w:color="auto" w:fill="00B0F0"/>
            <w:vAlign w:val="center"/>
            <w:hideMark/>
          </w:tcPr>
          <w:p w14:paraId="51E8E40E" w14:textId="77777777" w:rsidR="00A87AD8" w:rsidRPr="00A87AD8" w:rsidRDefault="00A87AD8" w:rsidP="00A87AD8">
            <w:pPr>
              <w:spacing w:before="60" w:line="240" w:lineRule="auto"/>
              <w:jc w:val="center"/>
              <w:rPr>
                <w:b/>
                <w:bCs/>
                <w:sz w:val="18"/>
                <w:szCs w:val="18"/>
              </w:rPr>
            </w:pPr>
            <w:bookmarkStart w:id="491" w:name="OLE_LINK4"/>
            <w:r w:rsidRPr="00A87AD8">
              <w:rPr>
                <w:b/>
                <w:bCs/>
                <w:sz w:val="18"/>
                <w:szCs w:val="18"/>
              </w:rPr>
              <w:t>Poste budgétaire</w:t>
            </w:r>
          </w:p>
        </w:tc>
        <w:tc>
          <w:tcPr>
            <w:tcW w:w="1714" w:type="dxa"/>
            <w:shd w:val="clear" w:color="auto" w:fill="00B0F0"/>
            <w:vAlign w:val="center"/>
            <w:hideMark/>
          </w:tcPr>
          <w:p w14:paraId="6E81E186" w14:textId="77777777" w:rsidR="00A87AD8" w:rsidRPr="00A87AD8" w:rsidRDefault="00A87AD8" w:rsidP="00A87AD8">
            <w:pPr>
              <w:spacing w:before="60" w:line="240" w:lineRule="auto"/>
              <w:jc w:val="both"/>
              <w:rPr>
                <w:b/>
                <w:bCs/>
                <w:sz w:val="18"/>
                <w:szCs w:val="18"/>
              </w:rPr>
            </w:pPr>
            <w:r w:rsidRPr="00A87AD8">
              <w:rPr>
                <w:b/>
                <w:bCs/>
                <w:sz w:val="18"/>
                <w:szCs w:val="18"/>
              </w:rPr>
              <w:t>Montant (F. CFA)</w:t>
            </w:r>
          </w:p>
        </w:tc>
        <w:tc>
          <w:tcPr>
            <w:tcW w:w="1489" w:type="dxa"/>
            <w:shd w:val="clear" w:color="auto" w:fill="00B0F0"/>
          </w:tcPr>
          <w:p w14:paraId="07B5C154" w14:textId="77777777" w:rsidR="00A87AD8" w:rsidRPr="00A87AD8" w:rsidRDefault="00A87AD8" w:rsidP="00A87AD8">
            <w:pPr>
              <w:spacing w:before="60" w:line="240" w:lineRule="auto"/>
              <w:jc w:val="center"/>
              <w:rPr>
                <w:b/>
                <w:bCs/>
                <w:sz w:val="18"/>
                <w:szCs w:val="18"/>
              </w:rPr>
            </w:pPr>
            <w:r w:rsidRPr="00A87AD8">
              <w:rPr>
                <w:b/>
                <w:bCs/>
                <w:sz w:val="18"/>
                <w:szCs w:val="18"/>
              </w:rPr>
              <w:t>Montant (USD)</w:t>
            </w:r>
          </w:p>
        </w:tc>
        <w:tc>
          <w:tcPr>
            <w:tcW w:w="1839" w:type="dxa"/>
            <w:shd w:val="clear" w:color="auto" w:fill="00B0F0"/>
            <w:noWrap/>
            <w:vAlign w:val="center"/>
            <w:hideMark/>
          </w:tcPr>
          <w:p w14:paraId="62C65981" w14:textId="77777777" w:rsidR="00A87AD8" w:rsidRPr="00A87AD8" w:rsidRDefault="00A87AD8" w:rsidP="00A87AD8">
            <w:pPr>
              <w:spacing w:before="60" w:line="240" w:lineRule="auto"/>
              <w:jc w:val="center"/>
              <w:rPr>
                <w:b/>
                <w:bCs/>
                <w:sz w:val="18"/>
                <w:szCs w:val="18"/>
              </w:rPr>
            </w:pPr>
            <w:r w:rsidRPr="00A87AD8">
              <w:rPr>
                <w:b/>
                <w:bCs/>
                <w:sz w:val="18"/>
                <w:szCs w:val="18"/>
              </w:rPr>
              <w:t>Source de financement</w:t>
            </w:r>
          </w:p>
        </w:tc>
      </w:tr>
      <w:tr w:rsidR="00A87AD8" w:rsidRPr="00A87AD8" w14:paraId="1A9A4374" w14:textId="77777777" w:rsidTr="003161D3">
        <w:trPr>
          <w:trHeight w:val="341"/>
          <w:jc w:val="center"/>
        </w:trPr>
        <w:tc>
          <w:tcPr>
            <w:tcW w:w="1533" w:type="dxa"/>
            <w:vMerge w:val="restart"/>
            <w:shd w:val="clear" w:color="auto" w:fill="auto"/>
            <w:vAlign w:val="center"/>
            <w:hideMark/>
          </w:tcPr>
          <w:p w14:paraId="21A47BFD" w14:textId="77777777" w:rsidR="00A87AD8" w:rsidRPr="00A87AD8" w:rsidRDefault="00A87AD8" w:rsidP="00A87AD8">
            <w:pPr>
              <w:spacing w:before="60" w:line="240" w:lineRule="auto"/>
              <w:jc w:val="center"/>
              <w:rPr>
                <w:b/>
                <w:bCs/>
                <w:sz w:val="18"/>
                <w:szCs w:val="18"/>
              </w:rPr>
            </w:pPr>
            <w:r w:rsidRPr="00A87AD8">
              <w:rPr>
                <w:b/>
                <w:bCs/>
                <w:sz w:val="18"/>
                <w:szCs w:val="18"/>
              </w:rPr>
              <w:t>Coût total des compensations</w:t>
            </w:r>
          </w:p>
        </w:tc>
        <w:tc>
          <w:tcPr>
            <w:tcW w:w="2635" w:type="dxa"/>
            <w:shd w:val="clear" w:color="auto" w:fill="auto"/>
            <w:vAlign w:val="center"/>
            <w:hideMark/>
          </w:tcPr>
          <w:p w14:paraId="3E354A23" w14:textId="77777777" w:rsidR="00A87AD8" w:rsidRPr="00A87AD8" w:rsidRDefault="00A87AD8" w:rsidP="00A87AD8">
            <w:pPr>
              <w:spacing w:before="60" w:line="240" w:lineRule="auto"/>
              <w:jc w:val="both"/>
              <w:rPr>
                <w:sz w:val="18"/>
                <w:szCs w:val="18"/>
              </w:rPr>
            </w:pPr>
            <w:r w:rsidRPr="00A87AD8">
              <w:rPr>
                <w:sz w:val="18"/>
                <w:szCs w:val="18"/>
              </w:rPr>
              <w:t>Biens immobiliers non construits</w:t>
            </w:r>
          </w:p>
        </w:tc>
        <w:tc>
          <w:tcPr>
            <w:tcW w:w="1714" w:type="dxa"/>
            <w:shd w:val="clear" w:color="auto" w:fill="auto"/>
            <w:vAlign w:val="center"/>
          </w:tcPr>
          <w:p w14:paraId="1D6A0785" w14:textId="77777777" w:rsidR="00A87AD8" w:rsidRPr="00A87AD8" w:rsidRDefault="00A87AD8" w:rsidP="00A87AD8">
            <w:pPr>
              <w:spacing w:before="60" w:line="240" w:lineRule="auto"/>
              <w:jc w:val="right"/>
              <w:rPr>
                <w:b/>
                <w:sz w:val="18"/>
                <w:szCs w:val="18"/>
              </w:rPr>
            </w:pPr>
            <w:r w:rsidRPr="00A87AD8">
              <w:rPr>
                <w:sz w:val="18"/>
                <w:szCs w:val="18"/>
              </w:rPr>
              <w:t>235968</w:t>
            </w:r>
          </w:p>
        </w:tc>
        <w:tc>
          <w:tcPr>
            <w:tcW w:w="1489" w:type="dxa"/>
          </w:tcPr>
          <w:p w14:paraId="07AF34E3" w14:textId="77777777" w:rsidR="00A87AD8" w:rsidRPr="00A87AD8" w:rsidRDefault="00A87AD8" w:rsidP="00A87AD8">
            <w:pPr>
              <w:spacing w:before="60" w:line="240" w:lineRule="auto"/>
              <w:jc w:val="center"/>
              <w:rPr>
                <w:bCs/>
                <w:sz w:val="18"/>
                <w:szCs w:val="18"/>
              </w:rPr>
            </w:pPr>
            <w:r w:rsidRPr="00A87AD8">
              <w:rPr>
                <w:bCs/>
                <w:sz w:val="18"/>
                <w:szCs w:val="18"/>
              </w:rPr>
              <w:t>472</w:t>
            </w:r>
          </w:p>
        </w:tc>
        <w:tc>
          <w:tcPr>
            <w:tcW w:w="1839" w:type="dxa"/>
            <w:vMerge w:val="restart"/>
            <w:shd w:val="clear" w:color="auto" w:fill="auto"/>
            <w:vAlign w:val="center"/>
            <w:hideMark/>
          </w:tcPr>
          <w:p w14:paraId="678CAB73" w14:textId="77777777" w:rsidR="00A87AD8" w:rsidRPr="00A87AD8" w:rsidRDefault="00A87AD8" w:rsidP="00A87AD8">
            <w:pPr>
              <w:spacing w:before="60" w:line="240" w:lineRule="auto"/>
              <w:jc w:val="center"/>
              <w:rPr>
                <w:b/>
                <w:bCs/>
                <w:sz w:val="18"/>
                <w:szCs w:val="18"/>
              </w:rPr>
            </w:pPr>
            <w:r w:rsidRPr="00A87AD8">
              <w:rPr>
                <w:b/>
                <w:bCs/>
                <w:sz w:val="18"/>
                <w:szCs w:val="18"/>
              </w:rPr>
              <w:t>Etat béninois</w:t>
            </w:r>
          </w:p>
        </w:tc>
      </w:tr>
      <w:tr w:rsidR="00A87AD8" w:rsidRPr="00A87AD8" w14:paraId="7FC52A41" w14:textId="77777777" w:rsidTr="003161D3">
        <w:trPr>
          <w:trHeight w:val="586"/>
          <w:jc w:val="center"/>
        </w:trPr>
        <w:tc>
          <w:tcPr>
            <w:tcW w:w="1533" w:type="dxa"/>
            <w:vMerge/>
            <w:vAlign w:val="center"/>
            <w:hideMark/>
          </w:tcPr>
          <w:p w14:paraId="2B1A8977" w14:textId="77777777" w:rsidR="00A87AD8" w:rsidRPr="00A87AD8" w:rsidRDefault="00A87AD8" w:rsidP="00A87AD8">
            <w:pPr>
              <w:spacing w:before="60" w:line="240" w:lineRule="auto"/>
              <w:jc w:val="both"/>
              <w:rPr>
                <w:b/>
                <w:bCs/>
                <w:sz w:val="18"/>
                <w:szCs w:val="18"/>
              </w:rPr>
            </w:pPr>
          </w:p>
        </w:tc>
        <w:tc>
          <w:tcPr>
            <w:tcW w:w="2635" w:type="dxa"/>
            <w:shd w:val="clear" w:color="auto" w:fill="auto"/>
            <w:vAlign w:val="center"/>
            <w:hideMark/>
          </w:tcPr>
          <w:p w14:paraId="34186948" w14:textId="77777777" w:rsidR="00A87AD8" w:rsidRPr="00A87AD8" w:rsidRDefault="00A87AD8" w:rsidP="00A87AD8">
            <w:pPr>
              <w:spacing w:before="60" w:line="240" w:lineRule="auto"/>
              <w:jc w:val="both"/>
              <w:rPr>
                <w:sz w:val="18"/>
                <w:szCs w:val="18"/>
              </w:rPr>
            </w:pPr>
            <w:r w:rsidRPr="00A87AD8">
              <w:rPr>
                <w:sz w:val="18"/>
                <w:szCs w:val="18"/>
              </w:rPr>
              <w:t>Biens immobiliers construits à usage d'habitation</w:t>
            </w:r>
          </w:p>
        </w:tc>
        <w:tc>
          <w:tcPr>
            <w:tcW w:w="1714" w:type="dxa"/>
            <w:shd w:val="clear" w:color="auto" w:fill="auto"/>
            <w:vAlign w:val="center"/>
          </w:tcPr>
          <w:p w14:paraId="278BBAD6" w14:textId="77777777" w:rsidR="00A87AD8" w:rsidRPr="00A87AD8" w:rsidRDefault="00A87AD8" w:rsidP="00A87AD8">
            <w:pPr>
              <w:spacing w:before="60" w:line="240" w:lineRule="auto"/>
              <w:jc w:val="right"/>
              <w:rPr>
                <w:sz w:val="18"/>
                <w:szCs w:val="18"/>
              </w:rPr>
            </w:pPr>
            <w:r w:rsidRPr="00A87AD8">
              <w:rPr>
                <w:sz w:val="18"/>
                <w:szCs w:val="18"/>
              </w:rPr>
              <w:t>60 914 046</w:t>
            </w:r>
          </w:p>
        </w:tc>
        <w:tc>
          <w:tcPr>
            <w:tcW w:w="1489" w:type="dxa"/>
          </w:tcPr>
          <w:p w14:paraId="368B68C1" w14:textId="77777777" w:rsidR="00A87AD8" w:rsidRPr="00A87AD8" w:rsidRDefault="00A87AD8" w:rsidP="00A87AD8">
            <w:pPr>
              <w:spacing w:before="60" w:line="240" w:lineRule="auto"/>
              <w:jc w:val="center"/>
              <w:rPr>
                <w:bCs/>
                <w:sz w:val="18"/>
                <w:szCs w:val="18"/>
              </w:rPr>
            </w:pPr>
            <w:r w:rsidRPr="00A87AD8">
              <w:rPr>
                <w:bCs/>
                <w:sz w:val="18"/>
                <w:szCs w:val="18"/>
              </w:rPr>
              <w:t>121 828</w:t>
            </w:r>
          </w:p>
        </w:tc>
        <w:tc>
          <w:tcPr>
            <w:tcW w:w="1839" w:type="dxa"/>
            <w:vMerge/>
            <w:vAlign w:val="center"/>
            <w:hideMark/>
          </w:tcPr>
          <w:p w14:paraId="1D3E72C1" w14:textId="77777777" w:rsidR="00A87AD8" w:rsidRPr="00A87AD8" w:rsidRDefault="00A87AD8" w:rsidP="00A87AD8">
            <w:pPr>
              <w:spacing w:before="60" w:line="240" w:lineRule="auto"/>
              <w:jc w:val="both"/>
              <w:rPr>
                <w:b/>
                <w:bCs/>
                <w:sz w:val="18"/>
                <w:szCs w:val="18"/>
              </w:rPr>
            </w:pPr>
          </w:p>
        </w:tc>
      </w:tr>
      <w:tr w:rsidR="00A87AD8" w:rsidRPr="00A87AD8" w14:paraId="39E79A13" w14:textId="77777777" w:rsidTr="003161D3">
        <w:trPr>
          <w:trHeight w:val="454"/>
          <w:jc w:val="center"/>
        </w:trPr>
        <w:tc>
          <w:tcPr>
            <w:tcW w:w="1533" w:type="dxa"/>
            <w:vMerge/>
            <w:vAlign w:val="center"/>
            <w:hideMark/>
          </w:tcPr>
          <w:p w14:paraId="49F2FF24" w14:textId="77777777" w:rsidR="00A87AD8" w:rsidRPr="00A87AD8" w:rsidRDefault="00A87AD8" w:rsidP="00A87AD8">
            <w:pPr>
              <w:spacing w:before="60" w:line="240" w:lineRule="auto"/>
              <w:jc w:val="both"/>
              <w:rPr>
                <w:b/>
                <w:bCs/>
                <w:sz w:val="18"/>
                <w:szCs w:val="18"/>
              </w:rPr>
            </w:pPr>
          </w:p>
        </w:tc>
        <w:tc>
          <w:tcPr>
            <w:tcW w:w="2635" w:type="dxa"/>
            <w:shd w:val="clear" w:color="auto" w:fill="auto"/>
            <w:vAlign w:val="center"/>
            <w:hideMark/>
          </w:tcPr>
          <w:p w14:paraId="0A32E7EA" w14:textId="77777777" w:rsidR="00A87AD8" w:rsidRPr="00A87AD8" w:rsidRDefault="00A87AD8" w:rsidP="00A87AD8">
            <w:pPr>
              <w:spacing w:before="60" w:line="240" w:lineRule="auto"/>
              <w:jc w:val="both"/>
              <w:rPr>
                <w:sz w:val="18"/>
                <w:szCs w:val="18"/>
              </w:rPr>
            </w:pPr>
            <w:r w:rsidRPr="00A87AD8">
              <w:rPr>
                <w:sz w:val="18"/>
                <w:szCs w:val="18"/>
              </w:rPr>
              <w:t>Biens immobiliers construits à usage commercial</w:t>
            </w:r>
          </w:p>
        </w:tc>
        <w:tc>
          <w:tcPr>
            <w:tcW w:w="1714" w:type="dxa"/>
            <w:shd w:val="clear" w:color="auto" w:fill="auto"/>
            <w:vAlign w:val="center"/>
          </w:tcPr>
          <w:p w14:paraId="5DF7BBB2" w14:textId="77777777" w:rsidR="00A87AD8" w:rsidRPr="00A87AD8" w:rsidRDefault="00A87AD8" w:rsidP="00A87AD8">
            <w:pPr>
              <w:spacing w:before="60" w:line="240" w:lineRule="auto"/>
              <w:jc w:val="right"/>
              <w:rPr>
                <w:sz w:val="18"/>
                <w:szCs w:val="18"/>
              </w:rPr>
            </w:pPr>
            <w:r w:rsidRPr="00A87AD8">
              <w:rPr>
                <w:sz w:val="18"/>
                <w:szCs w:val="18"/>
              </w:rPr>
              <w:t>97 745 205</w:t>
            </w:r>
          </w:p>
        </w:tc>
        <w:tc>
          <w:tcPr>
            <w:tcW w:w="1489" w:type="dxa"/>
          </w:tcPr>
          <w:p w14:paraId="03E884A5" w14:textId="77777777" w:rsidR="00A87AD8" w:rsidRPr="00A87AD8" w:rsidRDefault="00A87AD8" w:rsidP="00A87AD8">
            <w:pPr>
              <w:spacing w:before="60" w:line="240" w:lineRule="auto"/>
              <w:jc w:val="center"/>
              <w:rPr>
                <w:bCs/>
                <w:sz w:val="18"/>
                <w:szCs w:val="18"/>
              </w:rPr>
            </w:pPr>
            <w:r w:rsidRPr="00A87AD8">
              <w:rPr>
                <w:bCs/>
                <w:sz w:val="18"/>
                <w:szCs w:val="18"/>
              </w:rPr>
              <w:t>195 490</w:t>
            </w:r>
          </w:p>
        </w:tc>
        <w:tc>
          <w:tcPr>
            <w:tcW w:w="1839" w:type="dxa"/>
            <w:vMerge/>
            <w:vAlign w:val="center"/>
            <w:hideMark/>
          </w:tcPr>
          <w:p w14:paraId="0A354D6A" w14:textId="77777777" w:rsidR="00A87AD8" w:rsidRPr="00A87AD8" w:rsidRDefault="00A87AD8" w:rsidP="00A87AD8">
            <w:pPr>
              <w:spacing w:before="60" w:line="240" w:lineRule="auto"/>
              <w:jc w:val="both"/>
              <w:rPr>
                <w:b/>
                <w:bCs/>
                <w:sz w:val="18"/>
                <w:szCs w:val="18"/>
              </w:rPr>
            </w:pPr>
          </w:p>
        </w:tc>
      </w:tr>
      <w:tr w:rsidR="00A87AD8" w:rsidRPr="00A87AD8" w14:paraId="388AB596" w14:textId="77777777" w:rsidTr="003161D3">
        <w:trPr>
          <w:trHeight w:val="454"/>
          <w:jc w:val="center"/>
        </w:trPr>
        <w:tc>
          <w:tcPr>
            <w:tcW w:w="1533" w:type="dxa"/>
            <w:vMerge/>
            <w:vAlign w:val="center"/>
          </w:tcPr>
          <w:p w14:paraId="050E9815" w14:textId="77777777" w:rsidR="00A87AD8" w:rsidRPr="00A87AD8" w:rsidRDefault="00A87AD8" w:rsidP="00A87AD8">
            <w:pPr>
              <w:spacing w:before="60" w:line="240" w:lineRule="auto"/>
              <w:jc w:val="both"/>
              <w:rPr>
                <w:b/>
                <w:bCs/>
                <w:sz w:val="18"/>
                <w:szCs w:val="18"/>
              </w:rPr>
            </w:pPr>
          </w:p>
        </w:tc>
        <w:tc>
          <w:tcPr>
            <w:tcW w:w="2635" w:type="dxa"/>
            <w:shd w:val="clear" w:color="auto" w:fill="auto"/>
            <w:vAlign w:val="center"/>
          </w:tcPr>
          <w:p w14:paraId="1BED148E" w14:textId="77777777" w:rsidR="00A87AD8" w:rsidRPr="00A87AD8" w:rsidRDefault="00A87AD8" w:rsidP="00A87AD8">
            <w:pPr>
              <w:spacing w:before="60" w:line="240" w:lineRule="auto"/>
              <w:jc w:val="both"/>
              <w:rPr>
                <w:sz w:val="18"/>
                <w:szCs w:val="18"/>
              </w:rPr>
            </w:pPr>
            <w:r w:rsidRPr="00A87AD8">
              <w:rPr>
                <w:sz w:val="18"/>
                <w:szCs w:val="18"/>
              </w:rPr>
              <w:t>Biens cultuels et culturels</w:t>
            </w:r>
          </w:p>
        </w:tc>
        <w:tc>
          <w:tcPr>
            <w:tcW w:w="1714" w:type="dxa"/>
            <w:shd w:val="clear" w:color="auto" w:fill="auto"/>
            <w:vAlign w:val="center"/>
          </w:tcPr>
          <w:p w14:paraId="713A4487" w14:textId="77777777" w:rsidR="00A87AD8" w:rsidRPr="00A87AD8" w:rsidRDefault="00A87AD8" w:rsidP="00A87AD8">
            <w:pPr>
              <w:spacing w:before="60" w:line="240" w:lineRule="auto"/>
              <w:jc w:val="right"/>
              <w:rPr>
                <w:sz w:val="18"/>
                <w:szCs w:val="18"/>
              </w:rPr>
            </w:pPr>
            <w:r w:rsidRPr="00A87AD8">
              <w:rPr>
                <w:sz w:val="18"/>
                <w:szCs w:val="18"/>
              </w:rPr>
              <w:t>450 000</w:t>
            </w:r>
          </w:p>
        </w:tc>
        <w:tc>
          <w:tcPr>
            <w:tcW w:w="1489" w:type="dxa"/>
          </w:tcPr>
          <w:p w14:paraId="6363F10B" w14:textId="77777777" w:rsidR="00A87AD8" w:rsidRPr="00A87AD8" w:rsidRDefault="00A87AD8" w:rsidP="00A87AD8">
            <w:pPr>
              <w:spacing w:before="60" w:line="240" w:lineRule="auto"/>
              <w:jc w:val="center"/>
              <w:rPr>
                <w:bCs/>
                <w:sz w:val="18"/>
                <w:szCs w:val="18"/>
              </w:rPr>
            </w:pPr>
            <w:r w:rsidRPr="00A87AD8">
              <w:rPr>
                <w:bCs/>
                <w:sz w:val="18"/>
                <w:szCs w:val="18"/>
              </w:rPr>
              <w:t>900</w:t>
            </w:r>
          </w:p>
        </w:tc>
        <w:tc>
          <w:tcPr>
            <w:tcW w:w="1839" w:type="dxa"/>
            <w:vMerge/>
            <w:vAlign w:val="center"/>
          </w:tcPr>
          <w:p w14:paraId="0C231288" w14:textId="77777777" w:rsidR="00A87AD8" w:rsidRPr="00A87AD8" w:rsidRDefault="00A87AD8" w:rsidP="00A87AD8">
            <w:pPr>
              <w:spacing w:before="60" w:line="240" w:lineRule="auto"/>
              <w:jc w:val="both"/>
              <w:rPr>
                <w:b/>
                <w:bCs/>
                <w:sz w:val="18"/>
                <w:szCs w:val="18"/>
              </w:rPr>
            </w:pPr>
          </w:p>
        </w:tc>
      </w:tr>
      <w:tr w:rsidR="00A87AD8" w:rsidRPr="00A87AD8" w14:paraId="236D9B1E" w14:textId="77777777" w:rsidTr="003161D3">
        <w:trPr>
          <w:trHeight w:val="273"/>
          <w:jc w:val="center"/>
        </w:trPr>
        <w:tc>
          <w:tcPr>
            <w:tcW w:w="1533" w:type="dxa"/>
            <w:vMerge/>
            <w:vAlign w:val="center"/>
            <w:hideMark/>
          </w:tcPr>
          <w:p w14:paraId="3C650E97" w14:textId="77777777" w:rsidR="00A87AD8" w:rsidRPr="00A87AD8" w:rsidRDefault="00A87AD8" w:rsidP="00A87AD8">
            <w:pPr>
              <w:spacing w:before="60" w:line="240" w:lineRule="auto"/>
              <w:jc w:val="both"/>
              <w:rPr>
                <w:b/>
                <w:bCs/>
                <w:sz w:val="18"/>
                <w:szCs w:val="18"/>
              </w:rPr>
            </w:pPr>
          </w:p>
        </w:tc>
        <w:tc>
          <w:tcPr>
            <w:tcW w:w="2635" w:type="dxa"/>
            <w:shd w:val="clear" w:color="auto" w:fill="auto"/>
            <w:vAlign w:val="center"/>
            <w:hideMark/>
          </w:tcPr>
          <w:p w14:paraId="0BED7B32" w14:textId="77777777" w:rsidR="00A87AD8" w:rsidRPr="00A87AD8" w:rsidRDefault="00A87AD8" w:rsidP="00A87AD8">
            <w:pPr>
              <w:spacing w:before="60" w:line="240" w:lineRule="auto"/>
              <w:jc w:val="both"/>
              <w:rPr>
                <w:sz w:val="18"/>
                <w:szCs w:val="18"/>
              </w:rPr>
            </w:pPr>
            <w:r w:rsidRPr="00A87AD8">
              <w:rPr>
                <w:sz w:val="18"/>
                <w:szCs w:val="18"/>
              </w:rPr>
              <w:t>Perte de revenus</w:t>
            </w:r>
          </w:p>
        </w:tc>
        <w:tc>
          <w:tcPr>
            <w:tcW w:w="1714" w:type="dxa"/>
            <w:shd w:val="clear" w:color="auto" w:fill="auto"/>
            <w:noWrap/>
            <w:vAlign w:val="bottom"/>
          </w:tcPr>
          <w:p w14:paraId="309BD374" w14:textId="77777777" w:rsidR="00A87AD8" w:rsidRPr="00A87AD8" w:rsidRDefault="00A87AD8" w:rsidP="00A87AD8">
            <w:pPr>
              <w:spacing w:before="60" w:line="240" w:lineRule="auto"/>
              <w:jc w:val="right"/>
              <w:rPr>
                <w:bCs/>
                <w:sz w:val="18"/>
                <w:szCs w:val="18"/>
              </w:rPr>
            </w:pPr>
            <w:r w:rsidRPr="00A87AD8">
              <w:rPr>
                <w:bCs/>
                <w:sz w:val="18"/>
                <w:szCs w:val="18"/>
              </w:rPr>
              <w:t>264 753 000</w:t>
            </w:r>
          </w:p>
        </w:tc>
        <w:tc>
          <w:tcPr>
            <w:tcW w:w="1489" w:type="dxa"/>
          </w:tcPr>
          <w:p w14:paraId="650BDC02" w14:textId="77777777" w:rsidR="00A87AD8" w:rsidRPr="00A87AD8" w:rsidRDefault="00A87AD8" w:rsidP="00A87AD8">
            <w:pPr>
              <w:spacing w:before="60" w:line="240" w:lineRule="auto"/>
              <w:jc w:val="center"/>
              <w:rPr>
                <w:bCs/>
                <w:sz w:val="18"/>
                <w:szCs w:val="18"/>
              </w:rPr>
            </w:pPr>
            <w:r w:rsidRPr="00A87AD8">
              <w:rPr>
                <w:bCs/>
                <w:sz w:val="18"/>
                <w:szCs w:val="18"/>
              </w:rPr>
              <w:t>529 506</w:t>
            </w:r>
          </w:p>
        </w:tc>
        <w:tc>
          <w:tcPr>
            <w:tcW w:w="1839" w:type="dxa"/>
            <w:vMerge/>
            <w:vAlign w:val="center"/>
            <w:hideMark/>
          </w:tcPr>
          <w:p w14:paraId="130434E3" w14:textId="77777777" w:rsidR="00A87AD8" w:rsidRPr="00A87AD8" w:rsidRDefault="00A87AD8" w:rsidP="00A87AD8">
            <w:pPr>
              <w:spacing w:before="60" w:line="240" w:lineRule="auto"/>
              <w:jc w:val="both"/>
              <w:rPr>
                <w:b/>
                <w:bCs/>
                <w:sz w:val="18"/>
                <w:szCs w:val="18"/>
              </w:rPr>
            </w:pPr>
          </w:p>
        </w:tc>
      </w:tr>
      <w:tr w:rsidR="00A87AD8" w:rsidRPr="00A87AD8" w14:paraId="768BD127" w14:textId="77777777" w:rsidTr="003161D3">
        <w:trPr>
          <w:trHeight w:val="273"/>
          <w:jc w:val="center"/>
        </w:trPr>
        <w:tc>
          <w:tcPr>
            <w:tcW w:w="1533" w:type="dxa"/>
            <w:vMerge/>
            <w:vAlign w:val="center"/>
            <w:hideMark/>
          </w:tcPr>
          <w:p w14:paraId="3EE49FA5" w14:textId="77777777" w:rsidR="00A87AD8" w:rsidRPr="00A87AD8" w:rsidRDefault="00A87AD8" w:rsidP="00A87AD8">
            <w:pPr>
              <w:spacing w:before="60" w:line="240" w:lineRule="auto"/>
              <w:jc w:val="both"/>
              <w:rPr>
                <w:b/>
                <w:bCs/>
                <w:sz w:val="18"/>
                <w:szCs w:val="18"/>
              </w:rPr>
            </w:pPr>
          </w:p>
        </w:tc>
        <w:tc>
          <w:tcPr>
            <w:tcW w:w="2635" w:type="dxa"/>
            <w:shd w:val="clear" w:color="auto" w:fill="auto"/>
            <w:vAlign w:val="center"/>
            <w:hideMark/>
          </w:tcPr>
          <w:p w14:paraId="63CD5D4C" w14:textId="77777777" w:rsidR="00A87AD8" w:rsidRPr="00A87AD8" w:rsidRDefault="00A87AD8" w:rsidP="00A87AD8">
            <w:pPr>
              <w:spacing w:before="60" w:line="240" w:lineRule="auto"/>
              <w:jc w:val="both"/>
              <w:rPr>
                <w:sz w:val="18"/>
                <w:szCs w:val="18"/>
              </w:rPr>
            </w:pPr>
            <w:r w:rsidRPr="00A87AD8">
              <w:rPr>
                <w:sz w:val="18"/>
                <w:szCs w:val="18"/>
              </w:rPr>
              <w:t>Perte d’arbres</w:t>
            </w:r>
          </w:p>
        </w:tc>
        <w:tc>
          <w:tcPr>
            <w:tcW w:w="1714" w:type="dxa"/>
            <w:shd w:val="clear" w:color="auto" w:fill="auto"/>
            <w:vAlign w:val="center"/>
          </w:tcPr>
          <w:p w14:paraId="58811D13" w14:textId="77777777" w:rsidR="00A87AD8" w:rsidRPr="00A87AD8" w:rsidRDefault="00A87AD8" w:rsidP="00A87AD8">
            <w:pPr>
              <w:spacing w:before="60" w:line="240" w:lineRule="auto"/>
              <w:jc w:val="right"/>
              <w:rPr>
                <w:b/>
                <w:sz w:val="18"/>
                <w:szCs w:val="18"/>
              </w:rPr>
            </w:pPr>
            <w:r w:rsidRPr="00A87AD8">
              <w:rPr>
                <w:sz w:val="18"/>
                <w:szCs w:val="18"/>
              </w:rPr>
              <w:t>6169000</w:t>
            </w:r>
          </w:p>
        </w:tc>
        <w:tc>
          <w:tcPr>
            <w:tcW w:w="1489" w:type="dxa"/>
          </w:tcPr>
          <w:p w14:paraId="6C455464" w14:textId="77777777" w:rsidR="00A87AD8" w:rsidRPr="00A87AD8" w:rsidRDefault="00A87AD8" w:rsidP="00A87AD8">
            <w:pPr>
              <w:spacing w:before="60" w:line="240" w:lineRule="auto"/>
              <w:jc w:val="center"/>
              <w:rPr>
                <w:bCs/>
                <w:sz w:val="18"/>
                <w:szCs w:val="18"/>
              </w:rPr>
            </w:pPr>
            <w:r w:rsidRPr="00A87AD8">
              <w:rPr>
                <w:bCs/>
                <w:sz w:val="18"/>
                <w:szCs w:val="18"/>
              </w:rPr>
              <w:t>12 338</w:t>
            </w:r>
          </w:p>
        </w:tc>
        <w:tc>
          <w:tcPr>
            <w:tcW w:w="1839" w:type="dxa"/>
            <w:vMerge/>
            <w:vAlign w:val="center"/>
            <w:hideMark/>
          </w:tcPr>
          <w:p w14:paraId="3AC36F26" w14:textId="77777777" w:rsidR="00A87AD8" w:rsidRPr="00A87AD8" w:rsidRDefault="00A87AD8" w:rsidP="00A87AD8">
            <w:pPr>
              <w:spacing w:before="60" w:line="240" w:lineRule="auto"/>
              <w:jc w:val="both"/>
              <w:rPr>
                <w:b/>
                <w:bCs/>
                <w:sz w:val="18"/>
                <w:szCs w:val="18"/>
              </w:rPr>
            </w:pPr>
          </w:p>
        </w:tc>
      </w:tr>
      <w:tr w:rsidR="00A87AD8" w:rsidRPr="00A87AD8" w14:paraId="00582365" w14:textId="77777777" w:rsidTr="003161D3">
        <w:trPr>
          <w:trHeight w:val="273"/>
          <w:jc w:val="center"/>
        </w:trPr>
        <w:tc>
          <w:tcPr>
            <w:tcW w:w="1533" w:type="dxa"/>
            <w:vMerge/>
            <w:vAlign w:val="center"/>
            <w:hideMark/>
          </w:tcPr>
          <w:p w14:paraId="6CE3C8E4" w14:textId="77777777" w:rsidR="00A87AD8" w:rsidRPr="00A87AD8" w:rsidRDefault="00A87AD8" w:rsidP="00A87AD8">
            <w:pPr>
              <w:spacing w:before="60" w:line="240" w:lineRule="auto"/>
              <w:jc w:val="both"/>
              <w:rPr>
                <w:b/>
                <w:bCs/>
                <w:sz w:val="18"/>
                <w:szCs w:val="18"/>
              </w:rPr>
            </w:pPr>
          </w:p>
        </w:tc>
        <w:tc>
          <w:tcPr>
            <w:tcW w:w="2635" w:type="dxa"/>
            <w:shd w:val="clear" w:color="auto" w:fill="auto"/>
            <w:vAlign w:val="center"/>
            <w:hideMark/>
          </w:tcPr>
          <w:p w14:paraId="799EB940" w14:textId="77777777" w:rsidR="00A87AD8" w:rsidRPr="00A87AD8" w:rsidRDefault="00A87AD8" w:rsidP="00A87AD8">
            <w:pPr>
              <w:spacing w:before="60" w:line="240" w:lineRule="auto"/>
              <w:jc w:val="both"/>
              <w:rPr>
                <w:sz w:val="18"/>
                <w:szCs w:val="18"/>
              </w:rPr>
            </w:pPr>
            <w:r w:rsidRPr="00A87AD8">
              <w:rPr>
                <w:sz w:val="18"/>
                <w:szCs w:val="18"/>
              </w:rPr>
              <w:t>Appui aux PAP vulnérables</w:t>
            </w:r>
          </w:p>
        </w:tc>
        <w:tc>
          <w:tcPr>
            <w:tcW w:w="1714" w:type="dxa"/>
            <w:shd w:val="clear" w:color="auto" w:fill="auto"/>
            <w:vAlign w:val="center"/>
          </w:tcPr>
          <w:p w14:paraId="5935D824" w14:textId="77777777" w:rsidR="00A87AD8" w:rsidRPr="00A87AD8" w:rsidRDefault="00A87AD8" w:rsidP="00A87AD8">
            <w:pPr>
              <w:spacing w:before="60" w:line="240" w:lineRule="auto"/>
              <w:jc w:val="right"/>
              <w:rPr>
                <w:sz w:val="18"/>
                <w:szCs w:val="18"/>
              </w:rPr>
            </w:pPr>
            <w:r w:rsidRPr="00A87AD8">
              <w:rPr>
                <w:rFonts w:ascii="Calibri" w:hAnsi="Calibri"/>
                <w:bCs/>
                <w:sz w:val="18"/>
                <w:szCs w:val="18"/>
              </w:rPr>
              <w:t>8758800</w:t>
            </w:r>
          </w:p>
        </w:tc>
        <w:tc>
          <w:tcPr>
            <w:tcW w:w="1489" w:type="dxa"/>
          </w:tcPr>
          <w:p w14:paraId="01B1BBB7" w14:textId="77777777" w:rsidR="00A87AD8" w:rsidRPr="00A87AD8" w:rsidRDefault="00A87AD8" w:rsidP="00A87AD8">
            <w:pPr>
              <w:spacing w:before="60" w:line="240" w:lineRule="auto"/>
              <w:jc w:val="center"/>
              <w:rPr>
                <w:bCs/>
                <w:sz w:val="18"/>
                <w:szCs w:val="18"/>
              </w:rPr>
            </w:pPr>
            <w:r w:rsidRPr="00A87AD8">
              <w:rPr>
                <w:bCs/>
                <w:sz w:val="18"/>
                <w:szCs w:val="18"/>
              </w:rPr>
              <w:t>17518</w:t>
            </w:r>
          </w:p>
        </w:tc>
        <w:tc>
          <w:tcPr>
            <w:tcW w:w="1839" w:type="dxa"/>
            <w:vMerge/>
            <w:vAlign w:val="center"/>
            <w:hideMark/>
          </w:tcPr>
          <w:p w14:paraId="1A7B1EC5" w14:textId="77777777" w:rsidR="00A87AD8" w:rsidRPr="00A87AD8" w:rsidRDefault="00A87AD8" w:rsidP="00A87AD8">
            <w:pPr>
              <w:spacing w:before="60" w:line="240" w:lineRule="auto"/>
              <w:jc w:val="both"/>
              <w:rPr>
                <w:b/>
                <w:bCs/>
                <w:sz w:val="18"/>
                <w:szCs w:val="18"/>
              </w:rPr>
            </w:pPr>
          </w:p>
        </w:tc>
      </w:tr>
      <w:tr w:rsidR="00A87AD8" w:rsidRPr="00A87AD8" w14:paraId="60EFEC7C" w14:textId="77777777" w:rsidTr="003161D3">
        <w:trPr>
          <w:trHeight w:val="561"/>
          <w:jc w:val="center"/>
        </w:trPr>
        <w:tc>
          <w:tcPr>
            <w:tcW w:w="1533" w:type="dxa"/>
            <w:vMerge/>
            <w:vAlign w:val="center"/>
            <w:hideMark/>
          </w:tcPr>
          <w:p w14:paraId="50528A2B" w14:textId="77777777" w:rsidR="00A87AD8" w:rsidRPr="00A87AD8" w:rsidRDefault="00A87AD8" w:rsidP="00A87AD8">
            <w:pPr>
              <w:spacing w:before="60" w:line="240" w:lineRule="auto"/>
              <w:jc w:val="both"/>
              <w:rPr>
                <w:b/>
                <w:bCs/>
                <w:sz w:val="18"/>
                <w:szCs w:val="18"/>
              </w:rPr>
            </w:pPr>
          </w:p>
        </w:tc>
        <w:tc>
          <w:tcPr>
            <w:tcW w:w="2635" w:type="dxa"/>
            <w:shd w:val="clear" w:color="auto" w:fill="auto"/>
            <w:vAlign w:val="center"/>
            <w:hideMark/>
          </w:tcPr>
          <w:p w14:paraId="098B8179" w14:textId="77777777" w:rsidR="00A87AD8" w:rsidRPr="00A87AD8" w:rsidRDefault="00A87AD8" w:rsidP="00A87AD8">
            <w:pPr>
              <w:spacing w:before="60" w:line="240" w:lineRule="auto"/>
              <w:jc w:val="both"/>
              <w:rPr>
                <w:sz w:val="18"/>
                <w:szCs w:val="18"/>
              </w:rPr>
            </w:pPr>
            <w:r w:rsidRPr="00A87AD8">
              <w:rPr>
                <w:sz w:val="18"/>
                <w:szCs w:val="18"/>
              </w:rPr>
              <w:t>Assistance au déménagement</w:t>
            </w:r>
          </w:p>
        </w:tc>
        <w:tc>
          <w:tcPr>
            <w:tcW w:w="1714" w:type="dxa"/>
            <w:shd w:val="clear" w:color="auto" w:fill="auto"/>
            <w:vAlign w:val="center"/>
          </w:tcPr>
          <w:p w14:paraId="47F2A565" w14:textId="77777777" w:rsidR="00A87AD8" w:rsidRPr="00A87AD8" w:rsidRDefault="00A87AD8" w:rsidP="00A87AD8">
            <w:pPr>
              <w:spacing w:before="60" w:line="240" w:lineRule="auto"/>
              <w:jc w:val="right"/>
              <w:rPr>
                <w:b/>
                <w:sz w:val="18"/>
                <w:szCs w:val="18"/>
              </w:rPr>
            </w:pPr>
            <w:r w:rsidRPr="00A87AD8">
              <w:rPr>
                <w:sz w:val="18"/>
                <w:szCs w:val="18"/>
              </w:rPr>
              <w:t>500000</w:t>
            </w:r>
          </w:p>
        </w:tc>
        <w:tc>
          <w:tcPr>
            <w:tcW w:w="1489" w:type="dxa"/>
          </w:tcPr>
          <w:p w14:paraId="42BFF480" w14:textId="77777777" w:rsidR="00A87AD8" w:rsidRPr="00A87AD8" w:rsidRDefault="00A87AD8" w:rsidP="00A87AD8">
            <w:pPr>
              <w:spacing w:before="60" w:line="240" w:lineRule="auto"/>
              <w:jc w:val="center"/>
              <w:rPr>
                <w:bCs/>
                <w:sz w:val="18"/>
                <w:szCs w:val="18"/>
              </w:rPr>
            </w:pPr>
            <w:r w:rsidRPr="00A87AD8">
              <w:rPr>
                <w:bCs/>
                <w:sz w:val="18"/>
                <w:szCs w:val="18"/>
              </w:rPr>
              <w:t>1000</w:t>
            </w:r>
          </w:p>
        </w:tc>
        <w:tc>
          <w:tcPr>
            <w:tcW w:w="1839" w:type="dxa"/>
            <w:vMerge/>
            <w:vAlign w:val="center"/>
            <w:hideMark/>
          </w:tcPr>
          <w:p w14:paraId="5913A00D" w14:textId="77777777" w:rsidR="00A87AD8" w:rsidRPr="00A87AD8" w:rsidRDefault="00A87AD8" w:rsidP="00A87AD8">
            <w:pPr>
              <w:spacing w:before="60" w:line="240" w:lineRule="auto"/>
              <w:jc w:val="both"/>
              <w:rPr>
                <w:b/>
                <w:bCs/>
                <w:sz w:val="18"/>
                <w:szCs w:val="18"/>
              </w:rPr>
            </w:pPr>
          </w:p>
        </w:tc>
      </w:tr>
      <w:tr w:rsidR="00A87AD8" w:rsidRPr="00A87AD8" w14:paraId="5EB05348" w14:textId="77777777" w:rsidTr="003161D3">
        <w:trPr>
          <w:trHeight w:val="416"/>
          <w:jc w:val="center"/>
        </w:trPr>
        <w:tc>
          <w:tcPr>
            <w:tcW w:w="4168" w:type="dxa"/>
            <w:gridSpan w:val="2"/>
            <w:shd w:val="clear" w:color="auto" w:fill="auto"/>
            <w:vAlign w:val="center"/>
            <w:hideMark/>
          </w:tcPr>
          <w:p w14:paraId="6F50421C" w14:textId="77777777" w:rsidR="00A87AD8" w:rsidRPr="00A87AD8" w:rsidRDefault="00A87AD8" w:rsidP="00A87AD8">
            <w:pPr>
              <w:spacing w:before="60" w:line="240" w:lineRule="auto"/>
              <w:jc w:val="both"/>
              <w:rPr>
                <w:sz w:val="18"/>
                <w:szCs w:val="18"/>
              </w:rPr>
            </w:pPr>
            <w:r w:rsidRPr="00A87AD8">
              <w:rPr>
                <w:sz w:val="18"/>
                <w:szCs w:val="18"/>
              </w:rPr>
              <w:lastRenderedPageBreak/>
              <w:t>ONG Sociale en appui  à l’AMO pour la mise en œuvre</w:t>
            </w:r>
          </w:p>
        </w:tc>
        <w:tc>
          <w:tcPr>
            <w:tcW w:w="1714" w:type="dxa"/>
            <w:shd w:val="clear" w:color="auto" w:fill="auto"/>
            <w:vAlign w:val="center"/>
          </w:tcPr>
          <w:p w14:paraId="7505300B" w14:textId="77777777" w:rsidR="00A87AD8" w:rsidRPr="00A87AD8" w:rsidRDefault="00A87AD8" w:rsidP="00A87AD8">
            <w:pPr>
              <w:spacing w:before="60" w:line="240" w:lineRule="auto"/>
              <w:jc w:val="right"/>
              <w:rPr>
                <w:sz w:val="18"/>
                <w:szCs w:val="18"/>
              </w:rPr>
            </w:pPr>
            <w:r w:rsidRPr="00A87AD8">
              <w:rPr>
                <w:sz w:val="18"/>
                <w:szCs w:val="18"/>
              </w:rPr>
              <w:t xml:space="preserve">5000000   </w:t>
            </w:r>
          </w:p>
        </w:tc>
        <w:tc>
          <w:tcPr>
            <w:tcW w:w="1489" w:type="dxa"/>
          </w:tcPr>
          <w:p w14:paraId="63110A35" w14:textId="77777777" w:rsidR="00A87AD8" w:rsidRPr="00A87AD8" w:rsidRDefault="00A87AD8" w:rsidP="00A87AD8">
            <w:pPr>
              <w:spacing w:before="60" w:line="240" w:lineRule="auto"/>
              <w:jc w:val="center"/>
              <w:rPr>
                <w:sz w:val="18"/>
                <w:szCs w:val="18"/>
              </w:rPr>
            </w:pPr>
            <w:r w:rsidRPr="00A87AD8">
              <w:rPr>
                <w:sz w:val="18"/>
                <w:szCs w:val="18"/>
              </w:rPr>
              <w:t>10 000</w:t>
            </w:r>
          </w:p>
        </w:tc>
        <w:tc>
          <w:tcPr>
            <w:tcW w:w="1839" w:type="dxa"/>
            <w:shd w:val="clear" w:color="auto" w:fill="auto"/>
            <w:vAlign w:val="center"/>
            <w:hideMark/>
          </w:tcPr>
          <w:p w14:paraId="1FC188F8" w14:textId="77777777" w:rsidR="00A87AD8" w:rsidRPr="00A87AD8" w:rsidRDefault="00A87AD8" w:rsidP="00A87AD8">
            <w:pPr>
              <w:spacing w:before="60" w:line="240" w:lineRule="auto"/>
              <w:jc w:val="center"/>
              <w:rPr>
                <w:b/>
                <w:sz w:val="18"/>
                <w:szCs w:val="18"/>
              </w:rPr>
            </w:pPr>
            <w:r w:rsidRPr="00A87AD8">
              <w:rPr>
                <w:b/>
                <w:sz w:val="18"/>
                <w:szCs w:val="18"/>
              </w:rPr>
              <w:t>BAD</w:t>
            </w:r>
          </w:p>
        </w:tc>
      </w:tr>
      <w:tr w:rsidR="00A87AD8" w:rsidRPr="00A87AD8" w14:paraId="15F96933" w14:textId="77777777" w:rsidTr="003161D3">
        <w:trPr>
          <w:trHeight w:val="471"/>
          <w:jc w:val="center"/>
        </w:trPr>
        <w:tc>
          <w:tcPr>
            <w:tcW w:w="4168" w:type="dxa"/>
            <w:gridSpan w:val="2"/>
            <w:shd w:val="clear" w:color="auto" w:fill="auto"/>
            <w:vAlign w:val="center"/>
            <w:hideMark/>
          </w:tcPr>
          <w:p w14:paraId="2D77CC0C" w14:textId="77777777" w:rsidR="00A87AD8" w:rsidRPr="00A87AD8" w:rsidRDefault="00A87AD8" w:rsidP="00A87AD8">
            <w:pPr>
              <w:spacing w:before="60" w:line="240" w:lineRule="auto"/>
              <w:jc w:val="both"/>
              <w:rPr>
                <w:sz w:val="18"/>
                <w:szCs w:val="18"/>
              </w:rPr>
            </w:pPr>
            <w:r w:rsidRPr="00A87AD8">
              <w:rPr>
                <w:sz w:val="18"/>
                <w:szCs w:val="18"/>
              </w:rPr>
              <w:t>Consultant en charge de la mise à jour du recensement</w:t>
            </w:r>
          </w:p>
        </w:tc>
        <w:tc>
          <w:tcPr>
            <w:tcW w:w="1714" w:type="dxa"/>
            <w:shd w:val="clear" w:color="auto" w:fill="auto"/>
            <w:vAlign w:val="center"/>
          </w:tcPr>
          <w:p w14:paraId="67DBA87F" w14:textId="77777777" w:rsidR="00A87AD8" w:rsidRPr="00A87AD8" w:rsidRDefault="00A87AD8" w:rsidP="00A87AD8">
            <w:pPr>
              <w:spacing w:before="60" w:line="240" w:lineRule="auto"/>
              <w:jc w:val="right"/>
              <w:rPr>
                <w:b/>
                <w:sz w:val="18"/>
                <w:szCs w:val="18"/>
              </w:rPr>
            </w:pPr>
            <w:r w:rsidRPr="00A87AD8">
              <w:rPr>
                <w:sz w:val="18"/>
                <w:szCs w:val="18"/>
              </w:rPr>
              <w:t>10000000</w:t>
            </w:r>
          </w:p>
        </w:tc>
        <w:tc>
          <w:tcPr>
            <w:tcW w:w="1489" w:type="dxa"/>
          </w:tcPr>
          <w:p w14:paraId="70DBFC8E" w14:textId="77777777" w:rsidR="00A87AD8" w:rsidRPr="00A87AD8" w:rsidRDefault="00A87AD8" w:rsidP="00A87AD8">
            <w:pPr>
              <w:spacing w:before="60" w:line="240" w:lineRule="auto"/>
              <w:jc w:val="center"/>
              <w:rPr>
                <w:sz w:val="18"/>
                <w:szCs w:val="18"/>
              </w:rPr>
            </w:pPr>
            <w:r w:rsidRPr="00A87AD8">
              <w:rPr>
                <w:sz w:val="18"/>
                <w:szCs w:val="18"/>
              </w:rPr>
              <w:t>20 000</w:t>
            </w:r>
          </w:p>
        </w:tc>
        <w:tc>
          <w:tcPr>
            <w:tcW w:w="1839" w:type="dxa"/>
            <w:shd w:val="clear" w:color="auto" w:fill="auto"/>
            <w:vAlign w:val="center"/>
            <w:hideMark/>
          </w:tcPr>
          <w:p w14:paraId="4274CD6B" w14:textId="77777777" w:rsidR="00A87AD8" w:rsidRPr="00A87AD8" w:rsidRDefault="00A87AD8" w:rsidP="00A87AD8">
            <w:pPr>
              <w:spacing w:before="60" w:line="240" w:lineRule="auto"/>
              <w:jc w:val="center"/>
              <w:rPr>
                <w:b/>
                <w:sz w:val="18"/>
                <w:szCs w:val="18"/>
              </w:rPr>
            </w:pPr>
            <w:r w:rsidRPr="00A87AD8">
              <w:rPr>
                <w:b/>
                <w:sz w:val="18"/>
                <w:szCs w:val="18"/>
              </w:rPr>
              <w:t>BAD</w:t>
            </w:r>
          </w:p>
        </w:tc>
      </w:tr>
      <w:tr w:rsidR="00A87AD8" w:rsidRPr="00A87AD8" w14:paraId="482A8FA8" w14:textId="77777777" w:rsidTr="003161D3">
        <w:trPr>
          <w:trHeight w:val="479"/>
          <w:jc w:val="center"/>
        </w:trPr>
        <w:tc>
          <w:tcPr>
            <w:tcW w:w="4168" w:type="dxa"/>
            <w:gridSpan w:val="2"/>
            <w:shd w:val="clear" w:color="auto" w:fill="auto"/>
            <w:vAlign w:val="center"/>
            <w:hideMark/>
          </w:tcPr>
          <w:p w14:paraId="1C458F83" w14:textId="77777777" w:rsidR="00A87AD8" w:rsidRPr="00A87AD8" w:rsidRDefault="00A87AD8" w:rsidP="00A87AD8">
            <w:pPr>
              <w:spacing w:before="60" w:line="240" w:lineRule="auto"/>
              <w:jc w:val="both"/>
              <w:rPr>
                <w:sz w:val="18"/>
                <w:szCs w:val="18"/>
              </w:rPr>
            </w:pPr>
            <w:r w:rsidRPr="00A87AD8">
              <w:rPr>
                <w:sz w:val="18"/>
                <w:szCs w:val="18"/>
              </w:rPr>
              <w:t>Consultant en charge du suivi externe et de la réalisation d’audit final</w:t>
            </w:r>
          </w:p>
        </w:tc>
        <w:tc>
          <w:tcPr>
            <w:tcW w:w="1714" w:type="dxa"/>
            <w:shd w:val="clear" w:color="auto" w:fill="auto"/>
            <w:vAlign w:val="center"/>
          </w:tcPr>
          <w:p w14:paraId="339F6118" w14:textId="77777777" w:rsidR="00A87AD8" w:rsidRPr="00A87AD8" w:rsidRDefault="00A87AD8" w:rsidP="00A87AD8">
            <w:pPr>
              <w:spacing w:before="60" w:line="240" w:lineRule="auto"/>
              <w:jc w:val="right"/>
              <w:rPr>
                <w:b/>
                <w:sz w:val="18"/>
                <w:szCs w:val="18"/>
              </w:rPr>
            </w:pPr>
            <w:r w:rsidRPr="00A87AD8">
              <w:rPr>
                <w:sz w:val="18"/>
                <w:szCs w:val="18"/>
              </w:rPr>
              <w:t xml:space="preserve">7500000  </w:t>
            </w:r>
          </w:p>
        </w:tc>
        <w:tc>
          <w:tcPr>
            <w:tcW w:w="1489" w:type="dxa"/>
          </w:tcPr>
          <w:p w14:paraId="045C9AA8" w14:textId="77777777" w:rsidR="00A87AD8" w:rsidRPr="00A87AD8" w:rsidRDefault="00A87AD8" w:rsidP="00A87AD8">
            <w:pPr>
              <w:spacing w:before="60" w:line="240" w:lineRule="auto"/>
              <w:jc w:val="center"/>
              <w:rPr>
                <w:sz w:val="18"/>
                <w:szCs w:val="18"/>
              </w:rPr>
            </w:pPr>
            <w:r w:rsidRPr="00A87AD8">
              <w:rPr>
                <w:sz w:val="18"/>
                <w:szCs w:val="18"/>
              </w:rPr>
              <w:t>15 000</w:t>
            </w:r>
          </w:p>
        </w:tc>
        <w:tc>
          <w:tcPr>
            <w:tcW w:w="1839" w:type="dxa"/>
            <w:shd w:val="clear" w:color="auto" w:fill="auto"/>
            <w:vAlign w:val="center"/>
            <w:hideMark/>
          </w:tcPr>
          <w:p w14:paraId="6FA5D6B3" w14:textId="77777777" w:rsidR="00A87AD8" w:rsidRPr="00A87AD8" w:rsidRDefault="00A87AD8" w:rsidP="00A87AD8">
            <w:pPr>
              <w:spacing w:before="60" w:line="240" w:lineRule="auto"/>
              <w:jc w:val="center"/>
              <w:rPr>
                <w:b/>
                <w:sz w:val="18"/>
                <w:szCs w:val="18"/>
              </w:rPr>
            </w:pPr>
            <w:r w:rsidRPr="00A87AD8">
              <w:rPr>
                <w:b/>
                <w:sz w:val="18"/>
                <w:szCs w:val="18"/>
              </w:rPr>
              <w:t>BAD</w:t>
            </w:r>
          </w:p>
        </w:tc>
      </w:tr>
      <w:tr w:rsidR="00A87AD8" w:rsidRPr="00A87AD8" w14:paraId="3D63EE54" w14:textId="77777777" w:rsidTr="003161D3">
        <w:trPr>
          <w:trHeight w:val="273"/>
          <w:jc w:val="center"/>
        </w:trPr>
        <w:tc>
          <w:tcPr>
            <w:tcW w:w="4168" w:type="dxa"/>
            <w:gridSpan w:val="2"/>
            <w:shd w:val="clear" w:color="auto" w:fill="auto"/>
            <w:vAlign w:val="center"/>
            <w:hideMark/>
          </w:tcPr>
          <w:p w14:paraId="23D5F8F9" w14:textId="77777777" w:rsidR="00A87AD8" w:rsidRPr="00A87AD8" w:rsidRDefault="00A87AD8" w:rsidP="00A87AD8">
            <w:pPr>
              <w:spacing w:before="60" w:line="240" w:lineRule="auto"/>
              <w:jc w:val="both"/>
              <w:rPr>
                <w:sz w:val="18"/>
                <w:szCs w:val="18"/>
              </w:rPr>
            </w:pPr>
            <w:r w:rsidRPr="00A87AD8">
              <w:rPr>
                <w:sz w:val="18"/>
                <w:szCs w:val="18"/>
              </w:rPr>
              <w:t>Diffusion du PAR</w:t>
            </w:r>
          </w:p>
        </w:tc>
        <w:tc>
          <w:tcPr>
            <w:tcW w:w="1714" w:type="dxa"/>
            <w:shd w:val="clear" w:color="auto" w:fill="auto"/>
            <w:vAlign w:val="center"/>
          </w:tcPr>
          <w:p w14:paraId="62BD333C" w14:textId="77777777" w:rsidR="00A87AD8" w:rsidRPr="00A87AD8" w:rsidRDefault="00A87AD8" w:rsidP="00A87AD8">
            <w:pPr>
              <w:spacing w:before="60" w:line="240" w:lineRule="auto"/>
              <w:jc w:val="right"/>
              <w:rPr>
                <w:b/>
                <w:sz w:val="18"/>
                <w:szCs w:val="18"/>
              </w:rPr>
            </w:pPr>
            <w:r w:rsidRPr="00A87AD8">
              <w:rPr>
                <w:sz w:val="18"/>
                <w:szCs w:val="18"/>
              </w:rPr>
              <w:t xml:space="preserve">500000  </w:t>
            </w:r>
          </w:p>
        </w:tc>
        <w:tc>
          <w:tcPr>
            <w:tcW w:w="1489" w:type="dxa"/>
          </w:tcPr>
          <w:p w14:paraId="0F636947" w14:textId="77777777" w:rsidR="00A87AD8" w:rsidRPr="00A87AD8" w:rsidRDefault="00A87AD8" w:rsidP="00A87AD8">
            <w:pPr>
              <w:spacing w:before="60" w:line="240" w:lineRule="auto"/>
              <w:jc w:val="center"/>
              <w:rPr>
                <w:sz w:val="18"/>
                <w:szCs w:val="18"/>
              </w:rPr>
            </w:pPr>
            <w:r w:rsidRPr="00A87AD8">
              <w:rPr>
                <w:sz w:val="18"/>
                <w:szCs w:val="18"/>
              </w:rPr>
              <w:t>1000</w:t>
            </w:r>
          </w:p>
        </w:tc>
        <w:tc>
          <w:tcPr>
            <w:tcW w:w="1839" w:type="dxa"/>
            <w:shd w:val="clear" w:color="auto" w:fill="auto"/>
            <w:vAlign w:val="center"/>
            <w:hideMark/>
          </w:tcPr>
          <w:p w14:paraId="73CA9285" w14:textId="77777777" w:rsidR="00A87AD8" w:rsidRPr="00A87AD8" w:rsidRDefault="00A87AD8" w:rsidP="00A87AD8">
            <w:pPr>
              <w:spacing w:before="60" w:line="240" w:lineRule="auto"/>
              <w:jc w:val="center"/>
              <w:rPr>
                <w:b/>
                <w:sz w:val="18"/>
                <w:szCs w:val="18"/>
              </w:rPr>
            </w:pPr>
            <w:r w:rsidRPr="00A87AD8">
              <w:rPr>
                <w:b/>
                <w:sz w:val="18"/>
                <w:szCs w:val="18"/>
              </w:rPr>
              <w:t>BAD</w:t>
            </w:r>
          </w:p>
        </w:tc>
      </w:tr>
      <w:tr w:rsidR="00A87AD8" w:rsidRPr="00A87AD8" w14:paraId="5D1E003A" w14:textId="77777777" w:rsidTr="003161D3">
        <w:trPr>
          <w:trHeight w:val="316"/>
          <w:jc w:val="center"/>
        </w:trPr>
        <w:tc>
          <w:tcPr>
            <w:tcW w:w="4168" w:type="dxa"/>
            <w:gridSpan w:val="2"/>
            <w:shd w:val="clear" w:color="auto" w:fill="auto"/>
            <w:vAlign w:val="center"/>
            <w:hideMark/>
          </w:tcPr>
          <w:p w14:paraId="3DBAE9A7" w14:textId="77777777" w:rsidR="00A87AD8" w:rsidRPr="00A87AD8" w:rsidRDefault="00A87AD8" w:rsidP="00A87AD8">
            <w:pPr>
              <w:spacing w:before="60" w:line="240" w:lineRule="auto"/>
              <w:jc w:val="both"/>
              <w:rPr>
                <w:sz w:val="18"/>
                <w:szCs w:val="18"/>
              </w:rPr>
            </w:pPr>
            <w:r w:rsidRPr="00A87AD8">
              <w:rPr>
                <w:sz w:val="18"/>
                <w:szCs w:val="18"/>
              </w:rPr>
              <w:t>Comité Local de Réinstallation (médiation et conciliation)</w:t>
            </w:r>
          </w:p>
        </w:tc>
        <w:tc>
          <w:tcPr>
            <w:tcW w:w="1714" w:type="dxa"/>
            <w:shd w:val="clear" w:color="auto" w:fill="auto"/>
            <w:vAlign w:val="center"/>
          </w:tcPr>
          <w:p w14:paraId="46A27D0A" w14:textId="77777777" w:rsidR="00A87AD8" w:rsidRPr="00A87AD8" w:rsidRDefault="00A87AD8" w:rsidP="00A87AD8">
            <w:pPr>
              <w:spacing w:before="60" w:line="240" w:lineRule="auto"/>
              <w:jc w:val="right"/>
              <w:rPr>
                <w:b/>
                <w:sz w:val="18"/>
                <w:szCs w:val="18"/>
              </w:rPr>
            </w:pPr>
            <w:r w:rsidRPr="00A87AD8">
              <w:rPr>
                <w:sz w:val="18"/>
                <w:szCs w:val="18"/>
              </w:rPr>
              <w:t xml:space="preserve">4000000  </w:t>
            </w:r>
          </w:p>
        </w:tc>
        <w:tc>
          <w:tcPr>
            <w:tcW w:w="1489" w:type="dxa"/>
          </w:tcPr>
          <w:p w14:paraId="62A3CC83" w14:textId="77777777" w:rsidR="00A87AD8" w:rsidRPr="00A87AD8" w:rsidRDefault="00A87AD8" w:rsidP="00A87AD8">
            <w:pPr>
              <w:spacing w:before="60" w:line="240" w:lineRule="auto"/>
              <w:jc w:val="center"/>
              <w:rPr>
                <w:sz w:val="18"/>
                <w:szCs w:val="18"/>
              </w:rPr>
            </w:pPr>
            <w:r w:rsidRPr="00A87AD8">
              <w:rPr>
                <w:sz w:val="18"/>
                <w:szCs w:val="18"/>
              </w:rPr>
              <w:t>8000</w:t>
            </w:r>
          </w:p>
        </w:tc>
        <w:tc>
          <w:tcPr>
            <w:tcW w:w="1839" w:type="dxa"/>
            <w:shd w:val="clear" w:color="auto" w:fill="auto"/>
            <w:vAlign w:val="center"/>
            <w:hideMark/>
          </w:tcPr>
          <w:p w14:paraId="40E99C4D" w14:textId="77777777" w:rsidR="00A87AD8" w:rsidRPr="00A87AD8" w:rsidRDefault="00A87AD8" w:rsidP="00A87AD8">
            <w:pPr>
              <w:spacing w:before="60" w:line="240" w:lineRule="auto"/>
              <w:jc w:val="center"/>
              <w:rPr>
                <w:b/>
                <w:sz w:val="18"/>
                <w:szCs w:val="18"/>
              </w:rPr>
            </w:pPr>
            <w:r w:rsidRPr="00A87AD8">
              <w:rPr>
                <w:b/>
                <w:sz w:val="18"/>
                <w:szCs w:val="18"/>
              </w:rPr>
              <w:t>BAD</w:t>
            </w:r>
          </w:p>
        </w:tc>
      </w:tr>
      <w:tr w:rsidR="00A87AD8" w:rsidRPr="00A87AD8" w14:paraId="6216FC07" w14:textId="77777777" w:rsidTr="003161D3">
        <w:trPr>
          <w:trHeight w:val="260"/>
          <w:jc w:val="center"/>
        </w:trPr>
        <w:tc>
          <w:tcPr>
            <w:tcW w:w="4168" w:type="dxa"/>
            <w:gridSpan w:val="2"/>
            <w:shd w:val="clear" w:color="auto" w:fill="auto"/>
            <w:vAlign w:val="center"/>
            <w:hideMark/>
          </w:tcPr>
          <w:p w14:paraId="62FB8B22" w14:textId="77777777" w:rsidR="00A87AD8" w:rsidRPr="00A87AD8" w:rsidRDefault="00A87AD8" w:rsidP="00A87AD8">
            <w:pPr>
              <w:spacing w:before="60" w:line="240" w:lineRule="auto"/>
              <w:jc w:val="both"/>
              <w:rPr>
                <w:sz w:val="18"/>
                <w:szCs w:val="18"/>
              </w:rPr>
            </w:pPr>
            <w:r w:rsidRPr="00A87AD8">
              <w:rPr>
                <w:sz w:val="18"/>
                <w:szCs w:val="18"/>
              </w:rPr>
              <w:t>Renforcement de capacités</w:t>
            </w:r>
          </w:p>
        </w:tc>
        <w:tc>
          <w:tcPr>
            <w:tcW w:w="1714" w:type="dxa"/>
            <w:shd w:val="clear" w:color="auto" w:fill="auto"/>
            <w:vAlign w:val="center"/>
          </w:tcPr>
          <w:p w14:paraId="67157DED" w14:textId="77777777" w:rsidR="00A87AD8" w:rsidRPr="00A87AD8" w:rsidRDefault="00A87AD8" w:rsidP="00A87AD8">
            <w:pPr>
              <w:spacing w:before="60" w:line="240" w:lineRule="auto"/>
              <w:jc w:val="right"/>
              <w:rPr>
                <w:sz w:val="18"/>
                <w:szCs w:val="18"/>
              </w:rPr>
            </w:pPr>
            <w:r w:rsidRPr="00A87AD8">
              <w:rPr>
                <w:sz w:val="18"/>
                <w:szCs w:val="18"/>
              </w:rPr>
              <w:t xml:space="preserve">2000000   </w:t>
            </w:r>
          </w:p>
        </w:tc>
        <w:tc>
          <w:tcPr>
            <w:tcW w:w="1489" w:type="dxa"/>
          </w:tcPr>
          <w:p w14:paraId="3E8CE07D" w14:textId="77777777" w:rsidR="00A87AD8" w:rsidRPr="00A87AD8" w:rsidRDefault="00A87AD8" w:rsidP="00A87AD8">
            <w:pPr>
              <w:spacing w:before="60" w:line="240" w:lineRule="auto"/>
              <w:jc w:val="center"/>
              <w:rPr>
                <w:sz w:val="18"/>
                <w:szCs w:val="18"/>
              </w:rPr>
            </w:pPr>
            <w:r w:rsidRPr="00A87AD8">
              <w:rPr>
                <w:sz w:val="18"/>
                <w:szCs w:val="18"/>
              </w:rPr>
              <w:t>4 000</w:t>
            </w:r>
          </w:p>
        </w:tc>
        <w:tc>
          <w:tcPr>
            <w:tcW w:w="1839" w:type="dxa"/>
            <w:shd w:val="clear" w:color="auto" w:fill="auto"/>
            <w:vAlign w:val="center"/>
            <w:hideMark/>
          </w:tcPr>
          <w:p w14:paraId="3D8CEAC2" w14:textId="77777777" w:rsidR="00A87AD8" w:rsidRPr="00A87AD8" w:rsidRDefault="00A87AD8" w:rsidP="00A87AD8">
            <w:pPr>
              <w:spacing w:before="60" w:line="240" w:lineRule="auto"/>
              <w:jc w:val="center"/>
              <w:rPr>
                <w:b/>
                <w:sz w:val="18"/>
                <w:szCs w:val="18"/>
              </w:rPr>
            </w:pPr>
            <w:r w:rsidRPr="00A87AD8">
              <w:rPr>
                <w:b/>
                <w:sz w:val="18"/>
                <w:szCs w:val="18"/>
              </w:rPr>
              <w:t>BAD</w:t>
            </w:r>
          </w:p>
        </w:tc>
      </w:tr>
      <w:tr w:rsidR="00A87AD8" w:rsidRPr="00A87AD8" w14:paraId="50C4C5BE" w14:textId="77777777" w:rsidTr="003161D3">
        <w:trPr>
          <w:trHeight w:val="228"/>
          <w:jc w:val="center"/>
        </w:trPr>
        <w:tc>
          <w:tcPr>
            <w:tcW w:w="4168" w:type="dxa"/>
            <w:gridSpan w:val="2"/>
            <w:shd w:val="clear" w:color="auto" w:fill="auto"/>
            <w:vAlign w:val="center"/>
            <w:hideMark/>
          </w:tcPr>
          <w:p w14:paraId="26CF736F" w14:textId="77777777" w:rsidR="00A87AD8" w:rsidRPr="00A87AD8" w:rsidRDefault="00A87AD8" w:rsidP="00A87AD8">
            <w:pPr>
              <w:spacing w:before="60" w:line="240" w:lineRule="auto"/>
              <w:jc w:val="both"/>
              <w:rPr>
                <w:sz w:val="18"/>
                <w:szCs w:val="18"/>
              </w:rPr>
            </w:pPr>
            <w:r w:rsidRPr="00A87AD8">
              <w:rPr>
                <w:sz w:val="18"/>
                <w:szCs w:val="18"/>
              </w:rPr>
              <w:t xml:space="preserve">Coût pour le Suivi – évaluation </w:t>
            </w:r>
          </w:p>
        </w:tc>
        <w:tc>
          <w:tcPr>
            <w:tcW w:w="1714" w:type="dxa"/>
            <w:shd w:val="clear" w:color="auto" w:fill="auto"/>
            <w:vAlign w:val="center"/>
          </w:tcPr>
          <w:p w14:paraId="7F8C2976" w14:textId="77777777" w:rsidR="00A87AD8" w:rsidRPr="00A87AD8" w:rsidRDefault="00A87AD8" w:rsidP="00A87AD8">
            <w:pPr>
              <w:spacing w:before="60" w:line="240" w:lineRule="auto"/>
              <w:jc w:val="right"/>
              <w:rPr>
                <w:sz w:val="18"/>
                <w:szCs w:val="18"/>
              </w:rPr>
            </w:pPr>
            <w:r w:rsidRPr="00A87AD8">
              <w:rPr>
                <w:sz w:val="18"/>
                <w:szCs w:val="18"/>
              </w:rPr>
              <w:t xml:space="preserve">2000000   </w:t>
            </w:r>
          </w:p>
        </w:tc>
        <w:tc>
          <w:tcPr>
            <w:tcW w:w="1489" w:type="dxa"/>
          </w:tcPr>
          <w:p w14:paraId="3F1F804A" w14:textId="77777777" w:rsidR="00A87AD8" w:rsidRPr="00A87AD8" w:rsidRDefault="00A87AD8" w:rsidP="00A87AD8">
            <w:pPr>
              <w:spacing w:before="60" w:line="240" w:lineRule="auto"/>
              <w:jc w:val="center"/>
              <w:rPr>
                <w:sz w:val="18"/>
                <w:szCs w:val="18"/>
              </w:rPr>
            </w:pPr>
            <w:r w:rsidRPr="00A87AD8">
              <w:rPr>
                <w:sz w:val="18"/>
                <w:szCs w:val="18"/>
              </w:rPr>
              <w:t>4 000</w:t>
            </w:r>
          </w:p>
        </w:tc>
        <w:tc>
          <w:tcPr>
            <w:tcW w:w="1839" w:type="dxa"/>
            <w:shd w:val="clear" w:color="auto" w:fill="auto"/>
            <w:vAlign w:val="center"/>
            <w:hideMark/>
          </w:tcPr>
          <w:p w14:paraId="36896A6E" w14:textId="77777777" w:rsidR="00A87AD8" w:rsidRPr="00A87AD8" w:rsidRDefault="00A87AD8" w:rsidP="00A87AD8">
            <w:pPr>
              <w:spacing w:before="60" w:line="240" w:lineRule="auto"/>
              <w:jc w:val="center"/>
              <w:rPr>
                <w:b/>
                <w:sz w:val="18"/>
                <w:szCs w:val="18"/>
              </w:rPr>
            </w:pPr>
            <w:r w:rsidRPr="00A87AD8">
              <w:rPr>
                <w:b/>
                <w:sz w:val="18"/>
                <w:szCs w:val="18"/>
              </w:rPr>
              <w:t>BAD </w:t>
            </w:r>
          </w:p>
        </w:tc>
      </w:tr>
      <w:tr w:rsidR="00A87AD8" w:rsidRPr="00A87AD8" w14:paraId="195AC60B" w14:textId="77777777" w:rsidTr="003161D3">
        <w:trPr>
          <w:trHeight w:val="263"/>
          <w:jc w:val="center"/>
        </w:trPr>
        <w:tc>
          <w:tcPr>
            <w:tcW w:w="4168" w:type="dxa"/>
            <w:gridSpan w:val="2"/>
            <w:shd w:val="clear" w:color="auto" w:fill="auto"/>
            <w:vAlign w:val="center"/>
            <w:hideMark/>
          </w:tcPr>
          <w:p w14:paraId="27E2E450" w14:textId="77777777" w:rsidR="00A87AD8" w:rsidRPr="00A87AD8" w:rsidRDefault="00A87AD8" w:rsidP="00A87AD8">
            <w:pPr>
              <w:spacing w:before="60" w:line="240" w:lineRule="auto"/>
              <w:jc w:val="both"/>
              <w:rPr>
                <w:sz w:val="18"/>
                <w:szCs w:val="18"/>
              </w:rPr>
            </w:pPr>
            <w:r w:rsidRPr="00A87AD8">
              <w:rPr>
                <w:sz w:val="18"/>
                <w:szCs w:val="18"/>
              </w:rPr>
              <w:t>Total 1</w:t>
            </w:r>
          </w:p>
        </w:tc>
        <w:tc>
          <w:tcPr>
            <w:tcW w:w="1714" w:type="dxa"/>
            <w:shd w:val="clear" w:color="auto" w:fill="auto"/>
            <w:vAlign w:val="center"/>
          </w:tcPr>
          <w:p w14:paraId="465DA62E" w14:textId="77777777" w:rsidR="00A87AD8" w:rsidRPr="00A87AD8" w:rsidRDefault="00A87AD8" w:rsidP="00A87AD8">
            <w:pPr>
              <w:spacing w:before="60" w:line="240" w:lineRule="auto"/>
              <w:jc w:val="right"/>
              <w:rPr>
                <w:rFonts w:ascii="Calibri" w:eastAsiaTheme="minorHAnsi" w:hAnsi="Calibri" w:cstheme="minorBidi"/>
                <w:szCs w:val="22"/>
                <w:lang w:eastAsia="en-US"/>
              </w:rPr>
            </w:pPr>
            <w:r w:rsidRPr="00A87AD8">
              <w:rPr>
                <w:rFonts w:ascii="Calibri" w:eastAsiaTheme="minorHAnsi" w:hAnsi="Calibri" w:cstheme="minorBidi"/>
                <w:szCs w:val="22"/>
                <w:lang w:eastAsia="en-US"/>
              </w:rPr>
              <w:t>468 526 019</w:t>
            </w:r>
          </w:p>
          <w:p w14:paraId="11BD19BE" w14:textId="77777777" w:rsidR="00A87AD8" w:rsidRPr="00A87AD8" w:rsidRDefault="00A87AD8" w:rsidP="00A87AD8">
            <w:pPr>
              <w:spacing w:before="60" w:line="240" w:lineRule="auto"/>
              <w:jc w:val="right"/>
              <w:rPr>
                <w:b/>
                <w:bCs/>
                <w:sz w:val="18"/>
                <w:szCs w:val="18"/>
              </w:rPr>
            </w:pPr>
          </w:p>
        </w:tc>
        <w:tc>
          <w:tcPr>
            <w:tcW w:w="1489" w:type="dxa"/>
          </w:tcPr>
          <w:p w14:paraId="1E913823" w14:textId="77777777" w:rsidR="00A87AD8" w:rsidRPr="00A87AD8" w:rsidRDefault="00A87AD8" w:rsidP="00A87AD8">
            <w:pPr>
              <w:spacing w:before="60" w:line="240" w:lineRule="auto"/>
              <w:jc w:val="center"/>
              <w:rPr>
                <w:b/>
                <w:sz w:val="18"/>
                <w:szCs w:val="18"/>
              </w:rPr>
            </w:pPr>
            <w:r w:rsidRPr="00A87AD8">
              <w:rPr>
                <w:b/>
                <w:sz w:val="18"/>
                <w:szCs w:val="18"/>
              </w:rPr>
              <w:t>937 052</w:t>
            </w:r>
          </w:p>
        </w:tc>
        <w:tc>
          <w:tcPr>
            <w:tcW w:w="1839" w:type="dxa"/>
            <w:shd w:val="clear" w:color="auto" w:fill="auto"/>
            <w:vAlign w:val="center"/>
            <w:hideMark/>
          </w:tcPr>
          <w:p w14:paraId="44234D56" w14:textId="77777777" w:rsidR="00A87AD8" w:rsidRPr="00A87AD8" w:rsidRDefault="00A87AD8" w:rsidP="00A87AD8">
            <w:pPr>
              <w:spacing w:before="60" w:line="240" w:lineRule="auto"/>
              <w:jc w:val="center"/>
              <w:rPr>
                <w:b/>
                <w:sz w:val="18"/>
                <w:szCs w:val="18"/>
              </w:rPr>
            </w:pPr>
            <w:r w:rsidRPr="00A87AD8">
              <w:rPr>
                <w:b/>
                <w:sz w:val="18"/>
                <w:szCs w:val="18"/>
              </w:rPr>
              <w:t>BAD</w:t>
            </w:r>
          </w:p>
        </w:tc>
      </w:tr>
      <w:tr w:rsidR="00A87AD8" w:rsidRPr="00A87AD8" w14:paraId="16CCCCB3" w14:textId="77777777" w:rsidTr="003161D3">
        <w:trPr>
          <w:trHeight w:val="455"/>
          <w:jc w:val="center"/>
        </w:trPr>
        <w:tc>
          <w:tcPr>
            <w:tcW w:w="4168" w:type="dxa"/>
            <w:gridSpan w:val="2"/>
            <w:shd w:val="clear" w:color="000000" w:fill="FFFFFF"/>
            <w:vAlign w:val="center"/>
            <w:hideMark/>
          </w:tcPr>
          <w:p w14:paraId="4A6C59C1" w14:textId="77777777" w:rsidR="00A87AD8" w:rsidRPr="00A87AD8" w:rsidRDefault="00A87AD8" w:rsidP="00A87AD8">
            <w:pPr>
              <w:spacing w:before="60" w:line="240" w:lineRule="auto"/>
              <w:jc w:val="both"/>
              <w:rPr>
                <w:sz w:val="18"/>
                <w:szCs w:val="18"/>
              </w:rPr>
            </w:pPr>
            <w:r w:rsidRPr="00A87AD8">
              <w:rPr>
                <w:sz w:val="18"/>
                <w:szCs w:val="18"/>
              </w:rPr>
              <w:t>Coûts des mesures d’accompagnement (2 % x sous Total1)</w:t>
            </w:r>
          </w:p>
        </w:tc>
        <w:tc>
          <w:tcPr>
            <w:tcW w:w="1714" w:type="dxa"/>
            <w:shd w:val="clear" w:color="auto" w:fill="auto"/>
            <w:vAlign w:val="center"/>
          </w:tcPr>
          <w:p w14:paraId="39BC1F13" w14:textId="77777777" w:rsidR="00A87AD8" w:rsidRPr="00A87AD8" w:rsidRDefault="00A87AD8" w:rsidP="00A87AD8">
            <w:pPr>
              <w:spacing w:before="60" w:line="240" w:lineRule="auto"/>
              <w:jc w:val="right"/>
              <w:rPr>
                <w:b/>
                <w:sz w:val="18"/>
                <w:szCs w:val="18"/>
              </w:rPr>
            </w:pPr>
            <w:r w:rsidRPr="00A87AD8">
              <w:rPr>
                <w:b/>
                <w:sz w:val="18"/>
                <w:szCs w:val="18"/>
              </w:rPr>
              <w:t>9 370 520</w:t>
            </w:r>
          </w:p>
          <w:p w14:paraId="0100ED34" w14:textId="77777777" w:rsidR="00A87AD8" w:rsidRPr="00A87AD8" w:rsidRDefault="00A87AD8" w:rsidP="00A87AD8">
            <w:pPr>
              <w:spacing w:before="60" w:line="240" w:lineRule="auto"/>
              <w:jc w:val="right"/>
              <w:rPr>
                <w:b/>
                <w:sz w:val="18"/>
                <w:szCs w:val="18"/>
              </w:rPr>
            </w:pPr>
          </w:p>
        </w:tc>
        <w:tc>
          <w:tcPr>
            <w:tcW w:w="1489" w:type="dxa"/>
          </w:tcPr>
          <w:p w14:paraId="1B989A71" w14:textId="77777777" w:rsidR="00A87AD8" w:rsidRPr="00A87AD8" w:rsidRDefault="00A87AD8" w:rsidP="00A87AD8">
            <w:pPr>
              <w:spacing w:before="60" w:line="240" w:lineRule="auto"/>
              <w:jc w:val="center"/>
              <w:rPr>
                <w:b/>
                <w:bCs/>
                <w:sz w:val="18"/>
                <w:szCs w:val="18"/>
              </w:rPr>
            </w:pPr>
            <w:r w:rsidRPr="00A87AD8">
              <w:rPr>
                <w:b/>
                <w:bCs/>
                <w:sz w:val="18"/>
                <w:szCs w:val="18"/>
              </w:rPr>
              <w:t>18 741</w:t>
            </w:r>
          </w:p>
        </w:tc>
        <w:tc>
          <w:tcPr>
            <w:tcW w:w="1839" w:type="dxa"/>
            <w:shd w:val="clear" w:color="auto" w:fill="auto"/>
            <w:vAlign w:val="center"/>
            <w:hideMark/>
          </w:tcPr>
          <w:p w14:paraId="48699D85" w14:textId="77777777" w:rsidR="00A87AD8" w:rsidRPr="00A87AD8" w:rsidRDefault="00A87AD8" w:rsidP="00A87AD8">
            <w:pPr>
              <w:spacing w:before="60" w:line="240" w:lineRule="auto"/>
              <w:jc w:val="center"/>
              <w:rPr>
                <w:b/>
                <w:bCs/>
                <w:sz w:val="18"/>
                <w:szCs w:val="18"/>
              </w:rPr>
            </w:pPr>
            <w:r w:rsidRPr="00A87AD8">
              <w:rPr>
                <w:b/>
                <w:bCs/>
                <w:sz w:val="18"/>
                <w:szCs w:val="18"/>
              </w:rPr>
              <w:t>BAD</w:t>
            </w:r>
          </w:p>
        </w:tc>
      </w:tr>
      <w:tr w:rsidR="00A87AD8" w:rsidRPr="00A87AD8" w14:paraId="1A062A83" w14:textId="77777777" w:rsidTr="003161D3">
        <w:trPr>
          <w:trHeight w:val="273"/>
          <w:jc w:val="center"/>
        </w:trPr>
        <w:tc>
          <w:tcPr>
            <w:tcW w:w="4168" w:type="dxa"/>
            <w:gridSpan w:val="2"/>
            <w:shd w:val="clear" w:color="000000" w:fill="FFFFFF"/>
            <w:vAlign w:val="center"/>
            <w:hideMark/>
          </w:tcPr>
          <w:p w14:paraId="49D5B4DC" w14:textId="77777777" w:rsidR="00A87AD8" w:rsidRPr="00A87AD8" w:rsidRDefault="00A87AD8" w:rsidP="00A87AD8">
            <w:pPr>
              <w:spacing w:before="60" w:line="240" w:lineRule="auto"/>
              <w:jc w:val="both"/>
              <w:rPr>
                <w:sz w:val="18"/>
                <w:szCs w:val="18"/>
              </w:rPr>
            </w:pPr>
            <w:r w:rsidRPr="00A87AD8">
              <w:rPr>
                <w:sz w:val="18"/>
                <w:szCs w:val="18"/>
              </w:rPr>
              <w:t>Sous-Total 2</w:t>
            </w:r>
          </w:p>
        </w:tc>
        <w:tc>
          <w:tcPr>
            <w:tcW w:w="1714" w:type="dxa"/>
            <w:shd w:val="clear" w:color="000000" w:fill="FFFFFF"/>
            <w:noWrap/>
            <w:vAlign w:val="center"/>
          </w:tcPr>
          <w:p w14:paraId="268840DA" w14:textId="77777777" w:rsidR="00A87AD8" w:rsidRPr="00A87AD8" w:rsidRDefault="00A87AD8" w:rsidP="00A87AD8">
            <w:pPr>
              <w:spacing w:before="60" w:line="240" w:lineRule="auto"/>
              <w:jc w:val="right"/>
              <w:rPr>
                <w:b/>
                <w:sz w:val="18"/>
                <w:szCs w:val="18"/>
              </w:rPr>
            </w:pPr>
            <w:r w:rsidRPr="00A87AD8">
              <w:rPr>
                <w:b/>
                <w:sz w:val="18"/>
                <w:szCs w:val="18"/>
              </w:rPr>
              <w:t>477 896 540</w:t>
            </w:r>
          </w:p>
          <w:p w14:paraId="542CB85F" w14:textId="77777777" w:rsidR="00A87AD8" w:rsidRPr="00A87AD8" w:rsidRDefault="00A87AD8" w:rsidP="00A87AD8">
            <w:pPr>
              <w:spacing w:before="60" w:line="240" w:lineRule="auto"/>
              <w:jc w:val="right"/>
              <w:rPr>
                <w:b/>
                <w:sz w:val="18"/>
                <w:szCs w:val="18"/>
              </w:rPr>
            </w:pPr>
          </w:p>
        </w:tc>
        <w:tc>
          <w:tcPr>
            <w:tcW w:w="1489" w:type="dxa"/>
            <w:shd w:val="clear" w:color="000000" w:fill="FFFFFF"/>
          </w:tcPr>
          <w:p w14:paraId="52A9F1CC" w14:textId="77777777" w:rsidR="00A87AD8" w:rsidRPr="00A87AD8" w:rsidRDefault="00A87AD8" w:rsidP="00A87AD8">
            <w:pPr>
              <w:spacing w:before="60" w:line="240" w:lineRule="auto"/>
              <w:jc w:val="center"/>
              <w:rPr>
                <w:b/>
                <w:sz w:val="18"/>
                <w:szCs w:val="18"/>
              </w:rPr>
            </w:pPr>
            <w:r w:rsidRPr="00A87AD8">
              <w:rPr>
                <w:b/>
                <w:sz w:val="18"/>
                <w:szCs w:val="18"/>
              </w:rPr>
              <w:t>955 793</w:t>
            </w:r>
          </w:p>
        </w:tc>
        <w:tc>
          <w:tcPr>
            <w:tcW w:w="1839" w:type="dxa"/>
            <w:shd w:val="clear" w:color="000000" w:fill="FFFFFF"/>
            <w:vAlign w:val="center"/>
            <w:hideMark/>
          </w:tcPr>
          <w:p w14:paraId="5CADFE6B" w14:textId="77777777" w:rsidR="00A87AD8" w:rsidRPr="00A87AD8" w:rsidRDefault="00A87AD8" w:rsidP="00A87AD8">
            <w:pPr>
              <w:spacing w:before="60" w:line="240" w:lineRule="auto"/>
              <w:jc w:val="center"/>
              <w:rPr>
                <w:b/>
                <w:sz w:val="18"/>
                <w:szCs w:val="18"/>
              </w:rPr>
            </w:pPr>
            <w:r w:rsidRPr="00A87AD8">
              <w:rPr>
                <w:b/>
                <w:sz w:val="18"/>
                <w:szCs w:val="18"/>
              </w:rPr>
              <w:t> </w:t>
            </w:r>
            <w:r w:rsidRPr="00A87AD8">
              <w:rPr>
                <w:b/>
                <w:bCs/>
                <w:sz w:val="18"/>
                <w:szCs w:val="18"/>
              </w:rPr>
              <w:t>BAD</w:t>
            </w:r>
          </w:p>
        </w:tc>
      </w:tr>
      <w:tr w:rsidR="00A87AD8" w:rsidRPr="00A87AD8" w14:paraId="1485FD25" w14:textId="77777777" w:rsidTr="003161D3">
        <w:trPr>
          <w:trHeight w:val="364"/>
          <w:jc w:val="center"/>
        </w:trPr>
        <w:tc>
          <w:tcPr>
            <w:tcW w:w="4168" w:type="dxa"/>
            <w:gridSpan w:val="2"/>
            <w:shd w:val="clear" w:color="000000" w:fill="FFFFFF"/>
            <w:vAlign w:val="center"/>
            <w:hideMark/>
          </w:tcPr>
          <w:p w14:paraId="79999CAF" w14:textId="77777777" w:rsidR="00A87AD8" w:rsidRPr="00A87AD8" w:rsidRDefault="00A87AD8" w:rsidP="00A87AD8">
            <w:pPr>
              <w:spacing w:before="60" w:line="240" w:lineRule="auto"/>
              <w:jc w:val="both"/>
              <w:rPr>
                <w:sz w:val="18"/>
                <w:szCs w:val="18"/>
              </w:rPr>
            </w:pPr>
            <w:r w:rsidRPr="00A87AD8">
              <w:rPr>
                <w:sz w:val="18"/>
                <w:szCs w:val="18"/>
              </w:rPr>
              <w:t>Contingence pour les imprévus (2 %)</w:t>
            </w:r>
          </w:p>
        </w:tc>
        <w:tc>
          <w:tcPr>
            <w:tcW w:w="1714" w:type="dxa"/>
            <w:shd w:val="clear" w:color="000000" w:fill="FFFFFF"/>
            <w:noWrap/>
            <w:vAlign w:val="center"/>
          </w:tcPr>
          <w:p w14:paraId="151CCF27" w14:textId="77777777" w:rsidR="00A87AD8" w:rsidRPr="00A87AD8" w:rsidRDefault="00A87AD8" w:rsidP="00A87AD8">
            <w:pPr>
              <w:spacing w:before="60" w:line="240" w:lineRule="auto"/>
              <w:jc w:val="right"/>
              <w:rPr>
                <w:b/>
                <w:bCs/>
                <w:sz w:val="18"/>
                <w:szCs w:val="18"/>
              </w:rPr>
            </w:pPr>
            <w:r w:rsidRPr="00A87AD8">
              <w:rPr>
                <w:b/>
                <w:bCs/>
                <w:sz w:val="18"/>
                <w:szCs w:val="18"/>
              </w:rPr>
              <w:t>9557930,788</w:t>
            </w:r>
          </w:p>
        </w:tc>
        <w:tc>
          <w:tcPr>
            <w:tcW w:w="1489" w:type="dxa"/>
            <w:shd w:val="clear" w:color="000000" w:fill="FFFFFF"/>
          </w:tcPr>
          <w:p w14:paraId="0D43BC19" w14:textId="77777777" w:rsidR="00A87AD8" w:rsidRPr="00A87AD8" w:rsidRDefault="00A87AD8" w:rsidP="00A87AD8">
            <w:pPr>
              <w:spacing w:before="60" w:line="240" w:lineRule="auto"/>
              <w:jc w:val="center"/>
              <w:rPr>
                <w:b/>
                <w:sz w:val="18"/>
                <w:szCs w:val="18"/>
              </w:rPr>
            </w:pPr>
            <w:r w:rsidRPr="00A87AD8">
              <w:rPr>
                <w:b/>
                <w:sz w:val="18"/>
                <w:szCs w:val="18"/>
              </w:rPr>
              <w:t>19 116</w:t>
            </w:r>
          </w:p>
        </w:tc>
        <w:tc>
          <w:tcPr>
            <w:tcW w:w="1839" w:type="dxa"/>
            <w:shd w:val="clear" w:color="000000" w:fill="FFFFFF"/>
            <w:vAlign w:val="center"/>
            <w:hideMark/>
          </w:tcPr>
          <w:p w14:paraId="7A93D602" w14:textId="77777777" w:rsidR="00A87AD8" w:rsidRPr="00A87AD8" w:rsidRDefault="00A87AD8" w:rsidP="00A87AD8">
            <w:pPr>
              <w:spacing w:before="60" w:line="240" w:lineRule="auto"/>
              <w:jc w:val="center"/>
              <w:rPr>
                <w:b/>
                <w:sz w:val="18"/>
                <w:szCs w:val="18"/>
              </w:rPr>
            </w:pPr>
            <w:r w:rsidRPr="00A87AD8">
              <w:rPr>
                <w:b/>
                <w:sz w:val="18"/>
                <w:szCs w:val="18"/>
              </w:rPr>
              <w:t>BAD</w:t>
            </w:r>
          </w:p>
        </w:tc>
      </w:tr>
      <w:tr w:rsidR="00A87AD8" w:rsidRPr="00A87AD8" w14:paraId="02EF4F95" w14:textId="77777777" w:rsidTr="003161D3">
        <w:trPr>
          <w:trHeight w:val="273"/>
          <w:jc w:val="center"/>
        </w:trPr>
        <w:tc>
          <w:tcPr>
            <w:tcW w:w="4168" w:type="dxa"/>
            <w:gridSpan w:val="2"/>
            <w:shd w:val="clear" w:color="auto" w:fill="00B0F0"/>
            <w:vAlign w:val="center"/>
            <w:hideMark/>
          </w:tcPr>
          <w:p w14:paraId="734D3600" w14:textId="77777777" w:rsidR="00A87AD8" w:rsidRPr="00A87AD8" w:rsidRDefault="00A87AD8" w:rsidP="00A87AD8">
            <w:pPr>
              <w:spacing w:before="60" w:line="240" w:lineRule="auto"/>
              <w:jc w:val="both"/>
              <w:rPr>
                <w:b/>
                <w:bCs/>
                <w:sz w:val="18"/>
                <w:szCs w:val="18"/>
              </w:rPr>
            </w:pPr>
            <w:r w:rsidRPr="00A87AD8">
              <w:rPr>
                <w:b/>
                <w:bCs/>
                <w:sz w:val="18"/>
                <w:szCs w:val="18"/>
              </w:rPr>
              <w:t>Montant Total</w:t>
            </w:r>
          </w:p>
        </w:tc>
        <w:tc>
          <w:tcPr>
            <w:tcW w:w="1714" w:type="dxa"/>
            <w:shd w:val="clear" w:color="auto" w:fill="00B0F0"/>
          </w:tcPr>
          <w:p w14:paraId="741D9BBA" w14:textId="77777777" w:rsidR="00A87AD8" w:rsidRPr="00A87AD8" w:rsidRDefault="00A87AD8" w:rsidP="00A87AD8">
            <w:pPr>
              <w:spacing w:before="60" w:line="240" w:lineRule="auto"/>
              <w:jc w:val="both"/>
              <w:rPr>
                <w:b/>
                <w:bCs/>
                <w:sz w:val="18"/>
                <w:szCs w:val="18"/>
              </w:rPr>
            </w:pPr>
            <w:r w:rsidRPr="00A87AD8">
              <w:rPr>
                <w:b/>
                <w:bCs/>
                <w:sz w:val="18"/>
                <w:szCs w:val="18"/>
              </w:rPr>
              <w:t>487 454 470</w:t>
            </w:r>
          </w:p>
          <w:p w14:paraId="2EEC26FB" w14:textId="77777777" w:rsidR="00A87AD8" w:rsidRPr="00A87AD8" w:rsidRDefault="00A87AD8" w:rsidP="00A87AD8">
            <w:pPr>
              <w:spacing w:before="60" w:line="240" w:lineRule="auto"/>
              <w:jc w:val="both"/>
              <w:rPr>
                <w:b/>
                <w:bCs/>
                <w:sz w:val="18"/>
                <w:szCs w:val="18"/>
              </w:rPr>
            </w:pPr>
          </w:p>
        </w:tc>
        <w:tc>
          <w:tcPr>
            <w:tcW w:w="3328" w:type="dxa"/>
            <w:gridSpan w:val="2"/>
            <w:shd w:val="clear" w:color="auto" w:fill="00B0F0"/>
            <w:vAlign w:val="center"/>
            <w:hideMark/>
          </w:tcPr>
          <w:p w14:paraId="34A04121" w14:textId="77777777" w:rsidR="00A87AD8" w:rsidRPr="00A87AD8" w:rsidRDefault="00A87AD8" w:rsidP="00A87AD8">
            <w:pPr>
              <w:spacing w:before="60" w:line="240" w:lineRule="auto"/>
              <w:jc w:val="center"/>
              <w:rPr>
                <w:b/>
                <w:bCs/>
                <w:sz w:val="18"/>
                <w:szCs w:val="18"/>
              </w:rPr>
            </w:pPr>
            <w:r w:rsidRPr="00A87AD8">
              <w:rPr>
                <w:b/>
                <w:bCs/>
                <w:sz w:val="18"/>
                <w:szCs w:val="18"/>
              </w:rPr>
              <w:t>974 909</w:t>
            </w:r>
          </w:p>
        </w:tc>
      </w:tr>
    </w:tbl>
    <w:bookmarkEnd w:id="491"/>
    <w:p w14:paraId="31CCAA45" w14:textId="77777777" w:rsidR="00A87AD8" w:rsidRPr="00A87AD8" w:rsidRDefault="00A87AD8" w:rsidP="00A87AD8">
      <w:pPr>
        <w:spacing w:before="60" w:line="240" w:lineRule="auto"/>
        <w:ind w:firstLine="708"/>
        <w:jc w:val="center"/>
        <w:rPr>
          <w:b/>
          <w:sz w:val="20"/>
        </w:rPr>
      </w:pPr>
      <w:r w:rsidRPr="00A87AD8">
        <w:rPr>
          <w:b/>
          <w:sz w:val="20"/>
        </w:rPr>
        <w:t>Source : CECO-BTP, juin 2020</w:t>
      </w:r>
    </w:p>
    <w:p w14:paraId="5F073E7F" w14:textId="77777777" w:rsidR="00A87AD8" w:rsidRDefault="00A87AD8">
      <w:pPr>
        <w:spacing w:before="0" w:line="240" w:lineRule="auto"/>
        <w:rPr>
          <w:rFonts w:ascii="Arial Gras" w:hAnsi="Arial Gras"/>
          <w:color w:val="1E963B"/>
          <w:sz w:val="26"/>
          <w:szCs w:val="28"/>
        </w:rPr>
      </w:pPr>
    </w:p>
    <w:p w14:paraId="33F57AEF" w14:textId="77777777" w:rsidR="00A87AD8" w:rsidRDefault="00A87AD8">
      <w:pPr>
        <w:spacing w:before="0" w:line="240" w:lineRule="auto"/>
        <w:rPr>
          <w:rFonts w:ascii="Arial Gras" w:hAnsi="Arial Gras"/>
          <w:color w:val="1E963B"/>
          <w:sz w:val="26"/>
          <w:szCs w:val="28"/>
        </w:rPr>
      </w:pPr>
    </w:p>
    <w:p w14:paraId="40ACD6EF" w14:textId="77777777" w:rsidR="00A87AD8" w:rsidRDefault="00A87AD8">
      <w:pPr>
        <w:spacing w:before="0" w:line="240" w:lineRule="auto"/>
        <w:rPr>
          <w:rFonts w:ascii="Arial Gras" w:hAnsi="Arial Gras"/>
          <w:color w:val="1E963B"/>
          <w:sz w:val="26"/>
          <w:szCs w:val="28"/>
        </w:rPr>
      </w:pPr>
    </w:p>
    <w:p w14:paraId="41BE5FE6" w14:textId="77777777" w:rsidR="00A87AD8" w:rsidRDefault="00A87AD8">
      <w:pPr>
        <w:spacing w:before="0" w:line="240" w:lineRule="auto"/>
        <w:rPr>
          <w:rFonts w:ascii="Arial Gras" w:hAnsi="Arial Gras"/>
          <w:color w:val="1E963B"/>
          <w:sz w:val="26"/>
          <w:szCs w:val="28"/>
        </w:rPr>
      </w:pPr>
    </w:p>
    <w:p w14:paraId="3F71C290" w14:textId="77777777" w:rsidR="00A87AD8" w:rsidRDefault="00A87AD8">
      <w:pPr>
        <w:spacing w:before="0" w:line="240" w:lineRule="auto"/>
        <w:rPr>
          <w:rFonts w:ascii="Arial Gras" w:hAnsi="Arial Gras"/>
          <w:color w:val="1E963B"/>
          <w:sz w:val="26"/>
          <w:szCs w:val="28"/>
        </w:rPr>
      </w:pPr>
    </w:p>
    <w:p w14:paraId="0A41D725" w14:textId="77777777" w:rsidR="00A87AD8" w:rsidRDefault="00A87AD8">
      <w:pPr>
        <w:spacing w:before="0" w:line="240" w:lineRule="auto"/>
        <w:rPr>
          <w:rFonts w:ascii="Arial Gras" w:hAnsi="Arial Gras"/>
          <w:color w:val="1E963B"/>
          <w:sz w:val="26"/>
          <w:szCs w:val="28"/>
        </w:rPr>
      </w:pPr>
    </w:p>
    <w:p w14:paraId="69E69A4E" w14:textId="77777777" w:rsidR="00A87AD8" w:rsidRDefault="00A87AD8">
      <w:pPr>
        <w:spacing w:before="0" w:line="240" w:lineRule="auto"/>
        <w:rPr>
          <w:rFonts w:ascii="Arial Gras" w:hAnsi="Arial Gras"/>
          <w:color w:val="1E963B"/>
          <w:sz w:val="26"/>
          <w:szCs w:val="28"/>
        </w:rPr>
      </w:pPr>
      <w:r>
        <w:rPr>
          <w:b/>
          <w:bCs/>
          <w:caps/>
        </w:rPr>
        <w:br w:type="page"/>
      </w:r>
    </w:p>
    <w:p w14:paraId="2D890FB8" w14:textId="2B5CCA5B" w:rsidR="00C245C7" w:rsidRPr="00EB1138" w:rsidRDefault="002A577B" w:rsidP="00807DDD">
      <w:pPr>
        <w:pStyle w:val="Titre1"/>
        <w:rPr>
          <w:lang w:val="fr-FR"/>
        </w:rPr>
      </w:pPr>
      <w:bookmarkStart w:id="492" w:name="_Toc52823464"/>
      <w:bookmarkStart w:id="493" w:name="_Toc52824826"/>
      <w:r>
        <w:rPr>
          <w:b w:val="0"/>
          <w:bCs w:val="0"/>
          <w:caps w:val="0"/>
          <w:lang w:val="fr-FR"/>
        </w:rPr>
        <w:lastRenderedPageBreak/>
        <w:t>XI</w:t>
      </w:r>
      <w:r w:rsidR="00314905">
        <w:rPr>
          <w:b w:val="0"/>
          <w:bCs w:val="0"/>
          <w:caps w:val="0"/>
          <w:lang w:val="fr-FR"/>
        </w:rPr>
        <w:t>I</w:t>
      </w:r>
      <w:r w:rsidR="00D0526A" w:rsidRPr="00EB1138">
        <w:rPr>
          <w:b w:val="0"/>
          <w:bCs w:val="0"/>
          <w:caps w:val="0"/>
          <w:lang w:val="fr-FR"/>
        </w:rPr>
        <w:t>I.</w:t>
      </w:r>
      <w:r w:rsidR="00D0526A" w:rsidRPr="00EB1138">
        <w:rPr>
          <w:caps w:val="0"/>
          <w:lang w:val="fr-FR"/>
        </w:rPr>
        <w:t xml:space="preserve"> </w:t>
      </w:r>
      <w:r w:rsidR="00C245C7" w:rsidRPr="00EB1138">
        <w:rPr>
          <w:lang w:val="fr-FR"/>
        </w:rPr>
        <w:t>SUIVI ET EVALUATION</w:t>
      </w:r>
      <w:bookmarkEnd w:id="487"/>
      <w:bookmarkEnd w:id="492"/>
      <w:bookmarkEnd w:id="493"/>
      <w:r w:rsidR="00C245C7" w:rsidRPr="00EB1138">
        <w:rPr>
          <w:lang w:val="fr-FR"/>
        </w:rPr>
        <w:t>  </w:t>
      </w:r>
    </w:p>
    <w:p w14:paraId="7E2CE0CE" w14:textId="1C80C2ED" w:rsidR="00C245C7" w:rsidRPr="00EB1138" w:rsidRDefault="00C245C7" w:rsidP="00D20834">
      <w:pPr>
        <w:spacing w:after="120" w:line="312" w:lineRule="auto"/>
        <w:jc w:val="both"/>
      </w:pPr>
      <w:bookmarkStart w:id="494" w:name="_Toc524357332"/>
      <w:bookmarkStart w:id="495" w:name="_Toc525389220"/>
      <w:bookmarkStart w:id="496" w:name="_Toc529100822"/>
      <w:r w:rsidRPr="00EB1138">
        <w:t xml:space="preserve">Le but principal du processus de Suivi et Evaluation est de s’assurer que les principaux objectifs du Plan d’Action de Réinstallation sont atteints. Dans cette optique, le processus devra prouver qu’effectivement les PAP ont reçu des compensations justes et équitables, qu’elles ont été compensées </w:t>
      </w:r>
      <w:r w:rsidR="004A675E" w:rsidRPr="00EB1138">
        <w:t>avant leur</w:t>
      </w:r>
      <w:r w:rsidR="00A322BD" w:rsidRPr="00EB1138">
        <w:t xml:space="preserve"> déplacement </w:t>
      </w:r>
      <w:r w:rsidRPr="00EB1138">
        <w:t xml:space="preserve">ou que leurs biens soient démolis ou perdus, et que leur niveau de vie est au moins équivalent sinon meilleur </w:t>
      </w:r>
      <w:r w:rsidR="002E3352">
        <w:t>à</w:t>
      </w:r>
      <w:r w:rsidRPr="00EB1138">
        <w:t xml:space="preserve"> celui d’avant le projet.</w:t>
      </w:r>
    </w:p>
    <w:p w14:paraId="4CE594B6" w14:textId="75A89EF7" w:rsidR="00C245C7" w:rsidRPr="00EB1138" w:rsidRDefault="00C245C7" w:rsidP="00D20834">
      <w:pPr>
        <w:spacing w:after="120" w:line="312" w:lineRule="auto"/>
        <w:jc w:val="both"/>
      </w:pPr>
      <w:r w:rsidRPr="00EB1138">
        <w:t>Le processus de Suivi et Evaluation vise également la détection à temps</w:t>
      </w:r>
      <w:r w:rsidR="001C2DF2" w:rsidRPr="00EB1138">
        <w:t>,</w:t>
      </w:r>
      <w:r w:rsidRPr="00EB1138">
        <w:t xml:space="preserve"> de toute situation problématique, qu’elle ait échappée au Consultant </w:t>
      </w:r>
      <w:r w:rsidR="0085700A" w:rsidRPr="00EB1138">
        <w:t xml:space="preserve">du </w:t>
      </w:r>
      <w:r w:rsidRPr="00EB1138">
        <w:t>PAR au moment de la planification ou qu’elle soit survenue du fait de changements dans les conditions locales, afin que cette situation soit rectifiée en conséquence, dans le PAR et sur le terrain.</w:t>
      </w:r>
    </w:p>
    <w:p w14:paraId="38095DFF" w14:textId="4955490A" w:rsidR="00C245C7" w:rsidRPr="00EB1138" w:rsidRDefault="00C245C7" w:rsidP="00D20834">
      <w:pPr>
        <w:spacing w:after="120" w:line="312" w:lineRule="auto"/>
        <w:jc w:val="both"/>
      </w:pPr>
      <w:r w:rsidRPr="00EB1138">
        <w:t xml:space="preserve">Il importe que les activités de suivi et d’évaluation du PAR soient convenablement financées, entreprises par des spécialistes qualifiés et intégrées au processus global de gestion du projet. Pour cela, un organisme sous-traitant de contrôle, d’audit et d’évaluation externe </w:t>
      </w:r>
      <w:r w:rsidR="004A675E" w:rsidRPr="00EB1138">
        <w:t xml:space="preserve">sera </w:t>
      </w:r>
      <w:r w:rsidRPr="00EB1138">
        <w:t>désigné par le promoteur du projet : C’est le Bureau d’Etudes chargé de la réalisation des études environnementales et sociales (EIES/PGES/PAR) ainsi que du suivi environnemental et social des travaux afférents (suivi de mise en œuvre du PAR et du PGES).</w:t>
      </w:r>
      <w:r w:rsidR="001A5BB3" w:rsidRPr="00EB1138">
        <w:t xml:space="preserve"> </w:t>
      </w:r>
      <w:r w:rsidRPr="00EB1138">
        <w:t>Le Suivi et Evaluation de ce présent PAR s’articule autour de trois axes dont :</w:t>
      </w:r>
    </w:p>
    <w:p w14:paraId="5AB62A05" w14:textId="1F3BFD45" w:rsidR="00C245C7" w:rsidRPr="00EB1138" w:rsidRDefault="00C245C7" w:rsidP="00F52E06">
      <w:pPr>
        <w:pStyle w:val="123"/>
        <w:numPr>
          <w:ilvl w:val="0"/>
          <w:numId w:val="68"/>
        </w:numPr>
      </w:pPr>
      <w:r w:rsidRPr="00EB1138">
        <w:t>un premier portant sur la surveillance effectuée par l</w:t>
      </w:r>
      <w:r w:rsidR="004476F8" w:rsidRPr="00EB1138">
        <w:t xml:space="preserve">’AMO </w:t>
      </w:r>
      <w:r w:rsidR="0085700A" w:rsidRPr="00EB1138">
        <w:t>et l’Agence de Cadre de Vie </w:t>
      </w:r>
      <w:r w:rsidR="004476F8" w:rsidRPr="00EB1138">
        <w:t xml:space="preserve">pour le Développement </w:t>
      </w:r>
      <w:r w:rsidR="0085700A" w:rsidRPr="00EB1138">
        <w:t>;</w:t>
      </w:r>
    </w:p>
    <w:p w14:paraId="1976EC84" w14:textId="75F232B6" w:rsidR="00C245C7" w:rsidRPr="00EB1138" w:rsidRDefault="00C245C7" w:rsidP="00F52E06">
      <w:pPr>
        <w:pStyle w:val="123"/>
        <w:numPr>
          <w:ilvl w:val="0"/>
          <w:numId w:val="68"/>
        </w:numPr>
      </w:pPr>
      <w:r w:rsidRPr="00EB1138">
        <w:t>un deuxième portant sur le suivi interne de l’exécution du PAR. Il sera mené par le Consultant en charge de mise en œuvre du PAR, et</w:t>
      </w:r>
      <w:r w:rsidR="004476F8" w:rsidRPr="00EB1138">
        <w:t> ;</w:t>
      </w:r>
    </w:p>
    <w:p w14:paraId="350B84C6" w14:textId="77777777" w:rsidR="00CF7D03" w:rsidRPr="00EB1138" w:rsidRDefault="00C245C7" w:rsidP="00F52E06">
      <w:pPr>
        <w:pStyle w:val="123"/>
        <w:numPr>
          <w:ilvl w:val="0"/>
          <w:numId w:val="68"/>
        </w:numPr>
      </w:pPr>
      <w:r w:rsidRPr="00EB1138">
        <w:t xml:space="preserve">un troisième portant sur l’évaluation qui est un suivi externe de l’exécution du PAR et qui sera effectué par un consultant externe. L’évaluation du plan de réinstallation peut être menée une fois que les activités d’indemnisation et de réinstallation sont achevées. </w:t>
      </w:r>
    </w:p>
    <w:p w14:paraId="025C509C" w14:textId="15F17EDE" w:rsidR="00C245C7" w:rsidRPr="00EB1138" w:rsidRDefault="00C245C7" w:rsidP="00F52E06">
      <w:pPr>
        <w:pStyle w:val="123"/>
        <w:numPr>
          <w:ilvl w:val="0"/>
          <w:numId w:val="68"/>
        </w:numPr>
      </w:pPr>
      <w:r w:rsidRPr="00EB1138">
        <w:t>L’objectif de l’évaluation est d’établir que toutes les PAP sont correctement réinstallées et que celles-ci ont repris leurs activités productives.</w:t>
      </w:r>
    </w:p>
    <w:p w14:paraId="02A54383" w14:textId="77777777" w:rsidR="00C245C7" w:rsidRPr="00EB1138" w:rsidRDefault="00C245C7" w:rsidP="00D20834">
      <w:pPr>
        <w:spacing w:after="120" w:line="312" w:lineRule="auto"/>
        <w:jc w:val="both"/>
      </w:pPr>
      <w:r w:rsidRPr="00EB1138">
        <w:t>La surveillance dont les objectifs sont, entre autres, de :</w:t>
      </w:r>
    </w:p>
    <w:p w14:paraId="191B9BE2" w14:textId="67905A97" w:rsidR="00C245C7" w:rsidRPr="00EB1138" w:rsidRDefault="00C245C7" w:rsidP="00F52E06">
      <w:pPr>
        <w:pStyle w:val="123"/>
        <w:numPr>
          <w:ilvl w:val="0"/>
          <w:numId w:val="69"/>
        </w:numPr>
      </w:pPr>
      <w:r w:rsidRPr="00EB1138">
        <w:t xml:space="preserve">s’assurer au démarrage que le PAR est conçu avec des spécifications détaillées conformément aux normes de </w:t>
      </w:r>
      <w:r w:rsidR="00997545" w:rsidRPr="00EB1138">
        <w:t>la SO2</w:t>
      </w:r>
      <w:r w:rsidRPr="00EB1138">
        <w:t xml:space="preserve"> de la Banque </w:t>
      </w:r>
      <w:r w:rsidR="00997545" w:rsidRPr="00EB1138">
        <w:t>Africaine de Développement</w:t>
      </w:r>
      <w:r w:rsidRPr="00EB1138">
        <w:t>, et</w:t>
      </w:r>
    </w:p>
    <w:p w14:paraId="5337F5C9" w14:textId="77777777" w:rsidR="00C245C7" w:rsidRPr="00EB1138" w:rsidRDefault="00C245C7" w:rsidP="00F52E06">
      <w:pPr>
        <w:pStyle w:val="123"/>
        <w:numPr>
          <w:ilvl w:val="0"/>
          <w:numId w:val="69"/>
        </w:numPr>
      </w:pPr>
      <w:r w:rsidRPr="00EB1138">
        <w:t>de veiller à ce que la mise en œuvre se déroule en conformité avec le document validé.</w:t>
      </w:r>
      <w:r w:rsidR="00A819B9" w:rsidRPr="00EB1138">
        <w:t xml:space="preserve"> </w:t>
      </w:r>
    </w:p>
    <w:p w14:paraId="4B36AC6E" w14:textId="77777777" w:rsidR="00C245C7" w:rsidRPr="00EB1138" w:rsidRDefault="00C245C7" w:rsidP="00D20834">
      <w:pPr>
        <w:spacing w:after="120" w:line="312" w:lineRule="auto"/>
        <w:jc w:val="both"/>
      </w:pPr>
      <w:r w:rsidRPr="00EB1138">
        <w:t>Le Suivi interne est conçu pour :</w:t>
      </w:r>
    </w:p>
    <w:p w14:paraId="0B81E450" w14:textId="27F0310B" w:rsidR="00997545" w:rsidRPr="00EB1138" w:rsidRDefault="00C245C7" w:rsidP="00F52E06">
      <w:pPr>
        <w:pStyle w:val="123"/>
        <w:numPr>
          <w:ilvl w:val="0"/>
          <w:numId w:val="70"/>
        </w:numPr>
      </w:pPr>
      <w:r w:rsidRPr="00EB1138">
        <w:t xml:space="preserve">s’assurer que l’ensemble des informations collectées sont gérées par la mise en place d’un système de gestion de l’information conforme aux modèles et aux exigences de suivi-évaluation </w:t>
      </w:r>
      <w:r w:rsidR="00997545" w:rsidRPr="00EB1138">
        <w:t>de la Banque Africaine de Développement</w:t>
      </w:r>
      <w:r w:rsidR="004476F8" w:rsidRPr="00EB1138">
        <w:t xml:space="preserve"> </w:t>
      </w:r>
      <w:r w:rsidRPr="00EB1138">
        <w:t>;</w:t>
      </w:r>
      <w:r w:rsidR="00A819B9" w:rsidRPr="00EB1138">
        <w:t xml:space="preserve"> </w:t>
      </w:r>
    </w:p>
    <w:p w14:paraId="11207734" w14:textId="77777777" w:rsidR="00C245C7" w:rsidRPr="00EB1138" w:rsidRDefault="00C245C7" w:rsidP="00F52E06">
      <w:pPr>
        <w:pStyle w:val="123"/>
        <w:numPr>
          <w:ilvl w:val="0"/>
          <w:numId w:val="70"/>
        </w:numPr>
      </w:pPr>
      <w:r w:rsidRPr="00EB1138">
        <w:t>s’assurer en permanence que le planning des activités et du budget est exécuté en cohérence avec les prévisions ;</w:t>
      </w:r>
    </w:p>
    <w:p w14:paraId="2589CAD4" w14:textId="77777777" w:rsidR="00C245C7" w:rsidRPr="00EB1138" w:rsidRDefault="00C245C7" w:rsidP="00F52E06">
      <w:pPr>
        <w:pStyle w:val="123"/>
        <w:numPr>
          <w:ilvl w:val="0"/>
          <w:numId w:val="70"/>
        </w:numPr>
      </w:pPr>
      <w:r w:rsidRPr="00EB1138">
        <w:t>vérifier en permanence la réalisation qualitative et quantitative des résultats attendus et atteints dans les délais prescrits ;</w:t>
      </w:r>
    </w:p>
    <w:p w14:paraId="3236DEB0" w14:textId="77777777" w:rsidR="00C245C7" w:rsidRPr="00EB1138" w:rsidRDefault="00C245C7" w:rsidP="00F52E06">
      <w:pPr>
        <w:pStyle w:val="123"/>
        <w:numPr>
          <w:ilvl w:val="0"/>
          <w:numId w:val="70"/>
        </w:numPr>
      </w:pPr>
      <w:r w:rsidRPr="00EB1138">
        <w:lastRenderedPageBreak/>
        <w:t>détecter tout facteur et évolution imprévus de nature à influencer la planification du PAR, l’identification des mesures, d’en affecter négativement l’efficacité ou de constituer des opportunités à exploiter,</w:t>
      </w:r>
    </w:p>
    <w:p w14:paraId="7E09DE33" w14:textId="77777777" w:rsidR="00C245C7" w:rsidRPr="00EB1138" w:rsidRDefault="00C245C7" w:rsidP="00F52E06">
      <w:pPr>
        <w:pStyle w:val="123"/>
        <w:numPr>
          <w:ilvl w:val="0"/>
          <w:numId w:val="70"/>
        </w:numPr>
      </w:pPr>
      <w:r w:rsidRPr="00EB1138">
        <w:t>identifier et recommander les mesures d’éradication et d’atténuation appropriées, aux instances responsables concernées, dans le cadre de procédures ordinaires ou exceptionnelles de programmation, dans les meilleurs délais ;</w:t>
      </w:r>
    </w:p>
    <w:p w14:paraId="5B9E49AE" w14:textId="77777777" w:rsidR="00C245C7" w:rsidRPr="00EB1138" w:rsidRDefault="00C245C7" w:rsidP="00F52E06">
      <w:pPr>
        <w:pStyle w:val="123"/>
        <w:numPr>
          <w:ilvl w:val="0"/>
          <w:numId w:val="70"/>
        </w:numPr>
      </w:pPr>
      <w:r w:rsidRPr="00EB1138">
        <w:t xml:space="preserve">coordonner le suivi-évaluation du PAR avec les activités d’évaluation de </w:t>
      </w:r>
      <w:r w:rsidR="00A378DA" w:rsidRPr="00EB1138">
        <w:t>la Banque Africaine de Développement</w:t>
      </w:r>
      <w:r w:rsidRPr="00EB1138">
        <w:t>.</w:t>
      </w:r>
    </w:p>
    <w:p w14:paraId="02F75E1A" w14:textId="77777777" w:rsidR="00C245C7" w:rsidRPr="00EB1138" w:rsidRDefault="00C245C7" w:rsidP="00D20834">
      <w:pPr>
        <w:spacing w:after="120" w:line="312" w:lineRule="auto"/>
        <w:jc w:val="both"/>
      </w:pPr>
      <w:r w:rsidRPr="00EB1138">
        <w:t>Les résultats attendus de ce Suivi interne sont :</w:t>
      </w:r>
    </w:p>
    <w:p w14:paraId="66E1D04D" w14:textId="77777777" w:rsidR="00C245C7" w:rsidRPr="00EB1138" w:rsidRDefault="00C245C7" w:rsidP="00F52E06">
      <w:pPr>
        <w:pStyle w:val="123"/>
        <w:numPr>
          <w:ilvl w:val="0"/>
          <w:numId w:val="71"/>
        </w:numPr>
      </w:pPr>
      <w:r w:rsidRPr="00EB1138">
        <w:t>des indicateurs et jalons (incluant des objectifs et dates butoirs spécifiques) sont identifiés pour suivre l’état d’avancement des activités principales du Consultant chargé de la mise en œuvre du PAR,</w:t>
      </w:r>
    </w:p>
    <w:p w14:paraId="00011769" w14:textId="77777777" w:rsidR="00C245C7" w:rsidRPr="00EB1138" w:rsidRDefault="00C245C7" w:rsidP="00F52E06">
      <w:pPr>
        <w:pStyle w:val="123"/>
        <w:numPr>
          <w:ilvl w:val="0"/>
          <w:numId w:val="71"/>
        </w:numPr>
      </w:pPr>
      <w:r w:rsidRPr="00EB1138">
        <w:t xml:space="preserve">un système de gestion de l’information intégrant toutes les données collectées sur les PAP, et compatible avec ceux développés par l’unité de gestion du projet et </w:t>
      </w:r>
      <w:r w:rsidR="00A378DA" w:rsidRPr="00EB1138">
        <w:t>la Banque Africaine de Développement</w:t>
      </w:r>
      <w:r w:rsidRPr="00EB1138">
        <w:t>, est mis en place et est fonctionnel,</w:t>
      </w:r>
    </w:p>
    <w:p w14:paraId="44EBBDCF" w14:textId="77777777" w:rsidR="00C245C7" w:rsidRPr="00EB1138" w:rsidRDefault="00C245C7" w:rsidP="00F52E06">
      <w:pPr>
        <w:pStyle w:val="123"/>
        <w:numPr>
          <w:ilvl w:val="0"/>
          <w:numId w:val="71"/>
        </w:numPr>
      </w:pPr>
      <w:r w:rsidRPr="00EB1138">
        <w:t>des indicateurs et des objectifs de performance sont identifiés pour évaluer les résultats des principales activités du Consultant chargé de la mise en œuvre du PAR.</w:t>
      </w:r>
    </w:p>
    <w:p w14:paraId="26265946" w14:textId="77777777" w:rsidR="00C245C7" w:rsidRPr="00EB1138" w:rsidRDefault="00C245C7" w:rsidP="00D20834">
      <w:pPr>
        <w:spacing w:after="120" w:line="312" w:lineRule="auto"/>
        <w:jc w:val="both"/>
        <w:rPr>
          <w:b/>
        </w:rPr>
      </w:pPr>
      <w:r w:rsidRPr="00EB1138">
        <w:rPr>
          <w:b/>
        </w:rPr>
        <w:t>Enfin, l’Évaluation ou le Suivi externe vise à :</w:t>
      </w:r>
    </w:p>
    <w:p w14:paraId="283B9E1C" w14:textId="77777777" w:rsidR="00C245C7" w:rsidRPr="00EB1138" w:rsidRDefault="00C245C7" w:rsidP="00F52E06">
      <w:pPr>
        <w:pStyle w:val="123"/>
        <w:numPr>
          <w:ilvl w:val="0"/>
          <w:numId w:val="72"/>
        </w:numPr>
      </w:pPr>
      <w:r w:rsidRPr="00EB1138">
        <w:t>établir et interpréter le profil socioéconomique de base des populations affectées. Les données des enquêtes de base peuvent servir à dresser cette situation de référence.</w:t>
      </w:r>
    </w:p>
    <w:p w14:paraId="122D5D2F" w14:textId="77777777" w:rsidR="00C245C7" w:rsidRPr="00EB1138" w:rsidRDefault="00C245C7" w:rsidP="00F52E06">
      <w:pPr>
        <w:pStyle w:val="123"/>
        <w:numPr>
          <w:ilvl w:val="0"/>
          <w:numId w:val="72"/>
        </w:numPr>
      </w:pPr>
      <w:r w:rsidRPr="00EB1138">
        <w:t>suivre dans le temps les indicateurs du profil socioéconomique des PAP et en apprécier et comprendre l’évolution,</w:t>
      </w:r>
    </w:p>
    <w:p w14:paraId="715C92B6" w14:textId="77777777" w:rsidR="00C245C7" w:rsidRPr="00EB1138" w:rsidRDefault="00C245C7" w:rsidP="00F52E06">
      <w:pPr>
        <w:pStyle w:val="123"/>
        <w:numPr>
          <w:ilvl w:val="0"/>
          <w:numId w:val="72"/>
        </w:numPr>
      </w:pPr>
      <w:r w:rsidRPr="00EB1138">
        <w:t>Établir, en fin de projet, un nouveau profil socioéconomique des PAP qui sera comparé à la situation de référence pour juger et évaluer les impacts du PAR sur les plans social et économique.</w:t>
      </w:r>
    </w:p>
    <w:p w14:paraId="39BCB55E" w14:textId="77777777" w:rsidR="00C245C7" w:rsidRPr="00EB1138" w:rsidRDefault="00C245C7" w:rsidP="00D20834">
      <w:pPr>
        <w:spacing w:after="120" w:line="312" w:lineRule="auto"/>
        <w:jc w:val="both"/>
        <w:rPr>
          <w:b/>
        </w:rPr>
      </w:pPr>
      <w:r w:rsidRPr="00EB1138">
        <w:rPr>
          <w:b/>
        </w:rPr>
        <w:t>Les mesures de suivi concernent à la fois la mise en œuvre même du PAR et ses résultats.</w:t>
      </w:r>
    </w:p>
    <w:p w14:paraId="17869771" w14:textId="77777777" w:rsidR="00C245C7" w:rsidRPr="00EB1138" w:rsidRDefault="00C245C7" w:rsidP="00D20834">
      <w:pPr>
        <w:spacing w:after="120" w:line="312" w:lineRule="auto"/>
        <w:jc w:val="both"/>
      </w:pPr>
      <w:r w:rsidRPr="00EB1138">
        <w:t>Le suivi de la mise en œuvre vérifie que les actions inscrites aux programmes de travail de l’Unité de gestion du projet, d’une part, et du Consultant chargé de la mise en œuvre du PAR, d’autre part, sont exécutées dans les délais et que les coûts des programmes de travail sont conformes aux budgets. Le tableau ci-dessous expose les principaux indicateurs de suivi de la mise en œuvre du PAR qui doivent être inclus dans le programme de suivi du Consultant en charge de la mise en œuvre du PAR.</w:t>
      </w:r>
    </w:p>
    <w:p w14:paraId="59383FCD" w14:textId="77777777" w:rsidR="00C245C7" w:rsidRPr="00EB1138" w:rsidRDefault="00C245C7" w:rsidP="00D20834">
      <w:pPr>
        <w:spacing w:after="120" w:line="312" w:lineRule="auto"/>
        <w:jc w:val="both"/>
      </w:pPr>
      <w:r w:rsidRPr="00EB1138">
        <w:t>Quant au suivi des résultats, il veille à l’atteinte des objectifs tant intermédiaires (chaque PAP a un dossier complet, chaque PAP dispose des pièces administratives exigibles pour la procédure de compensation) que finaux (toutes les PAP ont été compensées conformément au PAR, toutes les PAP sont réinstallées, conformément aux prévisions du PAR).</w:t>
      </w:r>
    </w:p>
    <w:p w14:paraId="0861B76D" w14:textId="449632D6" w:rsidR="00C245C7" w:rsidRPr="00EB1138" w:rsidRDefault="00C245C7" w:rsidP="00D20834">
      <w:pPr>
        <w:spacing w:after="120" w:line="312" w:lineRule="auto"/>
        <w:jc w:val="both"/>
      </w:pPr>
      <w:r w:rsidRPr="00EB1138">
        <w:t xml:space="preserve">Les PAP constitueront une composante importante du processus de Suivi et Evaluation du PAR. Elles participeront au Suivi interne en fournissant les données sur leurs activités. En outre les membres des Comités de Pilotage participeront aux réunions de programmation et au suivi et à l’évaluation des activités du PAR. Les PAP </w:t>
      </w:r>
      <w:r w:rsidR="0008725F" w:rsidRPr="00EB1138">
        <w:t>aur</w:t>
      </w:r>
      <w:r w:rsidR="00411A74" w:rsidRPr="00EB1138">
        <w:t xml:space="preserve">ont </w:t>
      </w:r>
      <w:r w:rsidR="0008725F" w:rsidRPr="00EB1138">
        <w:t>aussi la possibilité d’interpeller</w:t>
      </w:r>
      <w:r w:rsidRPr="00EB1138">
        <w:t xml:space="preserve"> </w:t>
      </w:r>
      <w:r w:rsidRPr="00EB1138">
        <w:lastRenderedPageBreak/>
        <w:t>leurs représentants en cas de grief contre la qualité du travail ou contre les entrepreneurs et autres opérateurs intervenant dans la mise en œuvre du PAR.</w:t>
      </w:r>
    </w:p>
    <w:p w14:paraId="0494EC49" w14:textId="51290C4A" w:rsidR="00C245C7" w:rsidRPr="00EB1138" w:rsidRDefault="00C245C7" w:rsidP="00D20834">
      <w:pPr>
        <w:spacing w:after="120" w:line="312" w:lineRule="auto"/>
        <w:jc w:val="both"/>
      </w:pPr>
      <w:r w:rsidRPr="00EB1138">
        <w:t>Le Consultant chargé de la mise en œuvre du PAR fournira des rapports de suivi interne tous les quinze jours au commencement de ses prestations jusqu’à la réinstallation de toutes les PAP. A partir de cette date, les rapports de suivi interne seront fournis sur une base mensuelle. Dans le cas des ONG</w:t>
      </w:r>
      <w:r w:rsidR="004476F8" w:rsidRPr="00EB1138">
        <w:t>s</w:t>
      </w:r>
      <w:r w:rsidRPr="00EB1138">
        <w:t xml:space="preserve"> chargées de la réalisation des mesures de réinstallation, les rapports de suivi interne seront produits tous les quinze jours au cours de leur mandat.</w:t>
      </w:r>
    </w:p>
    <w:p w14:paraId="164C727B" w14:textId="77777777" w:rsidR="00A378DA" w:rsidRPr="00EB1138" w:rsidRDefault="00C245C7" w:rsidP="00D20834">
      <w:pPr>
        <w:spacing w:after="120" w:line="312" w:lineRule="auto"/>
        <w:jc w:val="both"/>
      </w:pPr>
      <w:r w:rsidRPr="00EB1138">
        <w:t xml:space="preserve">Les rapports d’évaluation (suivi externe) seront fournis après chaque enquête ménage ou autre activité réalisée pour collecter les données relatives aux indicateurs retenus. </w:t>
      </w:r>
    </w:p>
    <w:p w14:paraId="16B47A84" w14:textId="195A4F92" w:rsidR="00C245C7" w:rsidRPr="00B944B9" w:rsidRDefault="00C245C7" w:rsidP="00B944B9">
      <w:pPr>
        <w:rPr>
          <w:b/>
          <w:sz w:val="20"/>
        </w:rPr>
      </w:pPr>
      <w:bookmarkStart w:id="497" w:name="_Toc530585494"/>
      <w:bookmarkStart w:id="498" w:name="_Toc3224938"/>
      <w:bookmarkStart w:id="499" w:name="_Toc46433949"/>
      <w:bookmarkStart w:id="500" w:name="_Toc52808751"/>
      <w:r w:rsidRPr="00B944B9">
        <w:rPr>
          <w:b/>
          <w:sz w:val="20"/>
        </w:rPr>
        <w:t xml:space="preserve">Tableau </w:t>
      </w:r>
      <w:r w:rsidR="00F8465D" w:rsidRPr="00B944B9">
        <w:rPr>
          <w:b/>
          <w:sz w:val="20"/>
        </w:rPr>
        <w:fldChar w:fldCharType="begin"/>
      </w:r>
      <w:r w:rsidRPr="00B944B9">
        <w:rPr>
          <w:b/>
          <w:sz w:val="20"/>
        </w:rPr>
        <w:instrText xml:space="preserve"> SEQ Tableau \* ARABIC </w:instrText>
      </w:r>
      <w:r w:rsidR="00F8465D" w:rsidRPr="00B944B9">
        <w:rPr>
          <w:b/>
          <w:sz w:val="20"/>
        </w:rPr>
        <w:fldChar w:fldCharType="separate"/>
      </w:r>
      <w:r w:rsidR="00DB133F">
        <w:rPr>
          <w:b/>
          <w:noProof/>
          <w:sz w:val="20"/>
        </w:rPr>
        <w:t>28</w:t>
      </w:r>
      <w:r w:rsidR="00F8465D" w:rsidRPr="00B944B9">
        <w:rPr>
          <w:b/>
          <w:sz w:val="20"/>
        </w:rPr>
        <w:fldChar w:fldCharType="end"/>
      </w:r>
      <w:r w:rsidR="00942F72" w:rsidRPr="00B944B9">
        <w:rPr>
          <w:b/>
          <w:sz w:val="20"/>
        </w:rPr>
        <w:t xml:space="preserve"> </w:t>
      </w:r>
      <w:r w:rsidRPr="00B944B9">
        <w:rPr>
          <w:b/>
          <w:sz w:val="20"/>
        </w:rPr>
        <w:t xml:space="preserve">: </w:t>
      </w:r>
      <w:bookmarkEnd w:id="494"/>
      <w:bookmarkEnd w:id="495"/>
      <w:bookmarkEnd w:id="496"/>
      <w:r w:rsidRPr="00B944B9">
        <w:rPr>
          <w:b/>
          <w:sz w:val="20"/>
        </w:rPr>
        <w:t>Mesures de suivi interne du PAR</w:t>
      </w:r>
      <w:bookmarkEnd w:id="497"/>
      <w:bookmarkEnd w:id="498"/>
      <w:bookmarkEnd w:id="499"/>
      <w:bookmarkEnd w:id="500"/>
    </w:p>
    <w:tbl>
      <w:tblPr>
        <w:tblW w:w="5000" w:type="pct"/>
        <w:tblInd w:w="5" w:type="dxa"/>
        <w:tblCellMar>
          <w:left w:w="0" w:type="dxa"/>
          <w:right w:w="0" w:type="dxa"/>
        </w:tblCellMar>
        <w:tblLook w:val="01E0" w:firstRow="1" w:lastRow="1" w:firstColumn="1" w:lastColumn="1" w:noHBand="0" w:noVBand="0"/>
      </w:tblPr>
      <w:tblGrid>
        <w:gridCol w:w="1712"/>
        <w:gridCol w:w="2827"/>
        <w:gridCol w:w="1833"/>
        <w:gridCol w:w="2688"/>
      </w:tblGrid>
      <w:tr w:rsidR="00C245C7" w:rsidRPr="00EB1138" w14:paraId="6172A4FA" w14:textId="77777777" w:rsidTr="00807DDD">
        <w:trPr>
          <w:cantSplit/>
          <w:tblHeader/>
        </w:trPr>
        <w:tc>
          <w:tcPr>
            <w:tcW w:w="934" w:type="pct"/>
            <w:tcBorders>
              <w:top w:val="single" w:sz="4" w:space="0" w:color="000000"/>
              <w:left w:val="single" w:sz="4" w:space="0" w:color="000000"/>
              <w:bottom w:val="single" w:sz="4" w:space="0" w:color="000000"/>
              <w:right w:val="single" w:sz="4" w:space="0" w:color="000000"/>
            </w:tcBorders>
            <w:shd w:val="clear" w:color="auto" w:fill="00B0F0"/>
          </w:tcPr>
          <w:p w14:paraId="24CCCDBB" w14:textId="77777777" w:rsidR="00C245C7" w:rsidRPr="00EB1138" w:rsidRDefault="00C245C7" w:rsidP="004476F8">
            <w:pPr>
              <w:spacing w:line="240" w:lineRule="auto"/>
              <w:ind w:left="113" w:right="57"/>
              <w:jc w:val="center"/>
              <w:rPr>
                <w:rFonts w:eastAsia="Arial Narrow"/>
                <w:b/>
                <w:sz w:val="19"/>
                <w:szCs w:val="19"/>
              </w:rPr>
            </w:pPr>
            <w:r w:rsidRPr="00EB1138">
              <w:rPr>
                <w:rFonts w:eastAsia="Arial Narrow"/>
                <w:b/>
                <w:spacing w:val="-1"/>
                <w:sz w:val="19"/>
                <w:szCs w:val="19"/>
              </w:rPr>
              <w:t>C</w:t>
            </w:r>
            <w:r w:rsidRPr="00EB1138">
              <w:rPr>
                <w:rFonts w:eastAsia="Arial Narrow"/>
                <w:b/>
                <w:w w:val="110"/>
                <w:sz w:val="19"/>
                <w:szCs w:val="19"/>
              </w:rPr>
              <w:t>o</w:t>
            </w:r>
            <w:r w:rsidRPr="00EB1138">
              <w:rPr>
                <w:rFonts w:eastAsia="Arial Narrow"/>
                <w:b/>
                <w:w w:val="107"/>
                <w:sz w:val="19"/>
                <w:szCs w:val="19"/>
              </w:rPr>
              <w:t>m</w:t>
            </w:r>
            <w:r w:rsidRPr="00EB1138">
              <w:rPr>
                <w:rFonts w:eastAsia="Arial Narrow"/>
                <w:b/>
                <w:w w:val="110"/>
                <w:sz w:val="19"/>
                <w:szCs w:val="19"/>
              </w:rPr>
              <w:t>po</w:t>
            </w:r>
            <w:r w:rsidRPr="00EB1138">
              <w:rPr>
                <w:rFonts w:eastAsia="Arial Narrow"/>
                <w:b/>
                <w:w w:val="111"/>
                <w:sz w:val="19"/>
                <w:szCs w:val="19"/>
              </w:rPr>
              <w:t>s</w:t>
            </w:r>
            <w:r w:rsidRPr="00EB1138">
              <w:rPr>
                <w:rFonts w:eastAsia="Arial Narrow"/>
                <w:b/>
                <w:sz w:val="19"/>
                <w:szCs w:val="19"/>
              </w:rPr>
              <w:t>a</w:t>
            </w:r>
            <w:r w:rsidRPr="00EB1138">
              <w:rPr>
                <w:rFonts w:eastAsia="Arial Narrow"/>
                <w:b/>
                <w:w w:val="110"/>
                <w:sz w:val="19"/>
                <w:szCs w:val="19"/>
              </w:rPr>
              <w:t>n</w:t>
            </w:r>
            <w:r w:rsidRPr="00EB1138">
              <w:rPr>
                <w:rFonts w:eastAsia="Arial Narrow"/>
                <w:b/>
                <w:w w:val="120"/>
                <w:sz w:val="19"/>
                <w:szCs w:val="19"/>
              </w:rPr>
              <w:t>t</w:t>
            </w:r>
            <w:r w:rsidRPr="00EB1138">
              <w:rPr>
                <w:rFonts w:eastAsia="Arial Narrow"/>
                <w:b/>
                <w:sz w:val="19"/>
                <w:szCs w:val="19"/>
              </w:rPr>
              <w:t>e</w:t>
            </w:r>
          </w:p>
        </w:tc>
        <w:tc>
          <w:tcPr>
            <w:tcW w:w="1564" w:type="pct"/>
            <w:tcBorders>
              <w:top w:val="single" w:sz="4" w:space="0" w:color="000000"/>
              <w:left w:val="single" w:sz="4" w:space="0" w:color="000000"/>
              <w:bottom w:val="single" w:sz="4" w:space="0" w:color="000000"/>
              <w:right w:val="single" w:sz="4" w:space="0" w:color="000000"/>
            </w:tcBorders>
            <w:shd w:val="clear" w:color="auto" w:fill="00B0F0"/>
          </w:tcPr>
          <w:p w14:paraId="5FFD461D" w14:textId="77777777" w:rsidR="00C245C7" w:rsidRPr="00EB1138" w:rsidRDefault="00C245C7" w:rsidP="004476F8">
            <w:pPr>
              <w:spacing w:line="240" w:lineRule="auto"/>
              <w:ind w:left="113" w:right="57"/>
              <w:jc w:val="center"/>
              <w:rPr>
                <w:rFonts w:eastAsia="Arial Narrow"/>
                <w:b/>
                <w:sz w:val="19"/>
                <w:szCs w:val="19"/>
              </w:rPr>
            </w:pPr>
            <w:r w:rsidRPr="00EB1138">
              <w:rPr>
                <w:rFonts w:eastAsia="Arial Narrow"/>
                <w:b/>
                <w:sz w:val="19"/>
                <w:szCs w:val="19"/>
              </w:rPr>
              <w:t>S</w:t>
            </w:r>
            <w:r w:rsidRPr="00EB1138">
              <w:rPr>
                <w:rFonts w:eastAsia="Arial Narrow"/>
                <w:b/>
                <w:w w:val="110"/>
                <w:sz w:val="19"/>
                <w:szCs w:val="19"/>
              </w:rPr>
              <w:t>u</w:t>
            </w:r>
            <w:r w:rsidRPr="00EB1138">
              <w:rPr>
                <w:rFonts w:eastAsia="Arial Narrow"/>
                <w:b/>
                <w:w w:val="125"/>
                <w:sz w:val="19"/>
                <w:szCs w:val="19"/>
              </w:rPr>
              <w:t>i</w:t>
            </w:r>
            <w:r w:rsidRPr="00EB1138">
              <w:rPr>
                <w:rFonts w:eastAsia="Arial Narrow"/>
                <w:b/>
                <w:w w:val="111"/>
                <w:sz w:val="19"/>
                <w:szCs w:val="19"/>
              </w:rPr>
              <w:t>v</w:t>
            </w:r>
            <w:r w:rsidRPr="00EB1138">
              <w:rPr>
                <w:rFonts w:eastAsia="Arial Narrow"/>
                <w:b/>
                <w:w w:val="125"/>
                <w:sz w:val="19"/>
                <w:szCs w:val="19"/>
              </w:rPr>
              <w:t>i</w:t>
            </w:r>
          </w:p>
        </w:tc>
        <w:tc>
          <w:tcPr>
            <w:tcW w:w="1015" w:type="pct"/>
            <w:tcBorders>
              <w:top w:val="single" w:sz="4" w:space="0" w:color="000000"/>
              <w:left w:val="single" w:sz="4" w:space="0" w:color="000000"/>
              <w:bottom w:val="single" w:sz="4" w:space="0" w:color="000000"/>
              <w:right w:val="single" w:sz="4" w:space="0" w:color="000000"/>
            </w:tcBorders>
            <w:shd w:val="clear" w:color="auto" w:fill="00B0F0"/>
          </w:tcPr>
          <w:p w14:paraId="1277B5CF" w14:textId="77777777" w:rsidR="00C245C7" w:rsidRPr="00EB1138" w:rsidRDefault="00C245C7" w:rsidP="004476F8">
            <w:pPr>
              <w:spacing w:line="240" w:lineRule="auto"/>
              <w:ind w:left="113" w:right="57"/>
              <w:jc w:val="center"/>
              <w:rPr>
                <w:rFonts w:eastAsia="Arial Narrow"/>
                <w:b/>
                <w:sz w:val="19"/>
                <w:szCs w:val="19"/>
              </w:rPr>
            </w:pPr>
            <w:r w:rsidRPr="00EB1138">
              <w:rPr>
                <w:rFonts w:eastAsia="Arial Narrow"/>
                <w:b/>
                <w:spacing w:val="-1"/>
                <w:sz w:val="19"/>
                <w:szCs w:val="19"/>
              </w:rPr>
              <w:t>C</w:t>
            </w:r>
            <w:r w:rsidRPr="00EB1138">
              <w:rPr>
                <w:rFonts w:eastAsia="Arial Narrow"/>
                <w:b/>
                <w:sz w:val="19"/>
                <w:szCs w:val="19"/>
              </w:rPr>
              <w:t>a</w:t>
            </w:r>
            <w:r w:rsidRPr="00EB1138">
              <w:rPr>
                <w:rFonts w:eastAsia="Arial Narrow"/>
                <w:b/>
                <w:w w:val="125"/>
                <w:sz w:val="19"/>
                <w:szCs w:val="19"/>
              </w:rPr>
              <w:t>l</w:t>
            </w:r>
            <w:r w:rsidRPr="00EB1138">
              <w:rPr>
                <w:rFonts w:eastAsia="Arial Narrow"/>
                <w:b/>
                <w:sz w:val="19"/>
                <w:szCs w:val="19"/>
              </w:rPr>
              <w:t>e</w:t>
            </w:r>
            <w:r w:rsidRPr="00EB1138">
              <w:rPr>
                <w:rFonts w:eastAsia="Arial Narrow"/>
                <w:b/>
                <w:w w:val="110"/>
                <w:sz w:val="19"/>
                <w:szCs w:val="19"/>
              </w:rPr>
              <w:t>nd</w:t>
            </w:r>
            <w:r w:rsidRPr="00EB1138">
              <w:rPr>
                <w:rFonts w:eastAsia="Arial Narrow"/>
                <w:b/>
                <w:spacing w:val="-1"/>
                <w:w w:val="117"/>
                <w:sz w:val="19"/>
                <w:szCs w:val="19"/>
              </w:rPr>
              <w:t>r</w:t>
            </w:r>
            <w:r w:rsidRPr="00EB1138">
              <w:rPr>
                <w:rFonts w:eastAsia="Arial Narrow"/>
                <w:b/>
                <w:w w:val="125"/>
                <w:sz w:val="19"/>
                <w:szCs w:val="19"/>
              </w:rPr>
              <w:t>i</w:t>
            </w:r>
            <w:r w:rsidRPr="00EB1138">
              <w:rPr>
                <w:rFonts w:eastAsia="Arial Narrow"/>
                <w:b/>
                <w:sz w:val="19"/>
                <w:szCs w:val="19"/>
              </w:rPr>
              <w:t>e</w:t>
            </w:r>
            <w:r w:rsidRPr="00EB1138">
              <w:rPr>
                <w:rFonts w:eastAsia="Arial Narrow"/>
                <w:b/>
                <w:w w:val="117"/>
                <w:sz w:val="19"/>
                <w:szCs w:val="19"/>
              </w:rPr>
              <w:t>r</w:t>
            </w:r>
          </w:p>
        </w:tc>
        <w:tc>
          <w:tcPr>
            <w:tcW w:w="1487" w:type="pct"/>
            <w:tcBorders>
              <w:top w:val="single" w:sz="4" w:space="0" w:color="000000"/>
              <w:left w:val="single" w:sz="4" w:space="0" w:color="000000"/>
              <w:bottom w:val="single" w:sz="4" w:space="0" w:color="000000"/>
              <w:right w:val="single" w:sz="4" w:space="0" w:color="000000"/>
            </w:tcBorders>
            <w:shd w:val="clear" w:color="auto" w:fill="00B0F0"/>
          </w:tcPr>
          <w:p w14:paraId="15866F90" w14:textId="77777777" w:rsidR="00C245C7" w:rsidRPr="004A675E" w:rsidRDefault="00C245C7" w:rsidP="004A675E">
            <w:pPr>
              <w:spacing w:line="240" w:lineRule="auto"/>
              <w:ind w:left="360" w:right="57"/>
              <w:jc w:val="center"/>
              <w:rPr>
                <w:rFonts w:eastAsia="Arial Narrow"/>
                <w:b/>
                <w:sz w:val="19"/>
                <w:szCs w:val="19"/>
              </w:rPr>
            </w:pPr>
            <w:r w:rsidRPr="004A675E">
              <w:rPr>
                <w:rFonts w:eastAsia="Arial Narrow"/>
                <w:b/>
                <w:sz w:val="19"/>
                <w:szCs w:val="19"/>
              </w:rPr>
              <w:t>I</w:t>
            </w:r>
            <w:r w:rsidRPr="004A675E">
              <w:rPr>
                <w:rFonts w:eastAsia="Arial Narrow"/>
                <w:b/>
                <w:w w:val="110"/>
                <w:sz w:val="19"/>
                <w:szCs w:val="19"/>
              </w:rPr>
              <w:t>nd</w:t>
            </w:r>
            <w:r w:rsidRPr="004A675E">
              <w:rPr>
                <w:rFonts w:eastAsia="Arial Narrow"/>
                <w:b/>
                <w:w w:val="125"/>
                <w:sz w:val="19"/>
                <w:szCs w:val="19"/>
              </w:rPr>
              <w:t>i</w:t>
            </w:r>
            <w:r w:rsidRPr="004A675E">
              <w:rPr>
                <w:rFonts w:eastAsia="Arial Narrow"/>
                <w:b/>
                <w:w w:val="111"/>
                <w:sz w:val="19"/>
                <w:szCs w:val="19"/>
              </w:rPr>
              <w:t>c</w:t>
            </w:r>
            <w:r w:rsidRPr="004A675E">
              <w:rPr>
                <w:rFonts w:eastAsia="Arial Narrow"/>
                <w:b/>
                <w:sz w:val="19"/>
                <w:szCs w:val="19"/>
              </w:rPr>
              <w:t>a</w:t>
            </w:r>
            <w:r w:rsidRPr="004A675E">
              <w:rPr>
                <w:rFonts w:eastAsia="Arial Narrow"/>
                <w:b/>
                <w:w w:val="120"/>
                <w:sz w:val="19"/>
                <w:szCs w:val="19"/>
              </w:rPr>
              <w:t>t</w:t>
            </w:r>
            <w:r w:rsidRPr="004A675E">
              <w:rPr>
                <w:rFonts w:eastAsia="Arial Narrow"/>
                <w:b/>
                <w:sz w:val="19"/>
                <w:szCs w:val="19"/>
              </w:rPr>
              <w:t>e</w:t>
            </w:r>
            <w:r w:rsidRPr="004A675E">
              <w:rPr>
                <w:rFonts w:eastAsia="Arial Narrow"/>
                <w:b/>
                <w:w w:val="110"/>
                <w:sz w:val="19"/>
                <w:szCs w:val="19"/>
              </w:rPr>
              <w:t>u</w:t>
            </w:r>
            <w:r w:rsidRPr="004A675E">
              <w:rPr>
                <w:rFonts w:eastAsia="Arial Narrow"/>
                <w:b/>
                <w:spacing w:val="-1"/>
                <w:w w:val="117"/>
                <w:sz w:val="19"/>
                <w:szCs w:val="19"/>
              </w:rPr>
              <w:t>r</w:t>
            </w:r>
            <w:r w:rsidRPr="004A675E">
              <w:rPr>
                <w:rFonts w:eastAsia="Arial Narrow"/>
                <w:b/>
                <w:w w:val="111"/>
                <w:sz w:val="19"/>
                <w:szCs w:val="19"/>
              </w:rPr>
              <w:t>s</w:t>
            </w:r>
          </w:p>
        </w:tc>
      </w:tr>
      <w:tr w:rsidR="00C245C7" w:rsidRPr="00EB1138" w14:paraId="7935789A" w14:textId="77777777" w:rsidTr="00807DDD">
        <w:trPr>
          <w:cantSplit/>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062FF778" w14:textId="77777777" w:rsidR="00C245C7" w:rsidRPr="004A675E" w:rsidRDefault="00C245C7" w:rsidP="004A675E">
            <w:pPr>
              <w:spacing w:line="240" w:lineRule="auto"/>
              <w:ind w:left="360" w:right="57"/>
              <w:rPr>
                <w:rFonts w:eastAsia="Arial Narrow"/>
                <w:b/>
                <w:sz w:val="19"/>
                <w:szCs w:val="19"/>
              </w:rPr>
            </w:pPr>
            <w:r w:rsidRPr="004A675E">
              <w:rPr>
                <w:rFonts w:eastAsia="Arial Narrow"/>
                <w:b/>
                <w:spacing w:val="-1"/>
                <w:w w:val="111"/>
                <w:sz w:val="19"/>
                <w:szCs w:val="19"/>
              </w:rPr>
              <w:t>É</w:t>
            </w:r>
            <w:r w:rsidRPr="004A675E">
              <w:rPr>
                <w:rFonts w:eastAsia="Arial Narrow"/>
                <w:b/>
                <w:sz w:val="19"/>
                <w:szCs w:val="19"/>
              </w:rPr>
              <w:t>valuation de la m</w:t>
            </w:r>
            <w:r w:rsidRPr="004A675E">
              <w:rPr>
                <w:rFonts w:eastAsia="Arial Narrow"/>
                <w:b/>
                <w:spacing w:val="-2"/>
                <w:sz w:val="19"/>
                <w:szCs w:val="19"/>
              </w:rPr>
              <w:t>i</w:t>
            </w:r>
            <w:r w:rsidRPr="004A675E">
              <w:rPr>
                <w:rFonts w:eastAsia="Arial Narrow"/>
                <w:b/>
                <w:sz w:val="19"/>
                <w:szCs w:val="19"/>
              </w:rPr>
              <w:t>se en pla</w:t>
            </w:r>
            <w:r w:rsidRPr="004A675E">
              <w:rPr>
                <w:rFonts w:eastAsia="Arial Narrow"/>
                <w:b/>
                <w:spacing w:val="-2"/>
                <w:sz w:val="19"/>
                <w:szCs w:val="19"/>
              </w:rPr>
              <w:t>c</w:t>
            </w:r>
            <w:r w:rsidRPr="004A675E">
              <w:rPr>
                <w:rFonts w:eastAsia="Arial Narrow"/>
                <w:b/>
                <w:sz w:val="19"/>
                <w:szCs w:val="19"/>
              </w:rPr>
              <w:t>e des m</w:t>
            </w:r>
            <w:r w:rsidRPr="004A675E">
              <w:rPr>
                <w:rFonts w:eastAsia="Arial Narrow"/>
                <w:b/>
                <w:spacing w:val="-3"/>
                <w:sz w:val="19"/>
                <w:szCs w:val="19"/>
              </w:rPr>
              <w:t>o</w:t>
            </w:r>
            <w:r w:rsidRPr="004A675E">
              <w:rPr>
                <w:rFonts w:eastAsia="Arial Narrow"/>
                <w:b/>
                <w:sz w:val="19"/>
                <w:szCs w:val="19"/>
              </w:rPr>
              <w:t>yens po</w:t>
            </w:r>
            <w:r w:rsidRPr="004A675E">
              <w:rPr>
                <w:rFonts w:eastAsia="Arial Narrow"/>
                <w:b/>
                <w:spacing w:val="-3"/>
                <w:sz w:val="19"/>
                <w:szCs w:val="19"/>
              </w:rPr>
              <w:t>u</w:t>
            </w:r>
            <w:r w:rsidRPr="004A675E">
              <w:rPr>
                <w:rFonts w:eastAsia="Arial Narrow"/>
                <w:b/>
                <w:sz w:val="19"/>
                <w:szCs w:val="19"/>
              </w:rPr>
              <w:t>r la mise en œ</w:t>
            </w:r>
            <w:r w:rsidRPr="004A675E">
              <w:rPr>
                <w:rFonts w:eastAsia="Arial Narrow"/>
                <w:b/>
                <w:spacing w:val="-3"/>
                <w:sz w:val="19"/>
                <w:szCs w:val="19"/>
              </w:rPr>
              <w:t>u</w:t>
            </w:r>
            <w:r w:rsidRPr="004A675E">
              <w:rPr>
                <w:rFonts w:eastAsia="Arial Narrow"/>
                <w:b/>
                <w:sz w:val="19"/>
                <w:szCs w:val="19"/>
              </w:rPr>
              <w:t>v</w:t>
            </w:r>
            <w:r w:rsidRPr="004A675E">
              <w:rPr>
                <w:rFonts w:eastAsia="Arial Narrow"/>
                <w:b/>
                <w:spacing w:val="-1"/>
                <w:sz w:val="19"/>
                <w:szCs w:val="19"/>
              </w:rPr>
              <w:t>r</w:t>
            </w:r>
            <w:r w:rsidRPr="004A675E">
              <w:rPr>
                <w:rFonts w:eastAsia="Arial Narrow"/>
                <w:b/>
                <w:sz w:val="19"/>
                <w:szCs w:val="19"/>
              </w:rPr>
              <w:t xml:space="preserve">e du </w:t>
            </w:r>
            <w:r w:rsidRPr="004A675E">
              <w:rPr>
                <w:rFonts w:eastAsia="Arial Narrow"/>
                <w:b/>
                <w:spacing w:val="-1"/>
                <w:sz w:val="19"/>
                <w:szCs w:val="19"/>
              </w:rPr>
              <w:t>P</w:t>
            </w:r>
            <w:r w:rsidRPr="004A675E">
              <w:rPr>
                <w:rFonts w:eastAsia="Arial Narrow"/>
                <w:b/>
                <w:spacing w:val="-1"/>
                <w:w w:val="108"/>
                <w:sz w:val="19"/>
                <w:szCs w:val="19"/>
              </w:rPr>
              <w:t>A</w:t>
            </w:r>
            <w:r w:rsidRPr="004A675E">
              <w:rPr>
                <w:rFonts w:eastAsia="Arial Narrow"/>
                <w:b/>
                <w:sz w:val="19"/>
                <w:szCs w:val="19"/>
              </w:rPr>
              <w:t>R</w:t>
            </w:r>
          </w:p>
        </w:tc>
      </w:tr>
      <w:tr w:rsidR="00C245C7" w:rsidRPr="00EB1138" w14:paraId="1A871A5F" w14:textId="77777777" w:rsidTr="00807DDD">
        <w:trPr>
          <w:cantSplit/>
        </w:trPr>
        <w:tc>
          <w:tcPr>
            <w:tcW w:w="934" w:type="pct"/>
            <w:tcBorders>
              <w:top w:val="single" w:sz="4" w:space="0" w:color="000000"/>
              <w:left w:val="single" w:sz="4" w:space="0" w:color="000000"/>
              <w:bottom w:val="single" w:sz="4" w:space="0" w:color="000000"/>
              <w:right w:val="single" w:sz="4" w:space="0" w:color="000000"/>
            </w:tcBorders>
          </w:tcPr>
          <w:p w14:paraId="1360AD20" w14:textId="77777777" w:rsidR="00C245C7" w:rsidRPr="00EB1138" w:rsidRDefault="00C245C7" w:rsidP="004476F8">
            <w:pPr>
              <w:spacing w:line="240" w:lineRule="auto"/>
              <w:ind w:left="113" w:right="57"/>
              <w:rPr>
                <w:rFonts w:eastAsia="Arial Narrow"/>
                <w:sz w:val="19"/>
                <w:szCs w:val="19"/>
              </w:rPr>
            </w:pPr>
            <w:r w:rsidRPr="00EB1138">
              <w:rPr>
                <w:rFonts w:eastAsia="Arial Narrow"/>
                <w:sz w:val="19"/>
                <w:szCs w:val="19"/>
              </w:rPr>
              <w:t>Informa</w:t>
            </w:r>
            <w:r w:rsidRPr="00EB1138">
              <w:rPr>
                <w:rFonts w:eastAsia="Arial Narrow"/>
                <w:spacing w:val="-2"/>
                <w:sz w:val="19"/>
                <w:szCs w:val="19"/>
              </w:rPr>
              <w:t>t</w:t>
            </w:r>
            <w:r w:rsidRPr="00EB1138">
              <w:rPr>
                <w:rFonts w:eastAsia="Arial Narrow"/>
                <w:spacing w:val="1"/>
                <w:sz w:val="19"/>
                <w:szCs w:val="19"/>
              </w:rPr>
              <w:t>i</w:t>
            </w:r>
            <w:r w:rsidRPr="00EB1138">
              <w:rPr>
                <w:rFonts w:eastAsia="Arial Narrow"/>
                <w:sz w:val="19"/>
                <w:szCs w:val="19"/>
              </w:rPr>
              <w:t xml:space="preserve">on et </w:t>
            </w:r>
            <w:r w:rsidRPr="00EB1138">
              <w:rPr>
                <w:rFonts w:eastAsia="Arial Narrow"/>
                <w:spacing w:val="1"/>
                <w:sz w:val="19"/>
                <w:szCs w:val="19"/>
              </w:rPr>
              <w:t>c</w:t>
            </w:r>
            <w:r w:rsidRPr="00EB1138">
              <w:rPr>
                <w:rFonts w:eastAsia="Arial Narrow"/>
                <w:sz w:val="19"/>
                <w:szCs w:val="19"/>
              </w:rPr>
              <w:t>on</w:t>
            </w:r>
            <w:r w:rsidRPr="00EB1138">
              <w:rPr>
                <w:rFonts w:eastAsia="Arial Narrow"/>
                <w:spacing w:val="1"/>
                <w:sz w:val="19"/>
                <w:szCs w:val="19"/>
              </w:rPr>
              <w:t>s</w:t>
            </w:r>
            <w:r w:rsidRPr="00EB1138">
              <w:rPr>
                <w:rFonts w:eastAsia="Arial Narrow"/>
                <w:spacing w:val="-2"/>
                <w:sz w:val="19"/>
                <w:szCs w:val="19"/>
              </w:rPr>
              <w:t>u</w:t>
            </w:r>
            <w:r w:rsidRPr="00EB1138">
              <w:rPr>
                <w:rFonts w:eastAsia="Arial Narrow"/>
                <w:spacing w:val="1"/>
                <w:sz w:val="19"/>
                <w:szCs w:val="19"/>
              </w:rPr>
              <w:t>l</w:t>
            </w:r>
            <w:r w:rsidRPr="00EB1138">
              <w:rPr>
                <w:rFonts w:eastAsia="Arial Narrow"/>
                <w:sz w:val="19"/>
                <w:szCs w:val="19"/>
              </w:rPr>
              <w:t>tat</w:t>
            </w:r>
            <w:r w:rsidRPr="00EB1138">
              <w:rPr>
                <w:rFonts w:eastAsia="Arial Narrow"/>
                <w:spacing w:val="-2"/>
                <w:sz w:val="19"/>
                <w:szCs w:val="19"/>
              </w:rPr>
              <w:t>i</w:t>
            </w:r>
            <w:r w:rsidRPr="00EB1138">
              <w:rPr>
                <w:rFonts w:eastAsia="Arial Narrow"/>
                <w:sz w:val="19"/>
                <w:szCs w:val="19"/>
              </w:rPr>
              <w:t>on d</w:t>
            </w:r>
            <w:r w:rsidRPr="00EB1138">
              <w:rPr>
                <w:rFonts w:eastAsia="Arial Narrow"/>
                <w:spacing w:val="-2"/>
                <w:sz w:val="19"/>
                <w:szCs w:val="19"/>
              </w:rPr>
              <w:t>e</w:t>
            </w:r>
            <w:r w:rsidRPr="00EB1138">
              <w:rPr>
                <w:rFonts w:eastAsia="Arial Narrow"/>
                <w:sz w:val="19"/>
                <w:szCs w:val="19"/>
              </w:rPr>
              <w:t xml:space="preserve">s </w:t>
            </w:r>
            <w:r w:rsidRPr="00EB1138">
              <w:rPr>
                <w:rFonts w:eastAsia="Arial Narrow"/>
                <w:spacing w:val="-1"/>
                <w:sz w:val="19"/>
                <w:szCs w:val="19"/>
              </w:rPr>
              <w:t>PAP</w:t>
            </w:r>
            <w:r w:rsidRPr="00EB1138">
              <w:rPr>
                <w:rFonts w:eastAsia="Arial Narrow"/>
                <w:spacing w:val="1"/>
                <w:sz w:val="19"/>
                <w:szCs w:val="19"/>
              </w:rPr>
              <w:t xml:space="preserve"> s</w:t>
            </w:r>
            <w:r w:rsidRPr="00EB1138">
              <w:rPr>
                <w:rFonts w:eastAsia="Arial Narrow"/>
                <w:sz w:val="19"/>
                <w:szCs w:val="19"/>
              </w:rPr>
              <w:t xml:space="preserve">ur </w:t>
            </w:r>
            <w:r w:rsidRPr="00EB1138">
              <w:rPr>
                <w:rFonts w:eastAsia="Arial Narrow"/>
                <w:spacing w:val="1"/>
                <w:sz w:val="19"/>
                <w:szCs w:val="19"/>
              </w:rPr>
              <w:t>l</w:t>
            </w:r>
            <w:r w:rsidRPr="00EB1138">
              <w:rPr>
                <w:rFonts w:eastAsia="Arial Narrow"/>
                <w:spacing w:val="-2"/>
                <w:sz w:val="19"/>
                <w:szCs w:val="19"/>
              </w:rPr>
              <w:t>e</w:t>
            </w:r>
            <w:r w:rsidRPr="00EB1138">
              <w:rPr>
                <w:rFonts w:eastAsia="Arial Narrow"/>
                <w:sz w:val="19"/>
                <w:szCs w:val="19"/>
              </w:rPr>
              <w:t>s a</w:t>
            </w:r>
            <w:r w:rsidRPr="00EB1138">
              <w:rPr>
                <w:rFonts w:eastAsia="Arial Narrow"/>
                <w:spacing w:val="1"/>
                <w:sz w:val="19"/>
                <w:szCs w:val="19"/>
              </w:rPr>
              <w:t>c</w:t>
            </w:r>
            <w:r w:rsidRPr="00EB1138">
              <w:rPr>
                <w:rFonts w:eastAsia="Arial Narrow"/>
                <w:sz w:val="19"/>
                <w:szCs w:val="19"/>
              </w:rPr>
              <w:t>t</w:t>
            </w:r>
            <w:r w:rsidRPr="00EB1138">
              <w:rPr>
                <w:rFonts w:eastAsia="Arial Narrow"/>
                <w:spacing w:val="1"/>
                <w:sz w:val="19"/>
                <w:szCs w:val="19"/>
              </w:rPr>
              <w:t>i</w:t>
            </w:r>
            <w:r w:rsidRPr="00EB1138">
              <w:rPr>
                <w:rFonts w:eastAsia="Arial Narrow"/>
                <w:spacing w:val="-2"/>
                <w:sz w:val="19"/>
                <w:szCs w:val="19"/>
              </w:rPr>
              <w:t>v</w:t>
            </w:r>
            <w:r w:rsidRPr="00EB1138">
              <w:rPr>
                <w:rFonts w:eastAsia="Arial Narrow"/>
                <w:spacing w:val="1"/>
                <w:sz w:val="19"/>
                <w:szCs w:val="19"/>
              </w:rPr>
              <w:t>i</w:t>
            </w:r>
            <w:r w:rsidRPr="00EB1138">
              <w:rPr>
                <w:rFonts w:eastAsia="Arial Narrow"/>
                <w:sz w:val="19"/>
                <w:szCs w:val="19"/>
              </w:rPr>
              <w:t>tés de ré</w:t>
            </w:r>
            <w:r w:rsidRPr="00EB1138">
              <w:rPr>
                <w:rFonts w:eastAsia="Arial Narrow"/>
                <w:spacing w:val="1"/>
                <w:sz w:val="19"/>
                <w:szCs w:val="19"/>
              </w:rPr>
              <w:t>i</w:t>
            </w:r>
            <w:r w:rsidRPr="00EB1138">
              <w:rPr>
                <w:rFonts w:eastAsia="Arial Narrow"/>
                <w:sz w:val="19"/>
                <w:szCs w:val="19"/>
              </w:rPr>
              <w:t>n</w:t>
            </w:r>
            <w:r w:rsidRPr="00EB1138">
              <w:rPr>
                <w:rFonts w:eastAsia="Arial Narrow"/>
                <w:spacing w:val="1"/>
                <w:sz w:val="19"/>
                <w:szCs w:val="19"/>
              </w:rPr>
              <w:t>s</w:t>
            </w:r>
            <w:r w:rsidRPr="00EB1138">
              <w:rPr>
                <w:rFonts w:eastAsia="Arial Narrow"/>
                <w:sz w:val="19"/>
                <w:szCs w:val="19"/>
              </w:rPr>
              <w:t>t</w:t>
            </w:r>
            <w:r w:rsidRPr="00EB1138">
              <w:rPr>
                <w:rFonts w:eastAsia="Arial Narrow"/>
                <w:spacing w:val="-2"/>
                <w:sz w:val="19"/>
                <w:szCs w:val="19"/>
              </w:rPr>
              <w:t>a</w:t>
            </w:r>
            <w:r w:rsidRPr="00EB1138">
              <w:rPr>
                <w:rFonts w:eastAsia="Arial Narrow"/>
                <w:spacing w:val="1"/>
                <w:sz w:val="19"/>
                <w:szCs w:val="19"/>
              </w:rPr>
              <w:t>ll</w:t>
            </w:r>
            <w:r w:rsidRPr="00EB1138">
              <w:rPr>
                <w:rFonts w:eastAsia="Arial Narrow"/>
                <w:sz w:val="19"/>
                <w:szCs w:val="19"/>
              </w:rPr>
              <w:t>a</w:t>
            </w:r>
            <w:r w:rsidRPr="00EB1138">
              <w:rPr>
                <w:rFonts w:eastAsia="Arial Narrow"/>
                <w:spacing w:val="-2"/>
                <w:sz w:val="19"/>
                <w:szCs w:val="19"/>
              </w:rPr>
              <w:t>t</w:t>
            </w:r>
            <w:r w:rsidRPr="00EB1138">
              <w:rPr>
                <w:rFonts w:eastAsia="Arial Narrow"/>
                <w:spacing w:val="1"/>
                <w:sz w:val="19"/>
                <w:szCs w:val="19"/>
              </w:rPr>
              <w:t>i</w:t>
            </w:r>
            <w:r w:rsidRPr="00EB1138">
              <w:rPr>
                <w:rFonts w:eastAsia="Arial Narrow"/>
                <w:sz w:val="19"/>
                <w:szCs w:val="19"/>
              </w:rPr>
              <w:t>on</w:t>
            </w:r>
          </w:p>
        </w:tc>
        <w:tc>
          <w:tcPr>
            <w:tcW w:w="1564" w:type="pct"/>
            <w:tcBorders>
              <w:top w:val="single" w:sz="4" w:space="0" w:color="000000"/>
              <w:left w:val="single" w:sz="4" w:space="0" w:color="000000"/>
              <w:bottom w:val="single" w:sz="4" w:space="0" w:color="000000"/>
              <w:right w:val="single" w:sz="4" w:space="0" w:color="000000"/>
            </w:tcBorders>
          </w:tcPr>
          <w:p w14:paraId="7EDE5DCB" w14:textId="77777777" w:rsidR="00C245C7" w:rsidRPr="00EB1138" w:rsidRDefault="00C245C7" w:rsidP="00B944B9">
            <w:pPr>
              <w:spacing w:line="240" w:lineRule="auto"/>
              <w:ind w:left="113" w:right="57"/>
              <w:jc w:val="both"/>
              <w:rPr>
                <w:rFonts w:eastAsia="Arial Narrow"/>
                <w:sz w:val="19"/>
                <w:szCs w:val="19"/>
              </w:rPr>
            </w:pPr>
            <w:r w:rsidRPr="00EB1138">
              <w:rPr>
                <w:rFonts w:eastAsia="Arial Narrow"/>
                <w:spacing w:val="-1"/>
                <w:sz w:val="19"/>
                <w:szCs w:val="19"/>
              </w:rPr>
              <w:t>V</w:t>
            </w:r>
            <w:r w:rsidRPr="00EB1138">
              <w:rPr>
                <w:rFonts w:eastAsia="Arial Narrow"/>
                <w:sz w:val="19"/>
                <w:szCs w:val="19"/>
              </w:rPr>
              <w:t>ér</w:t>
            </w:r>
            <w:r w:rsidRPr="00EB1138">
              <w:rPr>
                <w:rFonts w:eastAsia="Arial Narrow"/>
                <w:spacing w:val="1"/>
                <w:sz w:val="19"/>
                <w:szCs w:val="19"/>
              </w:rPr>
              <w:t>i</w:t>
            </w:r>
            <w:r w:rsidRPr="00EB1138">
              <w:rPr>
                <w:rFonts w:eastAsia="Arial Narrow"/>
                <w:sz w:val="19"/>
                <w:szCs w:val="19"/>
              </w:rPr>
              <w:t>f</w:t>
            </w:r>
            <w:r w:rsidRPr="00EB1138">
              <w:rPr>
                <w:rFonts w:eastAsia="Arial Narrow"/>
                <w:spacing w:val="1"/>
                <w:sz w:val="19"/>
                <w:szCs w:val="19"/>
              </w:rPr>
              <w:t>i</w:t>
            </w:r>
            <w:r w:rsidRPr="00EB1138">
              <w:rPr>
                <w:rFonts w:eastAsia="Arial Narrow"/>
                <w:sz w:val="19"/>
                <w:szCs w:val="19"/>
              </w:rPr>
              <w:t>er q</w:t>
            </w:r>
            <w:r w:rsidRPr="00EB1138">
              <w:rPr>
                <w:rFonts w:eastAsia="Arial Narrow"/>
                <w:spacing w:val="-2"/>
                <w:sz w:val="19"/>
                <w:szCs w:val="19"/>
              </w:rPr>
              <w:t>u</w:t>
            </w:r>
            <w:r w:rsidRPr="00EB1138">
              <w:rPr>
                <w:rFonts w:eastAsia="Arial Narrow"/>
                <w:sz w:val="19"/>
                <w:szCs w:val="19"/>
              </w:rPr>
              <w:t xml:space="preserve">e </w:t>
            </w:r>
            <w:r w:rsidRPr="00EB1138">
              <w:rPr>
                <w:rFonts w:eastAsia="Arial Narrow"/>
                <w:spacing w:val="1"/>
                <w:sz w:val="19"/>
                <w:szCs w:val="19"/>
              </w:rPr>
              <w:t>l</w:t>
            </w:r>
            <w:r w:rsidRPr="00EB1138">
              <w:rPr>
                <w:rFonts w:eastAsia="Arial Narrow"/>
                <w:spacing w:val="-2"/>
                <w:sz w:val="19"/>
                <w:szCs w:val="19"/>
              </w:rPr>
              <w:t>e</w:t>
            </w:r>
            <w:r w:rsidRPr="00EB1138">
              <w:rPr>
                <w:rFonts w:eastAsia="Arial Narrow"/>
                <w:sz w:val="19"/>
                <w:szCs w:val="19"/>
              </w:rPr>
              <w:t xml:space="preserve">s </w:t>
            </w:r>
            <w:r w:rsidRPr="00EB1138">
              <w:rPr>
                <w:rFonts w:eastAsia="Arial Narrow"/>
                <w:spacing w:val="-1"/>
                <w:sz w:val="19"/>
                <w:szCs w:val="19"/>
              </w:rPr>
              <w:t>PAP</w:t>
            </w:r>
            <w:r w:rsidRPr="00EB1138">
              <w:rPr>
                <w:rFonts w:eastAsia="Arial Narrow"/>
                <w:spacing w:val="1"/>
                <w:sz w:val="19"/>
                <w:szCs w:val="19"/>
              </w:rPr>
              <w:t xml:space="preserve"> s</w:t>
            </w:r>
            <w:r w:rsidRPr="00EB1138">
              <w:rPr>
                <w:rFonts w:eastAsia="Arial Narrow"/>
                <w:spacing w:val="-2"/>
                <w:sz w:val="19"/>
                <w:szCs w:val="19"/>
              </w:rPr>
              <w:t>o</w:t>
            </w:r>
            <w:r w:rsidRPr="00EB1138">
              <w:rPr>
                <w:rFonts w:eastAsia="Arial Narrow"/>
                <w:sz w:val="19"/>
                <w:szCs w:val="19"/>
              </w:rPr>
              <w:t xml:space="preserve">nt </w:t>
            </w:r>
            <w:r w:rsidRPr="00EB1138">
              <w:rPr>
                <w:rFonts w:eastAsia="Arial Narrow"/>
                <w:spacing w:val="1"/>
                <w:sz w:val="19"/>
                <w:szCs w:val="19"/>
              </w:rPr>
              <w:t>i</w:t>
            </w:r>
            <w:r w:rsidRPr="00EB1138">
              <w:rPr>
                <w:rFonts w:eastAsia="Arial Narrow"/>
                <w:sz w:val="19"/>
                <w:szCs w:val="19"/>
              </w:rPr>
              <w:t>n</w:t>
            </w:r>
            <w:r w:rsidRPr="00EB1138">
              <w:rPr>
                <w:rFonts w:eastAsia="Arial Narrow"/>
                <w:spacing w:val="-2"/>
                <w:sz w:val="19"/>
                <w:szCs w:val="19"/>
              </w:rPr>
              <w:t>fo</w:t>
            </w:r>
            <w:r w:rsidRPr="00EB1138">
              <w:rPr>
                <w:rFonts w:eastAsia="Arial Narrow"/>
                <w:sz w:val="19"/>
                <w:szCs w:val="19"/>
              </w:rPr>
              <w:t xml:space="preserve">rmées et </w:t>
            </w:r>
            <w:r w:rsidRPr="00EB1138">
              <w:rPr>
                <w:rFonts w:eastAsia="Arial Narrow"/>
                <w:spacing w:val="1"/>
                <w:sz w:val="19"/>
                <w:szCs w:val="19"/>
              </w:rPr>
              <w:t>c</w:t>
            </w:r>
            <w:r w:rsidRPr="00EB1138">
              <w:rPr>
                <w:rFonts w:eastAsia="Arial Narrow"/>
                <w:sz w:val="19"/>
                <w:szCs w:val="19"/>
              </w:rPr>
              <w:t>on</w:t>
            </w:r>
            <w:r w:rsidRPr="00EB1138">
              <w:rPr>
                <w:rFonts w:eastAsia="Arial Narrow"/>
                <w:spacing w:val="1"/>
                <w:sz w:val="19"/>
                <w:szCs w:val="19"/>
              </w:rPr>
              <w:t>s</w:t>
            </w:r>
            <w:r w:rsidRPr="00EB1138">
              <w:rPr>
                <w:rFonts w:eastAsia="Arial Narrow"/>
                <w:spacing w:val="-2"/>
                <w:sz w:val="19"/>
                <w:szCs w:val="19"/>
              </w:rPr>
              <w:t>u</w:t>
            </w:r>
            <w:r w:rsidRPr="00EB1138">
              <w:rPr>
                <w:rFonts w:eastAsia="Arial Narrow"/>
                <w:spacing w:val="1"/>
                <w:sz w:val="19"/>
                <w:szCs w:val="19"/>
              </w:rPr>
              <w:t>l</w:t>
            </w:r>
            <w:r w:rsidRPr="00EB1138">
              <w:rPr>
                <w:rFonts w:eastAsia="Arial Narrow"/>
                <w:sz w:val="19"/>
                <w:szCs w:val="19"/>
              </w:rPr>
              <w:t>tées à prop</w:t>
            </w:r>
            <w:r w:rsidRPr="00EB1138">
              <w:rPr>
                <w:rFonts w:eastAsia="Arial Narrow"/>
                <w:spacing w:val="-2"/>
                <w:sz w:val="19"/>
                <w:szCs w:val="19"/>
              </w:rPr>
              <w:t>o</w:t>
            </w:r>
            <w:r w:rsidRPr="00EB1138">
              <w:rPr>
                <w:rFonts w:eastAsia="Arial Narrow"/>
                <w:sz w:val="19"/>
                <w:szCs w:val="19"/>
              </w:rPr>
              <w:t xml:space="preserve">s du </w:t>
            </w:r>
            <w:r w:rsidRPr="00EB1138">
              <w:rPr>
                <w:rFonts w:eastAsia="Arial Narrow"/>
                <w:spacing w:val="-1"/>
                <w:sz w:val="19"/>
                <w:szCs w:val="19"/>
              </w:rPr>
              <w:t>PA</w:t>
            </w:r>
            <w:r w:rsidRPr="00EB1138">
              <w:rPr>
                <w:rFonts w:eastAsia="Arial Narrow"/>
                <w:sz w:val="19"/>
                <w:szCs w:val="19"/>
              </w:rPr>
              <w:t>R de man</w:t>
            </w:r>
            <w:r w:rsidRPr="00EB1138">
              <w:rPr>
                <w:rFonts w:eastAsia="Arial Narrow"/>
                <w:spacing w:val="1"/>
                <w:sz w:val="19"/>
                <w:szCs w:val="19"/>
              </w:rPr>
              <w:t>i</w:t>
            </w:r>
            <w:r w:rsidRPr="00EB1138">
              <w:rPr>
                <w:rFonts w:eastAsia="Arial Narrow"/>
                <w:sz w:val="19"/>
                <w:szCs w:val="19"/>
              </w:rPr>
              <w:t>è</w:t>
            </w:r>
            <w:r w:rsidRPr="00EB1138">
              <w:rPr>
                <w:rFonts w:eastAsia="Arial Narrow"/>
                <w:spacing w:val="-3"/>
                <w:sz w:val="19"/>
                <w:szCs w:val="19"/>
              </w:rPr>
              <w:t>r</w:t>
            </w:r>
            <w:r w:rsidRPr="00EB1138">
              <w:rPr>
                <w:rFonts w:eastAsia="Arial Narrow"/>
                <w:sz w:val="19"/>
                <w:szCs w:val="19"/>
              </w:rPr>
              <w:t>e tran</w:t>
            </w:r>
            <w:r w:rsidRPr="00EB1138">
              <w:rPr>
                <w:rFonts w:eastAsia="Arial Narrow"/>
                <w:spacing w:val="1"/>
                <w:sz w:val="19"/>
                <w:szCs w:val="19"/>
              </w:rPr>
              <w:t>s</w:t>
            </w:r>
            <w:r w:rsidRPr="00EB1138">
              <w:rPr>
                <w:rFonts w:eastAsia="Arial Narrow"/>
                <w:sz w:val="19"/>
                <w:szCs w:val="19"/>
              </w:rPr>
              <w:t>par</w:t>
            </w:r>
            <w:r w:rsidRPr="00EB1138">
              <w:rPr>
                <w:rFonts w:eastAsia="Arial Narrow"/>
                <w:spacing w:val="-2"/>
                <w:sz w:val="19"/>
                <w:szCs w:val="19"/>
              </w:rPr>
              <w:t>e</w:t>
            </w:r>
            <w:r w:rsidRPr="00EB1138">
              <w:rPr>
                <w:rFonts w:eastAsia="Arial Narrow"/>
                <w:sz w:val="19"/>
                <w:szCs w:val="19"/>
              </w:rPr>
              <w:t>nte et déta</w:t>
            </w:r>
            <w:r w:rsidRPr="00EB1138">
              <w:rPr>
                <w:rFonts w:eastAsia="Arial Narrow"/>
                <w:spacing w:val="-2"/>
                <w:sz w:val="19"/>
                <w:szCs w:val="19"/>
              </w:rPr>
              <w:t>i</w:t>
            </w:r>
            <w:r w:rsidRPr="00EB1138">
              <w:rPr>
                <w:rFonts w:eastAsia="Arial Narrow"/>
                <w:spacing w:val="1"/>
                <w:sz w:val="19"/>
                <w:szCs w:val="19"/>
              </w:rPr>
              <w:t>ll</w:t>
            </w:r>
            <w:r w:rsidRPr="00EB1138">
              <w:rPr>
                <w:rFonts w:eastAsia="Arial Narrow"/>
                <w:sz w:val="19"/>
                <w:szCs w:val="19"/>
              </w:rPr>
              <w:t>ée.</w:t>
            </w:r>
          </w:p>
        </w:tc>
        <w:tc>
          <w:tcPr>
            <w:tcW w:w="1015" w:type="pct"/>
            <w:tcBorders>
              <w:top w:val="single" w:sz="4" w:space="0" w:color="000000"/>
              <w:left w:val="single" w:sz="4" w:space="0" w:color="000000"/>
              <w:bottom w:val="single" w:sz="4" w:space="0" w:color="000000"/>
              <w:right w:val="single" w:sz="4" w:space="0" w:color="000000"/>
            </w:tcBorders>
          </w:tcPr>
          <w:p w14:paraId="33C1254A" w14:textId="77777777" w:rsidR="00C245C7" w:rsidRPr="00EB1138" w:rsidRDefault="00C245C7" w:rsidP="00B944B9">
            <w:pPr>
              <w:spacing w:line="240" w:lineRule="auto"/>
              <w:ind w:left="113" w:right="57"/>
              <w:jc w:val="both"/>
              <w:rPr>
                <w:rFonts w:eastAsia="Arial Narrow"/>
                <w:sz w:val="19"/>
                <w:szCs w:val="19"/>
              </w:rPr>
            </w:pPr>
            <w:r w:rsidRPr="00EB1138">
              <w:rPr>
                <w:rFonts w:eastAsia="Arial Narrow"/>
                <w:spacing w:val="-1"/>
                <w:sz w:val="19"/>
                <w:szCs w:val="19"/>
              </w:rPr>
              <w:t>A</w:t>
            </w:r>
            <w:r w:rsidRPr="00EB1138">
              <w:rPr>
                <w:rFonts w:eastAsia="Arial Narrow"/>
                <w:spacing w:val="1"/>
                <w:sz w:val="19"/>
                <w:szCs w:val="19"/>
              </w:rPr>
              <w:t>v</w:t>
            </w:r>
            <w:r w:rsidRPr="00EB1138">
              <w:rPr>
                <w:rFonts w:eastAsia="Arial Narrow"/>
                <w:sz w:val="19"/>
                <w:szCs w:val="19"/>
              </w:rPr>
              <w:t xml:space="preserve">ant </w:t>
            </w:r>
            <w:r w:rsidRPr="00EB1138">
              <w:rPr>
                <w:rFonts w:eastAsia="Arial Narrow"/>
                <w:spacing w:val="1"/>
                <w:sz w:val="19"/>
                <w:szCs w:val="19"/>
              </w:rPr>
              <w:t>l</w:t>
            </w:r>
            <w:r w:rsidRPr="00EB1138">
              <w:rPr>
                <w:rFonts w:eastAsia="Arial Narrow"/>
                <w:sz w:val="19"/>
                <w:szCs w:val="19"/>
              </w:rPr>
              <w:t xml:space="preserve">a </w:t>
            </w:r>
            <w:r w:rsidRPr="00EB1138">
              <w:rPr>
                <w:rFonts w:eastAsia="Arial Narrow"/>
                <w:spacing w:val="1"/>
                <w:sz w:val="19"/>
                <w:szCs w:val="19"/>
              </w:rPr>
              <w:t>v</w:t>
            </w:r>
            <w:r w:rsidRPr="00EB1138">
              <w:rPr>
                <w:rFonts w:eastAsia="Arial Narrow"/>
                <w:sz w:val="19"/>
                <w:szCs w:val="19"/>
              </w:rPr>
              <w:t>a</w:t>
            </w:r>
            <w:r w:rsidRPr="00EB1138">
              <w:rPr>
                <w:rFonts w:eastAsia="Arial Narrow"/>
                <w:spacing w:val="1"/>
                <w:sz w:val="19"/>
                <w:szCs w:val="19"/>
              </w:rPr>
              <w:t>li</w:t>
            </w:r>
            <w:r w:rsidRPr="00EB1138">
              <w:rPr>
                <w:rFonts w:eastAsia="Arial Narrow"/>
                <w:spacing w:val="-2"/>
                <w:sz w:val="19"/>
                <w:szCs w:val="19"/>
              </w:rPr>
              <w:t>d</w:t>
            </w:r>
            <w:r w:rsidRPr="00EB1138">
              <w:rPr>
                <w:rFonts w:eastAsia="Arial Narrow"/>
                <w:sz w:val="19"/>
                <w:szCs w:val="19"/>
              </w:rPr>
              <w:t>at</w:t>
            </w:r>
            <w:r w:rsidRPr="00EB1138">
              <w:rPr>
                <w:rFonts w:eastAsia="Arial Narrow"/>
                <w:spacing w:val="1"/>
                <w:sz w:val="19"/>
                <w:szCs w:val="19"/>
              </w:rPr>
              <w:t>i</w:t>
            </w:r>
            <w:r w:rsidRPr="00EB1138">
              <w:rPr>
                <w:rFonts w:eastAsia="Arial Narrow"/>
                <w:sz w:val="19"/>
                <w:szCs w:val="19"/>
              </w:rPr>
              <w:t xml:space="preserve">on du </w:t>
            </w:r>
            <w:r w:rsidRPr="00EB1138">
              <w:rPr>
                <w:rFonts w:eastAsia="Arial Narrow"/>
                <w:spacing w:val="-1"/>
                <w:sz w:val="19"/>
                <w:szCs w:val="19"/>
              </w:rPr>
              <w:t>PA</w:t>
            </w:r>
            <w:r w:rsidRPr="00EB1138">
              <w:rPr>
                <w:rFonts w:eastAsia="Arial Narrow"/>
                <w:sz w:val="19"/>
                <w:szCs w:val="19"/>
              </w:rPr>
              <w:t>R f</w:t>
            </w:r>
            <w:r w:rsidRPr="00EB1138">
              <w:rPr>
                <w:rFonts w:eastAsia="Arial Narrow"/>
                <w:spacing w:val="1"/>
                <w:sz w:val="19"/>
                <w:szCs w:val="19"/>
              </w:rPr>
              <w:t>i</w:t>
            </w:r>
            <w:r w:rsidRPr="00EB1138">
              <w:rPr>
                <w:rFonts w:eastAsia="Arial Narrow"/>
                <w:sz w:val="19"/>
                <w:szCs w:val="19"/>
              </w:rPr>
              <w:t>nal</w:t>
            </w:r>
          </w:p>
        </w:tc>
        <w:tc>
          <w:tcPr>
            <w:tcW w:w="1487" w:type="pct"/>
            <w:tcBorders>
              <w:top w:val="single" w:sz="4" w:space="0" w:color="000000"/>
              <w:left w:val="single" w:sz="4" w:space="0" w:color="000000"/>
              <w:bottom w:val="single" w:sz="4" w:space="0" w:color="000000"/>
              <w:right w:val="single" w:sz="4" w:space="0" w:color="000000"/>
            </w:tcBorders>
          </w:tcPr>
          <w:p w14:paraId="13C05B22" w14:textId="66CA2638" w:rsidR="00C245C7" w:rsidRPr="004A675E" w:rsidRDefault="00C245C7" w:rsidP="004A675E">
            <w:pPr>
              <w:spacing w:line="240" w:lineRule="auto"/>
              <w:ind w:left="360" w:right="57"/>
              <w:rPr>
                <w:rFonts w:eastAsia="Arial Narrow"/>
                <w:sz w:val="19"/>
                <w:szCs w:val="19"/>
              </w:rPr>
            </w:pPr>
            <w:r w:rsidRPr="004A675E">
              <w:rPr>
                <w:rFonts w:eastAsia="Arial Narrow"/>
                <w:spacing w:val="-1"/>
                <w:sz w:val="19"/>
                <w:szCs w:val="19"/>
              </w:rPr>
              <w:t>N</w:t>
            </w:r>
            <w:r w:rsidRPr="004A675E">
              <w:rPr>
                <w:rFonts w:eastAsia="Arial Narrow"/>
                <w:sz w:val="19"/>
                <w:szCs w:val="19"/>
              </w:rPr>
              <w:t>ombre de consultations publiques organisées.</w:t>
            </w:r>
          </w:p>
          <w:p w14:paraId="5574D342" w14:textId="77777777" w:rsidR="00C245C7" w:rsidRPr="00EB1138" w:rsidRDefault="00C245C7" w:rsidP="004A675E">
            <w:pPr>
              <w:spacing w:line="240" w:lineRule="auto"/>
              <w:ind w:left="113" w:right="57"/>
              <w:rPr>
                <w:rFonts w:eastAsia="Arial Narrow"/>
                <w:sz w:val="19"/>
                <w:szCs w:val="19"/>
              </w:rPr>
            </w:pPr>
          </w:p>
          <w:p w14:paraId="7DD975BF" w14:textId="77777777" w:rsidR="00C245C7" w:rsidRPr="004A675E" w:rsidRDefault="00C245C7" w:rsidP="004A675E">
            <w:pPr>
              <w:spacing w:line="240" w:lineRule="auto"/>
              <w:ind w:left="360" w:right="57"/>
              <w:rPr>
                <w:rFonts w:eastAsia="Arial Narrow"/>
                <w:sz w:val="19"/>
                <w:szCs w:val="19"/>
              </w:rPr>
            </w:pPr>
            <w:r w:rsidRPr="004A675E">
              <w:rPr>
                <w:rFonts w:eastAsia="Arial Narrow"/>
                <w:sz w:val="19"/>
                <w:szCs w:val="19"/>
              </w:rPr>
              <w:t>.</w:t>
            </w:r>
          </w:p>
        </w:tc>
      </w:tr>
      <w:tr w:rsidR="00C245C7" w:rsidRPr="00EB1138" w14:paraId="567F0410" w14:textId="77777777" w:rsidTr="00807DDD">
        <w:trPr>
          <w:cantSplit/>
        </w:trPr>
        <w:tc>
          <w:tcPr>
            <w:tcW w:w="934" w:type="pct"/>
            <w:tcBorders>
              <w:top w:val="single" w:sz="4" w:space="0" w:color="000000"/>
              <w:left w:val="single" w:sz="4" w:space="0" w:color="000000"/>
              <w:bottom w:val="single" w:sz="4" w:space="0" w:color="000000"/>
              <w:right w:val="single" w:sz="4" w:space="0" w:color="000000"/>
            </w:tcBorders>
          </w:tcPr>
          <w:p w14:paraId="4C0B7D43" w14:textId="77777777" w:rsidR="00C245C7" w:rsidRPr="00EB1138" w:rsidRDefault="00C245C7" w:rsidP="004476F8">
            <w:pPr>
              <w:spacing w:line="240" w:lineRule="auto"/>
              <w:ind w:left="113" w:right="57"/>
              <w:rPr>
                <w:rFonts w:eastAsia="Arial Narrow"/>
                <w:sz w:val="19"/>
                <w:szCs w:val="19"/>
              </w:rPr>
            </w:pPr>
            <w:r w:rsidRPr="00EB1138">
              <w:rPr>
                <w:rFonts w:eastAsia="Arial Narrow"/>
                <w:sz w:val="19"/>
                <w:szCs w:val="19"/>
              </w:rPr>
              <w:t>M</w:t>
            </w:r>
            <w:r w:rsidRPr="00EB1138">
              <w:rPr>
                <w:rFonts w:eastAsia="Arial Narrow"/>
                <w:spacing w:val="1"/>
                <w:sz w:val="19"/>
                <w:szCs w:val="19"/>
              </w:rPr>
              <w:t>is</w:t>
            </w:r>
            <w:r w:rsidRPr="00EB1138">
              <w:rPr>
                <w:rFonts w:eastAsia="Arial Narrow"/>
                <w:sz w:val="19"/>
                <w:szCs w:val="19"/>
              </w:rPr>
              <w:t>e en p</w:t>
            </w:r>
            <w:r w:rsidRPr="00EB1138">
              <w:rPr>
                <w:rFonts w:eastAsia="Arial Narrow"/>
                <w:spacing w:val="-2"/>
                <w:sz w:val="19"/>
                <w:szCs w:val="19"/>
              </w:rPr>
              <w:t>l</w:t>
            </w:r>
            <w:r w:rsidRPr="00EB1138">
              <w:rPr>
                <w:rFonts w:eastAsia="Arial Narrow"/>
                <w:sz w:val="19"/>
                <w:szCs w:val="19"/>
              </w:rPr>
              <w:t>a</w:t>
            </w:r>
            <w:r w:rsidRPr="00EB1138">
              <w:rPr>
                <w:rFonts w:eastAsia="Arial Narrow"/>
                <w:spacing w:val="1"/>
                <w:sz w:val="19"/>
                <w:szCs w:val="19"/>
              </w:rPr>
              <w:t>c</w:t>
            </w:r>
            <w:r w:rsidRPr="00EB1138">
              <w:rPr>
                <w:rFonts w:eastAsia="Arial Narrow"/>
                <w:sz w:val="19"/>
                <w:szCs w:val="19"/>
              </w:rPr>
              <w:t xml:space="preserve">e </w:t>
            </w:r>
            <w:r w:rsidRPr="00EB1138">
              <w:rPr>
                <w:rFonts w:eastAsia="Arial Narrow"/>
                <w:spacing w:val="-2"/>
                <w:sz w:val="19"/>
                <w:szCs w:val="19"/>
              </w:rPr>
              <w:t>d</w:t>
            </w:r>
            <w:r w:rsidRPr="00EB1138">
              <w:rPr>
                <w:rFonts w:eastAsia="Arial Narrow"/>
                <w:sz w:val="19"/>
                <w:szCs w:val="19"/>
              </w:rPr>
              <w:t>es mo</w:t>
            </w:r>
            <w:r w:rsidRPr="00EB1138">
              <w:rPr>
                <w:rFonts w:eastAsia="Arial Narrow"/>
                <w:spacing w:val="1"/>
                <w:sz w:val="19"/>
                <w:szCs w:val="19"/>
              </w:rPr>
              <w:t>y</w:t>
            </w:r>
            <w:r w:rsidRPr="00EB1138">
              <w:rPr>
                <w:rFonts w:eastAsia="Arial Narrow"/>
                <w:sz w:val="19"/>
                <w:szCs w:val="19"/>
              </w:rPr>
              <w:t>e</w:t>
            </w:r>
            <w:r w:rsidRPr="00EB1138">
              <w:rPr>
                <w:rFonts w:eastAsia="Arial Narrow"/>
                <w:spacing w:val="-2"/>
                <w:sz w:val="19"/>
                <w:szCs w:val="19"/>
              </w:rPr>
              <w:t>n</w:t>
            </w:r>
            <w:r w:rsidRPr="00EB1138">
              <w:rPr>
                <w:rFonts w:eastAsia="Arial Narrow"/>
                <w:sz w:val="19"/>
                <w:szCs w:val="19"/>
              </w:rPr>
              <w:t>s n</w:t>
            </w:r>
            <w:r w:rsidRPr="00EB1138">
              <w:rPr>
                <w:rFonts w:eastAsia="Arial Narrow"/>
                <w:spacing w:val="-2"/>
                <w:sz w:val="19"/>
                <w:szCs w:val="19"/>
              </w:rPr>
              <w:t>é</w:t>
            </w:r>
            <w:r w:rsidRPr="00EB1138">
              <w:rPr>
                <w:rFonts w:eastAsia="Arial Narrow"/>
                <w:spacing w:val="1"/>
                <w:sz w:val="19"/>
                <w:szCs w:val="19"/>
              </w:rPr>
              <w:t>c</w:t>
            </w:r>
            <w:r w:rsidRPr="00EB1138">
              <w:rPr>
                <w:rFonts w:eastAsia="Arial Narrow"/>
                <w:sz w:val="19"/>
                <w:szCs w:val="19"/>
              </w:rPr>
              <w:t>e</w:t>
            </w:r>
            <w:r w:rsidRPr="00EB1138">
              <w:rPr>
                <w:rFonts w:eastAsia="Arial Narrow"/>
                <w:spacing w:val="-2"/>
                <w:sz w:val="19"/>
                <w:szCs w:val="19"/>
              </w:rPr>
              <w:t>s</w:t>
            </w:r>
            <w:r w:rsidRPr="00EB1138">
              <w:rPr>
                <w:rFonts w:eastAsia="Arial Narrow"/>
                <w:spacing w:val="1"/>
                <w:sz w:val="19"/>
                <w:szCs w:val="19"/>
              </w:rPr>
              <w:t>s</w:t>
            </w:r>
            <w:r w:rsidRPr="00EB1138">
              <w:rPr>
                <w:rFonts w:eastAsia="Arial Narrow"/>
                <w:sz w:val="19"/>
                <w:szCs w:val="19"/>
              </w:rPr>
              <w:t>a</w:t>
            </w:r>
            <w:r w:rsidRPr="00EB1138">
              <w:rPr>
                <w:rFonts w:eastAsia="Arial Narrow"/>
                <w:spacing w:val="1"/>
                <w:sz w:val="19"/>
                <w:szCs w:val="19"/>
              </w:rPr>
              <w:t>i</w:t>
            </w:r>
            <w:r w:rsidRPr="00EB1138">
              <w:rPr>
                <w:rFonts w:eastAsia="Arial Narrow"/>
                <w:sz w:val="19"/>
                <w:szCs w:val="19"/>
              </w:rPr>
              <w:t>r</w:t>
            </w:r>
            <w:r w:rsidRPr="00EB1138">
              <w:rPr>
                <w:rFonts w:eastAsia="Arial Narrow"/>
                <w:spacing w:val="-2"/>
                <w:sz w:val="19"/>
                <w:szCs w:val="19"/>
              </w:rPr>
              <w:t>e</w:t>
            </w:r>
            <w:r w:rsidRPr="00EB1138">
              <w:rPr>
                <w:rFonts w:eastAsia="Arial Narrow"/>
                <w:sz w:val="19"/>
                <w:szCs w:val="19"/>
              </w:rPr>
              <w:t xml:space="preserve">s pour </w:t>
            </w:r>
            <w:r w:rsidRPr="00EB1138">
              <w:rPr>
                <w:rFonts w:eastAsia="Arial Narrow"/>
                <w:spacing w:val="1"/>
                <w:sz w:val="19"/>
                <w:szCs w:val="19"/>
              </w:rPr>
              <w:t>l</w:t>
            </w:r>
            <w:r w:rsidRPr="00EB1138">
              <w:rPr>
                <w:rFonts w:eastAsia="Arial Narrow"/>
                <w:sz w:val="19"/>
                <w:szCs w:val="19"/>
              </w:rPr>
              <w:t>a m</w:t>
            </w:r>
            <w:r w:rsidRPr="00EB1138">
              <w:rPr>
                <w:rFonts w:eastAsia="Arial Narrow"/>
                <w:spacing w:val="1"/>
                <w:sz w:val="19"/>
                <w:szCs w:val="19"/>
              </w:rPr>
              <w:t>i</w:t>
            </w:r>
            <w:r w:rsidRPr="00EB1138">
              <w:rPr>
                <w:rFonts w:eastAsia="Arial Narrow"/>
                <w:spacing w:val="-2"/>
                <w:sz w:val="19"/>
                <w:szCs w:val="19"/>
              </w:rPr>
              <w:t>s</w:t>
            </w:r>
            <w:r w:rsidRPr="00EB1138">
              <w:rPr>
                <w:rFonts w:eastAsia="Arial Narrow"/>
                <w:sz w:val="19"/>
                <w:szCs w:val="19"/>
              </w:rPr>
              <w:t xml:space="preserve">e en </w:t>
            </w:r>
            <w:r w:rsidRPr="00EB1138">
              <w:rPr>
                <w:rFonts w:eastAsia="Arial Narrow"/>
                <w:spacing w:val="2"/>
                <w:sz w:val="19"/>
                <w:szCs w:val="19"/>
              </w:rPr>
              <w:t>œ</w:t>
            </w:r>
            <w:r w:rsidRPr="00EB1138">
              <w:rPr>
                <w:rFonts w:eastAsia="Arial Narrow"/>
                <w:spacing w:val="-2"/>
                <w:sz w:val="19"/>
                <w:szCs w:val="19"/>
              </w:rPr>
              <w:t>u</w:t>
            </w:r>
            <w:r w:rsidRPr="00EB1138">
              <w:rPr>
                <w:rFonts w:eastAsia="Arial Narrow"/>
                <w:spacing w:val="1"/>
                <w:sz w:val="19"/>
                <w:szCs w:val="19"/>
              </w:rPr>
              <w:t>v</w:t>
            </w:r>
            <w:r w:rsidRPr="00EB1138">
              <w:rPr>
                <w:rFonts w:eastAsia="Arial Narrow"/>
                <w:sz w:val="19"/>
                <w:szCs w:val="19"/>
              </w:rPr>
              <w:t>re du PAR</w:t>
            </w:r>
          </w:p>
        </w:tc>
        <w:tc>
          <w:tcPr>
            <w:tcW w:w="1564" w:type="pct"/>
            <w:tcBorders>
              <w:top w:val="single" w:sz="4" w:space="0" w:color="000000"/>
              <w:left w:val="single" w:sz="4" w:space="0" w:color="000000"/>
              <w:bottom w:val="single" w:sz="4" w:space="0" w:color="000000"/>
              <w:right w:val="single" w:sz="4" w:space="0" w:color="000000"/>
            </w:tcBorders>
          </w:tcPr>
          <w:p w14:paraId="6FD14981" w14:textId="77777777" w:rsidR="00C245C7" w:rsidRPr="00EB1138" w:rsidRDefault="00C245C7" w:rsidP="00B944B9">
            <w:pPr>
              <w:spacing w:line="240" w:lineRule="auto"/>
              <w:ind w:left="113" w:right="57"/>
              <w:jc w:val="both"/>
              <w:rPr>
                <w:rFonts w:eastAsia="Arial Narrow"/>
                <w:sz w:val="19"/>
                <w:szCs w:val="19"/>
              </w:rPr>
            </w:pPr>
            <w:r w:rsidRPr="00EB1138">
              <w:rPr>
                <w:rFonts w:eastAsia="Arial Narrow"/>
                <w:spacing w:val="-1"/>
                <w:sz w:val="19"/>
                <w:szCs w:val="19"/>
              </w:rPr>
              <w:t>V</w:t>
            </w:r>
            <w:r w:rsidRPr="00EB1138">
              <w:rPr>
                <w:rFonts w:eastAsia="Arial Narrow"/>
                <w:sz w:val="19"/>
                <w:szCs w:val="19"/>
              </w:rPr>
              <w:t>ér</w:t>
            </w:r>
            <w:r w:rsidRPr="00EB1138">
              <w:rPr>
                <w:rFonts w:eastAsia="Arial Narrow"/>
                <w:spacing w:val="1"/>
                <w:sz w:val="19"/>
                <w:szCs w:val="19"/>
              </w:rPr>
              <w:t>i</w:t>
            </w:r>
            <w:r w:rsidRPr="00EB1138">
              <w:rPr>
                <w:rFonts w:eastAsia="Arial Narrow"/>
                <w:sz w:val="19"/>
                <w:szCs w:val="19"/>
              </w:rPr>
              <w:t>f</w:t>
            </w:r>
            <w:r w:rsidRPr="00EB1138">
              <w:rPr>
                <w:rFonts w:eastAsia="Arial Narrow"/>
                <w:spacing w:val="1"/>
                <w:sz w:val="19"/>
                <w:szCs w:val="19"/>
              </w:rPr>
              <w:t>i</w:t>
            </w:r>
            <w:r w:rsidRPr="00EB1138">
              <w:rPr>
                <w:rFonts w:eastAsia="Arial Narrow"/>
                <w:sz w:val="19"/>
                <w:szCs w:val="19"/>
              </w:rPr>
              <w:t>er q</w:t>
            </w:r>
            <w:r w:rsidRPr="00EB1138">
              <w:rPr>
                <w:rFonts w:eastAsia="Arial Narrow"/>
                <w:spacing w:val="-2"/>
                <w:sz w:val="19"/>
                <w:szCs w:val="19"/>
              </w:rPr>
              <w:t>u</w:t>
            </w:r>
            <w:r w:rsidRPr="00EB1138">
              <w:rPr>
                <w:rFonts w:eastAsia="Arial Narrow"/>
                <w:sz w:val="19"/>
                <w:szCs w:val="19"/>
              </w:rPr>
              <w:t xml:space="preserve">e </w:t>
            </w:r>
            <w:r w:rsidRPr="00EB1138">
              <w:rPr>
                <w:rFonts w:eastAsia="Arial Narrow"/>
                <w:spacing w:val="1"/>
                <w:sz w:val="19"/>
                <w:szCs w:val="19"/>
              </w:rPr>
              <w:t>l</w:t>
            </w:r>
            <w:r w:rsidRPr="00EB1138">
              <w:rPr>
                <w:rFonts w:eastAsia="Arial Narrow"/>
                <w:spacing w:val="-2"/>
                <w:sz w:val="19"/>
                <w:szCs w:val="19"/>
              </w:rPr>
              <w:t>e</w:t>
            </w:r>
            <w:r w:rsidRPr="00EB1138">
              <w:rPr>
                <w:rFonts w:eastAsia="Arial Narrow"/>
                <w:sz w:val="19"/>
                <w:szCs w:val="19"/>
              </w:rPr>
              <w:t>s</w:t>
            </w:r>
            <w:r w:rsidRPr="00EB1138">
              <w:rPr>
                <w:rFonts w:eastAsia="Arial Narrow"/>
                <w:spacing w:val="1"/>
                <w:sz w:val="19"/>
                <w:szCs w:val="19"/>
              </w:rPr>
              <w:t xml:space="preserve"> s</w:t>
            </w:r>
            <w:r w:rsidRPr="00EB1138">
              <w:rPr>
                <w:rFonts w:eastAsia="Arial Narrow"/>
                <w:sz w:val="19"/>
                <w:szCs w:val="19"/>
              </w:rPr>
              <w:t>tr</w:t>
            </w:r>
            <w:r w:rsidRPr="00EB1138">
              <w:rPr>
                <w:rFonts w:eastAsia="Arial Narrow"/>
                <w:spacing w:val="-2"/>
                <w:sz w:val="19"/>
                <w:szCs w:val="19"/>
              </w:rPr>
              <w:t>u</w:t>
            </w:r>
            <w:r w:rsidRPr="00EB1138">
              <w:rPr>
                <w:rFonts w:eastAsia="Arial Narrow"/>
                <w:spacing w:val="1"/>
                <w:sz w:val="19"/>
                <w:szCs w:val="19"/>
              </w:rPr>
              <w:t>c</w:t>
            </w:r>
            <w:r w:rsidRPr="00EB1138">
              <w:rPr>
                <w:rFonts w:eastAsia="Arial Narrow"/>
                <w:sz w:val="19"/>
                <w:szCs w:val="19"/>
              </w:rPr>
              <w:t>tur</w:t>
            </w:r>
            <w:r w:rsidRPr="00EB1138">
              <w:rPr>
                <w:rFonts w:eastAsia="Arial Narrow"/>
                <w:spacing w:val="-2"/>
                <w:sz w:val="19"/>
                <w:szCs w:val="19"/>
              </w:rPr>
              <w:t>e</w:t>
            </w:r>
            <w:r w:rsidRPr="00EB1138">
              <w:rPr>
                <w:rFonts w:eastAsia="Arial Narrow"/>
                <w:sz w:val="19"/>
                <w:szCs w:val="19"/>
              </w:rPr>
              <w:t>s de m</w:t>
            </w:r>
            <w:r w:rsidRPr="00EB1138">
              <w:rPr>
                <w:rFonts w:eastAsia="Arial Narrow"/>
                <w:spacing w:val="1"/>
                <w:sz w:val="19"/>
                <w:szCs w:val="19"/>
              </w:rPr>
              <w:t>is</w:t>
            </w:r>
            <w:r w:rsidRPr="00EB1138">
              <w:rPr>
                <w:rFonts w:eastAsia="Arial Narrow"/>
                <w:sz w:val="19"/>
                <w:szCs w:val="19"/>
              </w:rPr>
              <w:t xml:space="preserve">e en </w:t>
            </w:r>
            <w:r w:rsidRPr="00EB1138">
              <w:rPr>
                <w:rFonts w:eastAsia="Arial Narrow"/>
                <w:spacing w:val="2"/>
                <w:sz w:val="19"/>
                <w:szCs w:val="19"/>
              </w:rPr>
              <w:t>œ</w:t>
            </w:r>
            <w:r w:rsidRPr="00EB1138">
              <w:rPr>
                <w:rFonts w:eastAsia="Arial Narrow"/>
                <w:spacing w:val="-2"/>
                <w:sz w:val="19"/>
                <w:szCs w:val="19"/>
              </w:rPr>
              <w:t>u</w:t>
            </w:r>
            <w:r w:rsidRPr="00EB1138">
              <w:rPr>
                <w:rFonts w:eastAsia="Arial Narrow"/>
                <w:spacing w:val="1"/>
                <w:sz w:val="19"/>
                <w:szCs w:val="19"/>
              </w:rPr>
              <w:t>v</w:t>
            </w:r>
            <w:r w:rsidRPr="00EB1138">
              <w:rPr>
                <w:rFonts w:eastAsia="Arial Narrow"/>
                <w:sz w:val="19"/>
                <w:szCs w:val="19"/>
              </w:rPr>
              <w:t xml:space="preserve">re du </w:t>
            </w:r>
            <w:r w:rsidRPr="00EB1138">
              <w:rPr>
                <w:rFonts w:eastAsia="Arial Narrow"/>
                <w:spacing w:val="-1"/>
                <w:sz w:val="19"/>
                <w:szCs w:val="19"/>
              </w:rPr>
              <w:t>PA</w:t>
            </w:r>
            <w:r w:rsidRPr="00EB1138">
              <w:rPr>
                <w:rFonts w:eastAsia="Arial Narrow"/>
                <w:sz w:val="19"/>
                <w:szCs w:val="19"/>
              </w:rPr>
              <w:t xml:space="preserve">R </w:t>
            </w:r>
            <w:r w:rsidRPr="00EB1138">
              <w:rPr>
                <w:rFonts w:eastAsia="Arial Narrow"/>
                <w:spacing w:val="-2"/>
                <w:sz w:val="19"/>
                <w:szCs w:val="19"/>
              </w:rPr>
              <w:t>s</w:t>
            </w:r>
            <w:r w:rsidRPr="00EB1138">
              <w:rPr>
                <w:rFonts w:eastAsia="Arial Narrow"/>
                <w:sz w:val="19"/>
                <w:szCs w:val="19"/>
              </w:rPr>
              <w:t xml:space="preserve">ont </w:t>
            </w:r>
            <w:r w:rsidRPr="00EB1138">
              <w:rPr>
                <w:rFonts w:eastAsia="Arial Narrow"/>
                <w:spacing w:val="-2"/>
                <w:sz w:val="19"/>
                <w:szCs w:val="19"/>
              </w:rPr>
              <w:t xml:space="preserve">effectives </w:t>
            </w:r>
            <w:r w:rsidRPr="00EB1138">
              <w:rPr>
                <w:rFonts w:eastAsia="Arial Narrow"/>
                <w:sz w:val="19"/>
                <w:szCs w:val="19"/>
              </w:rPr>
              <w:t>et qu</w:t>
            </w:r>
            <w:r w:rsidRPr="00EB1138">
              <w:rPr>
                <w:rFonts w:eastAsia="Arial Narrow"/>
                <w:spacing w:val="1"/>
                <w:sz w:val="19"/>
                <w:szCs w:val="19"/>
              </w:rPr>
              <w:t>’</w:t>
            </w:r>
            <w:r w:rsidRPr="00EB1138">
              <w:rPr>
                <w:rFonts w:eastAsia="Arial Narrow"/>
                <w:sz w:val="19"/>
                <w:szCs w:val="19"/>
              </w:rPr>
              <w:t>e</w:t>
            </w:r>
            <w:r w:rsidRPr="00EB1138">
              <w:rPr>
                <w:rFonts w:eastAsia="Arial Narrow"/>
                <w:spacing w:val="1"/>
                <w:sz w:val="19"/>
                <w:szCs w:val="19"/>
              </w:rPr>
              <w:t>l</w:t>
            </w:r>
            <w:r w:rsidRPr="00EB1138">
              <w:rPr>
                <w:rFonts w:eastAsia="Arial Narrow"/>
                <w:spacing w:val="-2"/>
                <w:sz w:val="19"/>
                <w:szCs w:val="19"/>
              </w:rPr>
              <w:t>l</w:t>
            </w:r>
            <w:r w:rsidRPr="00EB1138">
              <w:rPr>
                <w:rFonts w:eastAsia="Arial Narrow"/>
                <w:sz w:val="19"/>
                <w:szCs w:val="19"/>
              </w:rPr>
              <w:t xml:space="preserve">es </w:t>
            </w:r>
            <w:r w:rsidRPr="00EB1138">
              <w:rPr>
                <w:rFonts w:eastAsia="Arial Narrow"/>
                <w:spacing w:val="-2"/>
                <w:sz w:val="19"/>
                <w:szCs w:val="19"/>
              </w:rPr>
              <w:t>d</w:t>
            </w:r>
            <w:r w:rsidRPr="00EB1138">
              <w:rPr>
                <w:rFonts w:eastAsia="Arial Narrow"/>
                <w:spacing w:val="1"/>
                <w:sz w:val="19"/>
                <w:szCs w:val="19"/>
              </w:rPr>
              <w:t>is</w:t>
            </w:r>
            <w:r w:rsidRPr="00EB1138">
              <w:rPr>
                <w:rFonts w:eastAsia="Arial Narrow"/>
                <w:sz w:val="19"/>
                <w:szCs w:val="19"/>
              </w:rPr>
              <w:t>p</w:t>
            </w:r>
            <w:r w:rsidRPr="00EB1138">
              <w:rPr>
                <w:rFonts w:eastAsia="Arial Narrow"/>
                <w:spacing w:val="-2"/>
                <w:sz w:val="19"/>
                <w:szCs w:val="19"/>
              </w:rPr>
              <w:t>o</w:t>
            </w:r>
            <w:r w:rsidRPr="00EB1138">
              <w:rPr>
                <w:rFonts w:eastAsia="Arial Narrow"/>
                <w:spacing w:val="1"/>
                <w:sz w:val="19"/>
                <w:szCs w:val="19"/>
              </w:rPr>
              <w:t>s</w:t>
            </w:r>
            <w:r w:rsidRPr="00EB1138">
              <w:rPr>
                <w:rFonts w:eastAsia="Arial Narrow"/>
                <w:sz w:val="19"/>
                <w:szCs w:val="19"/>
              </w:rPr>
              <w:t>ent des r</w:t>
            </w:r>
            <w:r w:rsidRPr="00EB1138">
              <w:rPr>
                <w:rFonts w:eastAsia="Arial Narrow"/>
                <w:spacing w:val="-2"/>
                <w:sz w:val="19"/>
                <w:szCs w:val="19"/>
              </w:rPr>
              <w:t>e</w:t>
            </w:r>
            <w:r w:rsidRPr="00EB1138">
              <w:rPr>
                <w:rFonts w:eastAsia="Arial Narrow"/>
                <w:spacing w:val="1"/>
                <w:sz w:val="19"/>
                <w:szCs w:val="19"/>
              </w:rPr>
              <w:t>ss</w:t>
            </w:r>
            <w:r w:rsidRPr="00EB1138">
              <w:rPr>
                <w:rFonts w:eastAsia="Arial Narrow"/>
                <w:spacing w:val="-2"/>
                <w:sz w:val="19"/>
                <w:szCs w:val="19"/>
              </w:rPr>
              <w:t>o</w:t>
            </w:r>
            <w:r w:rsidRPr="00EB1138">
              <w:rPr>
                <w:rFonts w:eastAsia="Arial Narrow"/>
                <w:sz w:val="19"/>
                <w:szCs w:val="19"/>
              </w:rPr>
              <w:t>u</w:t>
            </w:r>
            <w:r w:rsidRPr="00EB1138">
              <w:rPr>
                <w:rFonts w:eastAsia="Arial Narrow"/>
                <w:spacing w:val="-3"/>
                <w:sz w:val="19"/>
                <w:szCs w:val="19"/>
              </w:rPr>
              <w:t>r</w:t>
            </w:r>
            <w:r w:rsidRPr="00EB1138">
              <w:rPr>
                <w:rFonts w:eastAsia="Arial Narrow"/>
                <w:spacing w:val="1"/>
                <w:sz w:val="19"/>
                <w:szCs w:val="19"/>
              </w:rPr>
              <w:t>c</w:t>
            </w:r>
            <w:r w:rsidRPr="00EB1138">
              <w:rPr>
                <w:rFonts w:eastAsia="Arial Narrow"/>
                <w:sz w:val="19"/>
                <w:szCs w:val="19"/>
              </w:rPr>
              <w:t>es huma</w:t>
            </w:r>
            <w:r w:rsidRPr="00EB1138">
              <w:rPr>
                <w:rFonts w:eastAsia="Arial Narrow"/>
                <w:spacing w:val="1"/>
                <w:sz w:val="19"/>
                <w:szCs w:val="19"/>
              </w:rPr>
              <w:t>i</w:t>
            </w:r>
            <w:r w:rsidRPr="00EB1138">
              <w:rPr>
                <w:rFonts w:eastAsia="Arial Narrow"/>
                <w:spacing w:val="-2"/>
                <w:sz w:val="19"/>
                <w:szCs w:val="19"/>
              </w:rPr>
              <w:t>n</w:t>
            </w:r>
            <w:r w:rsidRPr="00EB1138">
              <w:rPr>
                <w:rFonts w:eastAsia="Arial Narrow"/>
                <w:sz w:val="19"/>
                <w:szCs w:val="19"/>
              </w:rPr>
              <w:t xml:space="preserve">es </w:t>
            </w:r>
            <w:r w:rsidRPr="00EB1138">
              <w:rPr>
                <w:rFonts w:eastAsia="Arial Narrow"/>
                <w:spacing w:val="-2"/>
                <w:sz w:val="19"/>
                <w:szCs w:val="19"/>
              </w:rPr>
              <w:t>q</w:t>
            </w:r>
            <w:r w:rsidRPr="00EB1138">
              <w:rPr>
                <w:rFonts w:eastAsia="Arial Narrow"/>
                <w:sz w:val="19"/>
                <w:szCs w:val="19"/>
              </w:rPr>
              <w:t>ua</w:t>
            </w:r>
            <w:r w:rsidRPr="00EB1138">
              <w:rPr>
                <w:rFonts w:eastAsia="Arial Narrow"/>
                <w:spacing w:val="1"/>
                <w:sz w:val="19"/>
                <w:szCs w:val="19"/>
              </w:rPr>
              <w:t>li</w:t>
            </w:r>
            <w:r w:rsidRPr="00EB1138">
              <w:rPr>
                <w:rFonts w:eastAsia="Arial Narrow"/>
                <w:spacing w:val="-2"/>
                <w:sz w:val="19"/>
                <w:szCs w:val="19"/>
              </w:rPr>
              <w:t>f</w:t>
            </w:r>
            <w:r w:rsidRPr="00EB1138">
              <w:rPr>
                <w:rFonts w:eastAsia="Arial Narrow"/>
                <w:spacing w:val="1"/>
                <w:sz w:val="19"/>
                <w:szCs w:val="19"/>
              </w:rPr>
              <w:t>i</w:t>
            </w:r>
            <w:r w:rsidRPr="00EB1138">
              <w:rPr>
                <w:rFonts w:eastAsia="Arial Narrow"/>
                <w:sz w:val="19"/>
                <w:szCs w:val="19"/>
              </w:rPr>
              <w:t>ées nécessaires pour la réalisation des activités.</w:t>
            </w:r>
          </w:p>
        </w:tc>
        <w:tc>
          <w:tcPr>
            <w:tcW w:w="1015" w:type="pct"/>
            <w:tcBorders>
              <w:top w:val="single" w:sz="4" w:space="0" w:color="000000"/>
              <w:left w:val="single" w:sz="4" w:space="0" w:color="000000"/>
              <w:bottom w:val="single" w:sz="4" w:space="0" w:color="000000"/>
              <w:right w:val="single" w:sz="4" w:space="0" w:color="000000"/>
            </w:tcBorders>
          </w:tcPr>
          <w:p w14:paraId="4AFDD5B8" w14:textId="77777777" w:rsidR="00C245C7" w:rsidRPr="00EB1138" w:rsidRDefault="00C245C7" w:rsidP="00B944B9">
            <w:pPr>
              <w:spacing w:line="240" w:lineRule="auto"/>
              <w:ind w:left="113" w:right="57"/>
              <w:jc w:val="both"/>
              <w:rPr>
                <w:rFonts w:eastAsia="Arial Narrow"/>
                <w:sz w:val="19"/>
                <w:szCs w:val="19"/>
              </w:rPr>
            </w:pPr>
            <w:r w:rsidRPr="00EB1138">
              <w:rPr>
                <w:rFonts w:eastAsia="Arial Narrow"/>
                <w:spacing w:val="-1"/>
                <w:sz w:val="19"/>
                <w:szCs w:val="19"/>
              </w:rPr>
              <w:t>A</w:t>
            </w:r>
            <w:r w:rsidRPr="00EB1138">
              <w:rPr>
                <w:rFonts w:eastAsia="Arial Narrow"/>
                <w:spacing w:val="1"/>
                <w:sz w:val="19"/>
                <w:szCs w:val="19"/>
              </w:rPr>
              <w:t>v</w:t>
            </w:r>
            <w:r w:rsidRPr="00EB1138">
              <w:rPr>
                <w:rFonts w:eastAsia="Arial Narrow"/>
                <w:sz w:val="19"/>
                <w:szCs w:val="19"/>
              </w:rPr>
              <w:t xml:space="preserve">ant </w:t>
            </w:r>
            <w:r w:rsidRPr="00EB1138">
              <w:rPr>
                <w:rFonts w:eastAsia="Arial Narrow"/>
                <w:spacing w:val="1"/>
                <w:sz w:val="19"/>
                <w:szCs w:val="19"/>
              </w:rPr>
              <w:t>l</w:t>
            </w:r>
            <w:r w:rsidRPr="00EB1138">
              <w:rPr>
                <w:rFonts w:eastAsia="Arial Narrow"/>
                <w:sz w:val="19"/>
                <w:szCs w:val="19"/>
              </w:rPr>
              <w:t>e démarrage des négociations avec les PAP</w:t>
            </w:r>
          </w:p>
        </w:tc>
        <w:tc>
          <w:tcPr>
            <w:tcW w:w="1487" w:type="pct"/>
            <w:tcBorders>
              <w:top w:val="single" w:sz="4" w:space="0" w:color="000000"/>
              <w:left w:val="single" w:sz="4" w:space="0" w:color="000000"/>
              <w:bottom w:val="single" w:sz="4" w:space="0" w:color="000000"/>
              <w:right w:val="single" w:sz="4" w:space="0" w:color="000000"/>
            </w:tcBorders>
          </w:tcPr>
          <w:p w14:paraId="06FCD76D" w14:textId="25EDD4E5" w:rsidR="00C245C7"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Signature de l’Arrêté du Préfet du Littoral portant création, attributions, organisation et fonctionnement du Comité Technique de Réinstallation.</w:t>
            </w:r>
          </w:p>
          <w:p w14:paraId="4EED5D4B" w14:textId="77777777" w:rsidR="00C245C7"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session de renforcement des capacités des membres du CTR.</w:t>
            </w:r>
          </w:p>
          <w:p w14:paraId="2CE1336F" w14:textId="36042487" w:rsidR="005E6C7F" w:rsidRPr="00B06E6B" w:rsidRDefault="005E6C7F" w:rsidP="004A675E">
            <w:pPr>
              <w:spacing w:line="240" w:lineRule="auto"/>
              <w:ind w:left="360" w:right="57"/>
              <w:rPr>
                <w:rFonts w:eastAsia="Arial Narrow"/>
                <w:sz w:val="19"/>
                <w:szCs w:val="19"/>
              </w:rPr>
            </w:pPr>
          </w:p>
        </w:tc>
      </w:tr>
      <w:tr w:rsidR="00C245C7" w:rsidRPr="00EB1138" w14:paraId="6C9BDDD6" w14:textId="77777777" w:rsidTr="00807DDD">
        <w:trPr>
          <w:cantSplit/>
        </w:trPr>
        <w:tc>
          <w:tcPr>
            <w:tcW w:w="934" w:type="pct"/>
            <w:tcBorders>
              <w:top w:val="single" w:sz="4" w:space="0" w:color="000000"/>
              <w:left w:val="single" w:sz="4" w:space="0" w:color="000000"/>
              <w:bottom w:val="single" w:sz="4" w:space="0" w:color="000000"/>
              <w:right w:val="single" w:sz="4" w:space="0" w:color="000000"/>
            </w:tcBorders>
          </w:tcPr>
          <w:p w14:paraId="61CBB260" w14:textId="77777777" w:rsidR="00C245C7" w:rsidRPr="00EB1138" w:rsidRDefault="00C245C7" w:rsidP="00B944B9">
            <w:pPr>
              <w:spacing w:line="240" w:lineRule="auto"/>
              <w:ind w:left="113" w:right="57"/>
              <w:jc w:val="both"/>
              <w:rPr>
                <w:rFonts w:eastAsia="Arial Narrow"/>
                <w:sz w:val="19"/>
                <w:szCs w:val="19"/>
              </w:rPr>
            </w:pPr>
            <w:r w:rsidRPr="00EB1138">
              <w:rPr>
                <w:rFonts w:eastAsia="Arial Narrow"/>
                <w:sz w:val="19"/>
                <w:szCs w:val="19"/>
              </w:rPr>
              <w:t>M</w:t>
            </w:r>
            <w:r w:rsidRPr="00EB1138">
              <w:rPr>
                <w:rFonts w:eastAsia="Arial Narrow"/>
                <w:spacing w:val="1"/>
                <w:sz w:val="19"/>
                <w:szCs w:val="19"/>
              </w:rPr>
              <w:t>is</w:t>
            </w:r>
            <w:r w:rsidRPr="00EB1138">
              <w:rPr>
                <w:rFonts w:eastAsia="Arial Narrow"/>
                <w:sz w:val="19"/>
                <w:szCs w:val="19"/>
              </w:rPr>
              <w:t>e en p</w:t>
            </w:r>
            <w:r w:rsidRPr="00EB1138">
              <w:rPr>
                <w:rFonts w:eastAsia="Arial Narrow"/>
                <w:spacing w:val="-2"/>
                <w:sz w:val="19"/>
                <w:szCs w:val="19"/>
              </w:rPr>
              <w:t>l</w:t>
            </w:r>
            <w:r w:rsidRPr="00EB1138">
              <w:rPr>
                <w:rFonts w:eastAsia="Arial Narrow"/>
                <w:sz w:val="19"/>
                <w:szCs w:val="19"/>
              </w:rPr>
              <w:t>a</w:t>
            </w:r>
            <w:r w:rsidRPr="00EB1138">
              <w:rPr>
                <w:rFonts w:eastAsia="Arial Narrow"/>
                <w:spacing w:val="1"/>
                <w:sz w:val="19"/>
                <w:szCs w:val="19"/>
              </w:rPr>
              <w:t>c</w:t>
            </w:r>
            <w:r w:rsidRPr="00EB1138">
              <w:rPr>
                <w:rFonts w:eastAsia="Arial Narrow"/>
                <w:sz w:val="19"/>
                <w:szCs w:val="19"/>
              </w:rPr>
              <w:t xml:space="preserve">e </w:t>
            </w:r>
            <w:r w:rsidRPr="00EB1138">
              <w:rPr>
                <w:rFonts w:eastAsia="Arial Narrow"/>
                <w:spacing w:val="-2"/>
                <w:sz w:val="19"/>
                <w:szCs w:val="19"/>
              </w:rPr>
              <w:t>d</w:t>
            </w:r>
            <w:r w:rsidRPr="00EB1138">
              <w:rPr>
                <w:rFonts w:eastAsia="Arial Narrow"/>
                <w:sz w:val="19"/>
                <w:szCs w:val="19"/>
              </w:rPr>
              <w:t>u mé</w:t>
            </w:r>
            <w:r w:rsidRPr="00EB1138">
              <w:rPr>
                <w:rFonts w:eastAsia="Arial Narrow"/>
                <w:spacing w:val="1"/>
                <w:sz w:val="19"/>
                <w:szCs w:val="19"/>
              </w:rPr>
              <w:t>c</w:t>
            </w:r>
            <w:r w:rsidRPr="00EB1138">
              <w:rPr>
                <w:rFonts w:eastAsia="Arial Narrow"/>
                <w:sz w:val="19"/>
                <w:szCs w:val="19"/>
              </w:rPr>
              <w:t>a</w:t>
            </w:r>
            <w:r w:rsidRPr="00EB1138">
              <w:rPr>
                <w:rFonts w:eastAsia="Arial Narrow"/>
                <w:spacing w:val="-2"/>
                <w:sz w:val="19"/>
                <w:szCs w:val="19"/>
              </w:rPr>
              <w:t>n</w:t>
            </w:r>
            <w:r w:rsidRPr="00EB1138">
              <w:rPr>
                <w:rFonts w:eastAsia="Arial Narrow"/>
                <w:spacing w:val="1"/>
                <w:sz w:val="19"/>
                <w:szCs w:val="19"/>
              </w:rPr>
              <w:t>is</w:t>
            </w:r>
            <w:r w:rsidRPr="00EB1138">
              <w:rPr>
                <w:rFonts w:eastAsia="Arial Narrow"/>
                <w:spacing w:val="-2"/>
                <w:sz w:val="19"/>
                <w:szCs w:val="19"/>
              </w:rPr>
              <w:t>m</w:t>
            </w:r>
            <w:r w:rsidRPr="00EB1138">
              <w:rPr>
                <w:rFonts w:eastAsia="Arial Narrow"/>
                <w:sz w:val="19"/>
                <w:szCs w:val="19"/>
              </w:rPr>
              <w:t>e de tra</w:t>
            </w:r>
            <w:r w:rsidRPr="00EB1138">
              <w:rPr>
                <w:rFonts w:eastAsia="Arial Narrow"/>
                <w:spacing w:val="1"/>
                <w:sz w:val="19"/>
                <w:szCs w:val="19"/>
              </w:rPr>
              <w:t>i</w:t>
            </w:r>
            <w:r w:rsidRPr="00EB1138">
              <w:rPr>
                <w:rFonts w:eastAsia="Arial Narrow"/>
                <w:sz w:val="19"/>
                <w:szCs w:val="19"/>
              </w:rPr>
              <w:t>tem</w:t>
            </w:r>
            <w:r w:rsidRPr="00EB1138">
              <w:rPr>
                <w:rFonts w:eastAsia="Arial Narrow"/>
                <w:spacing w:val="-2"/>
                <w:sz w:val="19"/>
                <w:szCs w:val="19"/>
              </w:rPr>
              <w:t>e</w:t>
            </w:r>
            <w:r w:rsidRPr="00EB1138">
              <w:rPr>
                <w:rFonts w:eastAsia="Arial Narrow"/>
                <w:sz w:val="19"/>
                <w:szCs w:val="19"/>
              </w:rPr>
              <w:t>nt d</w:t>
            </w:r>
            <w:r w:rsidRPr="00EB1138">
              <w:rPr>
                <w:rFonts w:eastAsia="Arial Narrow"/>
                <w:spacing w:val="-2"/>
                <w:sz w:val="19"/>
                <w:szCs w:val="19"/>
              </w:rPr>
              <w:t>e</w:t>
            </w:r>
            <w:r w:rsidRPr="00EB1138">
              <w:rPr>
                <w:rFonts w:eastAsia="Arial Narrow"/>
                <w:sz w:val="19"/>
                <w:szCs w:val="19"/>
              </w:rPr>
              <w:t>s p</w:t>
            </w:r>
            <w:r w:rsidRPr="00EB1138">
              <w:rPr>
                <w:rFonts w:eastAsia="Arial Narrow"/>
                <w:spacing w:val="1"/>
                <w:sz w:val="19"/>
                <w:szCs w:val="19"/>
              </w:rPr>
              <w:t>l</w:t>
            </w:r>
            <w:r w:rsidRPr="00EB1138">
              <w:rPr>
                <w:rFonts w:eastAsia="Arial Narrow"/>
                <w:sz w:val="19"/>
                <w:szCs w:val="19"/>
              </w:rPr>
              <w:t>a</w:t>
            </w:r>
            <w:r w:rsidRPr="00EB1138">
              <w:rPr>
                <w:rFonts w:eastAsia="Arial Narrow"/>
                <w:spacing w:val="1"/>
                <w:sz w:val="19"/>
                <w:szCs w:val="19"/>
              </w:rPr>
              <w:t>i</w:t>
            </w:r>
            <w:r w:rsidRPr="00EB1138">
              <w:rPr>
                <w:rFonts w:eastAsia="Arial Narrow"/>
                <w:sz w:val="19"/>
                <w:szCs w:val="19"/>
              </w:rPr>
              <w:t>nt</w:t>
            </w:r>
            <w:r w:rsidRPr="00EB1138">
              <w:rPr>
                <w:rFonts w:eastAsia="Arial Narrow"/>
                <w:spacing w:val="-2"/>
                <w:sz w:val="19"/>
                <w:szCs w:val="19"/>
              </w:rPr>
              <w:t>e</w:t>
            </w:r>
            <w:r w:rsidRPr="00EB1138">
              <w:rPr>
                <w:rFonts w:eastAsia="Arial Narrow"/>
                <w:sz w:val="19"/>
                <w:szCs w:val="19"/>
              </w:rPr>
              <w:t>s</w:t>
            </w:r>
          </w:p>
        </w:tc>
        <w:tc>
          <w:tcPr>
            <w:tcW w:w="1564" w:type="pct"/>
            <w:tcBorders>
              <w:top w:val="single" w:sz="4" w:space="0" w:color="000000"/>
              <w:left w:val="single" w:sz="4" w:space="0" w:color="000000"/>
              <w:bottom w:val="single" w:sz="4" w:space="0" w:color="000000"/>
              <w:right w:val="single" w:sz="4" w:space="0" w:color="000000"/>
            </w:tcBorders>
          </w:tcPr>
          <w:p w14:paraId="5E870189" w14:textId="77777777" w:rsidR="00C245C7" w:rsidRPr="00EB1138" w:rsidRDefault="00C245C7" w:rsidP="00B944B9">
            <w:pPr>
              <w:spacing w:line="240" w:lineRule="auto"/>
              <w:ind w:left="113" w:right="57"/>
              <w:jc w:val="both"/>
              <w:rPr>
                <w:rFonts w:eastAsia="Arial Narrow"/>
                <w:sz w:val="19"/>
                <w:szCs w:val="19"/>
              </w:rPr>
            </w:pPr>
            <w:r w:rsidRPr="00EB1138">
              <w:rPr>
                <w:rFonts w:eastAsia="Arial Narrow"/>
                <w:spacing w:val="-1"/>
                <w:sz w:val="19"/>
                <w:szCs w:val="19"/>
              </w:rPr>
              <w:t>V</w:t>
            </w:r>
            <w:r w:rsidRPr="00EB1138">
              <w:rPr>
                <w:rFonts w:eastAsia="Arial Narrow"/>
                <w:sz w:val="19"/>
                <w:szCs w:val="19"/>
              </w:rPr>
              <w:t>ér</w:t>
            </w:r>
            <w:r w:rsidRPr="00EB1138">
              <w:rPr>
                <w:rFonts w:eastAsia="Arial Narrow"/>
                <w:spacing w:val="1"/>
                <w:sz w:val="19"/>
                <w:szCs w:val="19"/>
              </w:rPr>
              <w:t>i</w:t>
            </w:r>
            <w:r w:rsidRPr="00EB1138">
              <w:rPr>
                <w:rFonts w:eastAsia="Arial Narrow"/>
                <w:sz w:val="19"/>
                <w:szCs w:val="19"/>
              </w:rPr>
              <w:t>f</w:t>
            </w:r>
            <w:r w:rsidRPr="00EB1138">
              <w:rPr>
                <w:rFonts w:eastAsia="Arial Narrow"/>
                <w:spacing w:val="1"/>
                <w:sz w:val="19"/>
                <w:szCs w:val="19"/>
              </w:rPr>
              <w:t>i</w:t>
            </w:r>
            <w:r w:rsidRPr="00EB1138">
              <w:rPr>
                <w:rFonts w:eastAsia="Arial Narrow"/>
                <w:sz w:val="19"/>
                <w:szCs w:val="19"/>
              </w:rPr>
              <w:t>er la mise en place effective d</w:t>
            </w:r>
            <w:r w:rsidRPr="00EB1138">
              <w:rPr>
                <w:rFonts w:eastAsia="Arial Narrow"/>
                <w:spacing w:val="-2"/>
                <w:sz w:val="19"/>
                <w:szCs w:val="19"/>
              </w:rPr>
              <w:t>e</w:t>
            </w:r>
            <w:r w:rsidRPr="00EB1138">
              <w:rPr>
                <w:rFonts w:eastAsia="Arial Narrow"/>
                <w:sz w:val="19"/>
                <w:szCs w:val="19"/>
              </w:rPr>
              <w:t>s d</w:t>
            </w:r>
            <w:r w:rsidRPr="00EB1138">
              <w:rPr>
                <w:rFonts w:eastAsia="Arial Narrow"/>
                <w:spacing w:val="1"/>
                <w:sz w:val="19"/>
                <w:szCs w:val="19"/>
              </w:rPr>
              <w:t>i</w:t>
            </w:r>
            <w:r w:rsidRPr="00EB1138">
              <w:rPr>
                <w:rFonts w:eastAsia="Arial Narrow"/>
                <w:sz w:val="19"/>
                <w:szCs w:val="19"/>
              </w:rPr>
              <w:t>f</w:t>
            </w:r>
            <w:r w:rsidRPr="00EB1138">
              <w:rPr>
                <w:rFonts w:eastAsia="Arial Narrow"/>
                <w:spacing w:val="-2"/>
                <w:sz w:val="19"/>
                <w:szCs w:val="19"/>
              </w:rPr>
              <w:t>f</w:t>
            </w:r>
            <w:r w:rsidRPr="00EB1138">
              <w:rPr>
                <w:rFonts w:eastAsia="Arial Narrow"/>
                <w:sz w:val="19"/>
                <w:szCs w:val="19"/>
              </w:rPr>
              <w:t>érents n</w:t>
            </w:r>
            <w:r w:rsidRPr="00EB1138">
              <w:rPr>
                <w:rFonts w:eastAsia="Arial Narrow"/>
                <w:spacing w:val="1"/>
                <w:sz w:val="19"/>
                <w:szCs w:val="19"/>
              </w:rPr>
              <w:t>i</w:t>
            </w:r>
            <w:r w:rsidRPr="00EB1138">
              <w:rPr>
                <w:rFonts w:eastAsia="Arial Narrow"/>
                <w:spacing w:val="-2"/>
                <w:sz w:val="19"/>
                <w:szCs w:val="19"/>
              </w:rPr>
              <w:t>ve</w:t>
            </w:r>
            <w:r w:rsidRPr="00EB1138">
              <w:rPr>
                <w:rFonts w:eastAsia="Arial Narrow"/>
                <w:sz w:val="19"/>
                <w:szCs w:val="19"/>
              </w:rPr>
              <w:t>aux de tr</w:t>
            </w:r>
            <w:r w:rsidRPr="00EB1138">
              <w:rPr>
                <w:rFonts w:eastAsia="Arial Narrow"/>
                <w:spacing w:val="-2"/>
                <w:sz w:val="19"/>
                <w:szCs w:val="19"/>
              </w:rPr>
              <w:t>a</w:t>
            </w:r>
            <w:r w:rsidRPr="00EB1138">
              <w:rPr>
                <w:rFonts w:eastAsia="Arial Narrow"/>
                <w:spacing w:val="1"/>
                <w:sz w:val="19"/>
                <w:szCs w:val="19"/>
              </w:rPr>
              <w:t>i</w:t>
            </w:r>
            <w:r w:rsidRPr="00EB1138">
              <w:rPr>
                <w:rFonts w:eastAsia="Arial Narrow"/>
                <w:sz w:val="19"/>
                <w:szCs w:val="19"/>
              </w:rPr>
              <w:t>te</w:t>
            </w:r>
            <w:r w:rsidRPr="00EB1138">
              <w:rPr>
                <w:rFonts w:eastAsia="Arial Narrow"/>
                <w:spacing w:val="-2"/>
                <w:sz w:val="19"/>
                <w:szCs w:val="19"/>
              </w:rPr>
              <w:t>m</w:t>
            </w:r>
            <w:r w:rsidRPr="00EB1138">
              <w:rPr>
                <w:rFonts w:eastAsia="Arial Narrow"/>
                <w:sz w:val="19"/>
                <w:szCs w:val="19"/>
              </w:rPr>
              <w:t>ent d</w:t>
            </w:r>
            <w:r w:rsidRPr="00EB1138">
              <w:rPr>
                <w:rFonts w:eastAsia="Arial Narrow"/>
                <w:spacing w:val="-2"/>
                <w:sz w:val="19"/>
                <w:szCs w:val="19"/>
              </w:rPr>
              <w:t>e</w:t>
            </w:r>
            <w:r w:rsidRPr="00EB1138">
              <w:rPr>
                <w:rFonts w:eastAsia="Arial Narrow"/>
                <w:sz w:val="19"/>
                <w:szCs w:val="19"/>
              </w:rPr>
              <w:t>s p</w:t>
            </w:r>
            <w:r w:rsidRPr="00EB1138">
              <w:rPr>
                <w:rFonts w:eastAsia="Arial Narrow"/>
                <w:spacing w:val="1"/>
                <w:sz w:val="19"/>
                <w:szCs w:val="19"/>
              </w:rPr>
              <w:t>l</w:t>
            </w:r>
            <w:r w:rsidRPr="00EB1138">
              <w:rPr>
                <w:rFonts w:eastAsia="Arial Narrow"/>
                <w:sz w:val="19"/>
                <w:szCs w:val="19"/>
              </w:rPr>
              <w:t>a</w:t>
            </w:r>
            <w:r w:rsidRPr="00EB1138">
              <w:rPr>
                <w:rFonts w:eastAsia="Arial Narrow"/>
                <w:spacing w:val="1"/>
                <w:sz w:val="19"/>
                <w:szCs w:val="19"/>
              </w:rPr>
              <w:t>i</w:t>
            </w:r>
            <w:r w:rsidRPr="00EB1138">
              <w:rPr>
                <w:rFonts w:eastAsia="Arial Narrow"/>
                <w:sz w:val="19"/>
                <w:szCs w:val="19"/>
              </w:rPr>
              <w:t>nt</w:t>
            </w:r>
            <w:r w:rsidRPr="00EB1138">
              <w:rPr>
                <w:rFonts w:eastAsia="Arial Narrow"/>
                <w:spacing w:val="-2"/>
                <w:sz w:val="19"/>
                <w:szCs w:val="19"/>
              </w:rPr>
              <w:t>e</w:t>
            </w:r>
            <w:r w:rsidRPr="00EB1138">
              <w:rPr>
                <w:rFonts w:eastAsia="Arial Narrow"/>
                <w:sz w:val="19"/>
                <w:szCs w:val="19"/>
              </w:rPr>
              <w:t>s/litiges.</w:t>
            </w:r>
          </w:p>
        </w:tc>
        <w:tc>
          <w:tcPr>
            <w:tcW w:w="1015" w:type="pct"/>
            <w:tcBorders>
              <w:top w:val="single" w:sz="4" w:space="0" w:color="000000"/>
              <w:left w:val="single" w:sz="4" w:space="0" w:color="000000"/>
              <w:bottom w:val="single" w:sz="4" w:space="0" w:color="000000"/>
              <w:right w:val="single" w:sz="4" w:space="0" w:color="000000"/>
            </w:tcBorders>
          </w:tcPr>
          <w:p w14:paraId="7C52DDDA" w14:textId="77777777" w:rsidR="00C245C7" w:rsidRPr="00EB1138" w:rsidRDefault="00C245C7" w:rsidP="00B944B9">
            <w:pPr>
              <w:spacing w:line="240" w:lineRule="auto"/>
              <w:ind w:left="113" w:right="57"/>
              <w:jc w:val="both"/>
              <w:rPr>
                <w:rFonts w:eastAsia="Arial Narrow"/>
                <w:sz w:val="19"/>
                <w:szCs w:val="19"/>
              </w:rPr>
            </w:pPr>
            <w:r w:rsidRPr="00EB1138">
              <w:rPr>
                <w:rFonts w:eastAsia="Arial Narrow"/>
                <w:spacing w:val="-1"/>
                <w:sz w:val="19"/>
                <w:szCs w:val="19"/>
              </w:rPr>
              <w:t>A</w:t>
            </w:r>
            <w:r w:rsidRPr="00EB1138">
              <w:rPr>
                <w:rFonts w:eastAsia="Arial Narrow"/>
                <w:spacing w:val="1"/>
                <w:sz w:val="19"/>
                <w:szCs w:val="19"/>
              </w:rPr>
              <w:t>v</w:t>
            </w:r>
            <w:r w:rsidRPr="00EB1138">
              <w:rPr>
                <w:rFonts w:eastAsia="Arial Narrow"/>
                <w:sz w:val="19"/>
                <w:szCs w:val="19"/>
              </w:rPr>
              <w:t xml:space="preserve">ant </w:t>
            </w:r>
            <w:r w:rsidRPr="00EB1138">
              <w:rPr>
                <w:rFonts w:eastAsia="Arial Narrow"/>
                <w:spacing w:val="1"/>
                <w:sz w:val="19"/>
                <w:szCs w:val="19"/>
              </w:rPr>
              <w:t>l</w:t>
            </w:r>
            <w:r w:rsidRPr="00EB1138">
              <w:rPr>
                <w:rFonts w:eastAsia="Arial Narrow"/>
                <w:sz w:val="19"/>
                <w:szCs w:val="19"/>
              </w:rPr>
              <w:t>e démarrage des négociations avec les PAP</w:t>
            </w:r>
          </w:p>
        </w:tc>
        <w:tc>
          <w:tcPr>
            <w:tcW w:w="1487" w:type="pct"/>
            <w:tcBorders>
              <w:top w:val="single" w:sz="4" w:space="0" w:color="000000"/>
              <w:left w:val="single" w:sz="4" w:space="0" w:color="000000"/>
              <w:bottom w:val="single" w:sz="4" w:space="0" w:color="000000"/>
              <w:right w:val="single" w:sz="4" w:space="0" w:color="000000"/>
            </w:tcBorders>
          </w:tcPr>
          <w:p w14:paraId="669A77A8" w14:textId="77777777" w:rsidR="00C245C7" w:rsidRPr="004A675E" w:rsidRDefault="00C245C7" w:rsidP="00B944B9">
            <w:pPr>
              <w:spacing w:line="240" w:lineRule="auto"/>
              <w:ind w:left="360" w:right="57"/>
              <w:jc w:val="both"/>
              <w:rPr>
                <w:rFonts w:eastAsia="Arial Narrow"/>
                <w:sz w:val="19"/>
                <w:szCs w:val="19"/>
              </w:rPr>
            </w:pPr>
            <w:r w:rsidRPr="004A675E">
              <w:rPr>
                <w:rFonts w:eastAsia="Arial Narrow"/>
                <w:sz w:val="19"/>
                <w:szCs w:val="19"/>
              </w:rPr>
              <w:t>Le</w:t>
            </w:r>
            <w:r w:rsidR="00617EC2" w:rsidRPr="004A675E">
              <w:rPr>
                <w:rFonts w:eastAsia="Arial Narrow"/>
                <w:sz w:val="19"/>
                <w:szCs w:val="19"/>
              </w:rPr>
              <w:t>s PV signés des séances de vulgarisation du</w:t>
            </w:r>
            <w:r w:rsidRPr="004A675E">
              <w:rPr>
                <w:rFonts w:eastAsia="Arial Narrow"/>
                <w:sz w:val="19"/>
                <w:szCs w:val="19"/>
              </w:rPr>
              <w:t xml:space="preserve"> mécanisme de gestion des plaintes </w:t>
            </w:r>
          </w:p>
          <w:p w14:paraId="1215E26B" w14:textId="77777777" w:rsidR="005E6C7F" w:rsidRPr="00EB1138" w:rsidRDefault="005E6C7F" w:rsidP="00B944B9">
            <w:pPr>
              <w:spacing w:line="240" w:lineRule="auto"/>
              <w:ind w:left="113" w:right="57"/>
              <w:jc w:val="both"/>
              <w:rPr>
                <w:rFonts w:eastAsia="Arial Narrow"/>
                <w:sz w:val="19"/>
                <w:szCs w:val="19"/>
              </w:rPr>
            </w:pPr>
          </w:p>
        </w:tc>
      </w:tr>
      <w:tr w:rsidR="00C245C7" w:rsidRPr="00EB1138" w14:paraId="6657EAF8" w14:textId="77777777" w:rsidTr="00807DDD">
        <w:trPr>
          <w:cantSplit/>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329A5913" w14:textId="77777777" w:rsidR="00C245C7" w:rsidRPr="004A675E" w:rsidRDefault="00C245C7" w:rsidP="004A675E">
            <w:pPr>
              <w:spacing w:line="240" w:lineRule="auto"/>
              <w:ind w:left="360" w:right="57"/>
              <w:rPr>
                <w:rFonts w:eastAsia="Arial Narrow"/>
                <w:b/>
                <w:sz w:val="19"/>
                <w:szCs w:val="19"/>
              </w:rPr>
            </w:pPr>
            <w:r w:rsidRPr="004A675E">
              <w:rPr>
                <w:rFonts w:eastAsia="Arial Narrow"/>
                <w:b/>
                <w:spacing w:val="-1"/>
                <w:w w:val="111"/>
                <w:sz w:val="19"/>
                <w:szCs w:val="19"/>
              </w:rPr>
              <w:t>M</w:t>
            </w:r>
            <w:r w:rsidRPr="004A675E">
              <w:rPr>
                <w:rFonts w:eastAsia="Arial Narrow"/>
                <w:b/>
                <w:spacing w:val="-2"/>
                <w:sz w:val="19"/>
                <w:szCs w:val="19"/>
              </w:rPr>
              <w:t>e</w:t>
            </w:r>
            <w:r w:rsidRPr="004A675E">
              <w:rPr>
                <w:rFonts w:eastAsia="Arial Narrow"/>
                <w:b/>
                <w:sz w:val="19"/>
                <w:szCs w:val="19"/>
              </w:rPr>
              <w:t>su</w:t>
            </w:r>
            <w:r w:rsidRPr="004A675E">
              <w:rPr>
                <w:rFonts w:eastAsia="Arial Narrow"/>
                <w:b/>
                <w:spacing w:val="-1"/>
                <w:sz w:val="19"/>
                <w:szCs w:val="19"/>
              </w:rPr>
              <w:t>r</w:t>
            </w:r>
            <w:r w:rsidRPr="004A675E">
              <w:rPr>
                <w:rFonts w:eastAsia="Arial Narrow"/>
                <w:b/>
                <w:sz w:val="19"/>
                <w:szCs w:val="19"/>
              </w:rPr>
              <w:t xml:space="preserve">e de </w:t>
            </w:r>
            <w:r w:rsidRPr="004A675E">
              <w:rPr>
                <w:rFonts w:eastAsia="Arial Narrow"/>
                <w:b/>
                <w:w w:val="110"/>
                <w:sz w:val="19"/>
                <w:szCs w:val="19"/>
              </w:rPr>
              <w:t>l</w:t>
            </w:r>
            <w:r w:rsidRPr="004A675E">
              <w:rPr>
                <w:rFonts w:eastAsia="Arial Narrow"/>
                <w:b/>
                <w:spacing w:val="-2"/>
                <w:w w:val="110"/>
                <w:sz w:val="19"/>
                <w:szCs w:val="19"/>
              </w:rPr>
              <w:t>’</w:t>
            </w:r>
            <w:r w:rsidRPr="004A675E">
              <w:rPr>
                <w:rFonts w:eastAsia="Arial Narrow"/>
                <w:b/>
                <w:w w:val="110"/>
                <w:sz w:val="19"/>
                <w:szCs w:val="19"/>
              </w:rPr>
              <w:t>e</w:t>
            </w:r>
            <w:r w:rsidRPr="004A675E">
              <w:rPr>
                <w:rFonts w:eastAsia="Arial Narrow"/>
                <w:b/>
                <w:spacing w:val="-2"/>
                <w:w w:val="110"/>
                <w:sz w:val="19"/>
                <w:szCs w:val="19"/>
              </w:rPr>
              <w:t>x</w:t>
            </w:r>
            <w:r w:rsidRPr="004A675E">
              <w:rPr>
                <w:rFonts w:eastAsia="Arial Narrow"/>
                <w:b/>
                <w:w w:val="110"/>
                <w:sz w:val="19"/>
                <w:szCs w:val="19"/>
              </w:rPr>
              <w:t xml:space="preserve">écution </w:t>
            </w:r>
            <w:r w:rsidRPr="004A675E">
              <w:rPr>
                <w:rFonts w:eastAsia="Arial Narrow"/>
                <w:b/>
                <w:sz w:val="19"/>
                <w:szCs w:val="19"/>
              </w:rPr>
              <w:t xml:space="preserve">des </w:t>
            </w:r>
            <w:r w:rsidRPr="004A675E">
              <w:rPr>
                <w:rFonts w:eastAsia="Arial Narrow"/>
                <w:b/>
                <w:w w:val="110"/>
                <w:sz w:val="19"/>
                <w:szCs w:val="19"/>
              </w:rPr>
              <w:t xml:space="preserve">différentes activités </w:t>
            </w:r>
            <w:r w:rsidRPr="004A675E">
              <w:rPr>
                <w:rFonts w:eastAsia="Arial Narrow"/>
                <w:b/>
                <w:sz w:val="19"/>
                <w:szCs w:val="19"/>
              </w:rPr>
              <w:t xml:space="preserve">du </w:t>
            </w:r>
            <w:r w:rsidRPr="004A675E">
              <w:rPr>
                <w:rFonts w:eastAsia="Arial Narrow"/>
                <w:b/>
                <w:spacing w:val="-1"/>
                <w:sz w:val="19"/>
                <w:szCs w:val="19"/>
              </w:rPr>
              <w:t>P</w:t>
            </w:r>
            <w:r w:rsidRPr="004A675E">
              <w:rPr>
                <w:rFonts w:eastAsia="Arial Narrow"/>
                <w:b/>
                <w:spacing w:val="-1"/>
                <w:w w:val="108"/>
                <w:sz w:val="19"/>
                <w:szCs w:val="19"/>
              </w:rPr>
              <w:t>A</w:t>
            </w:r>
            <w:r w:rsidRPr="004A675E">
              <w:rPr>
                <w:rFonts w:eastAsia="Arial Narrow"/>
                <w:b/>
                <w:sz w:val="19"/>
                <w:szCs w:val="19"/>
              </w:rPr>
              <w:t>R</w:t>
            </w:r>
          </w:p>
        </w:tc>
      </w:tr>
      <w:tr w:rsidR="00C245C7" w:rsidRPr="00EB1138" w14:paraId="7F4ECE5B" w14:textId="77777777" w:rsidTr="00807DDD">
        <w:trPr>
          <w:cantSplit/>
        </w:trPr>
        <w:tc>
          <w:tcPr>
            <w:tcW w:w="934" w:type="pct"/>
            <w:tcBorders>
              <w:top w:val="single" w:sz="4" w:space="0" w:color="000000"/>
              <w:left w:val="single" w:sz="4" w:space="0" w:color="000000"/>
              <w:bottom w:val="single" w:sz="4" w:space="0" w:color="000000"/>
              <w:right w:val="single" w:sz="4" w:space="0" w:color="000000"/>
            </w:tcBorders>
          </w:tcPr>
          <w:p w14:paraId="55DE075B" w14:textId="77777777" w:rsidR="00C245C7" w:rsidRPr="00EB1138" w:rsidRDefault="00C245C7" w:rsidP="004476F8">
            <w:pPr>
              <w:spacing w:line="240" w:lineRule="auto"/>
              <w:ind w:left="113" w:right="57"/>
              <w:rPr>
                <w:rFonts w:eastAsia="Arial Narrow"/>
                <w:sz w:val="19"/>
                <w:szCs w:val="19"/>
              </w:rPr>
            </w:pPr>
            <w:r w:rsidRPr="00EB1138">
              <w:rPr>
                <w:rFonts w:eastAsia="Arial Narrow"/>
                <w:sz w:val="19"/>
                <w:szCs w:val="19"/>
              </w:rPr>
              <w:t>Établissement et signature d’accords individuels avec les PAP (actes d’engagement)</w:t>
            </w:r>
          </w:p>
        </w:tc>
        <w:tc>
          <w:tcPr>
            <w:tcW w:w="1564" w:type="pct"/>
            <w:tcBorders>
              <w:top w:val="single" w:sz="4" w:space="0" w:color="000000"/>
              <w:left w:val="single" w:sz="4" w:space="0" w:color="000000"/>
              <w:bottom w:val="single" w:sz="4" w:space="0" w:color="000000"/>
              <w:right w:val="single" w:sz="4" w:space="0" w:color="000000"/>
            </w:tcBorders>
          </w:tcPr>
          <w:p w14:paraId="41CD110A" w14:textId="77777777" w:rsidR="00C245C7" w:rsidRPr="00EB1138" w:rsidRDefault="00C245C7" w:rsidP="004476F8">
            <w:pPr>
              <w:spacing w:line="240" w:lineRule="auto"/>
              <w:ind w:left="113" w:right="57"/>
              <w:rPr>
                <w:rFonts w:eastAsia="Arial Narrow"/>
                <w:sz w:val="19"/>
                <w:szCs w:val="19"/>
              </w:rPr>
            </w:pPr>
            <w:r w:rsidRPr="00EB1138">
              <w:rPr>
                <w:rFonts w:eastAsia="Arial Narrow"/>
                <w:sz w:val="19"/>
                <w:szCs w:val="19"/>
              </w:rPr>
              <w:t>Vérifier que les documents d’accords individuels ont été produits et signés par l’expropriant et par les PAP concernées</w:t>
            </w:r>
          </w:p>
        </w:tc>
        <w:tc>
          <w:tcPr>
            <w:tcW w:w="1015" w:type="pct"/>
            <w:tcBorders>
              <w:top w:val="single" w:sz="4" w:space="0" w:color="000000"/>
              <w:left w:val="single" w:sz="4" w:space="0" w:color="000000"/>
              <w:bottom w:val="single" w:sz="4" w:space="0" w:color="000000"/>
              <w:right w:val="single" w:sz="4" w:space="0" w:color="000000"/>
            </w:tcBorders>
          </w:tcPr>
          <w:p w14:paraId="73138472" w14:textId="77777777" w:rsidR="00C245C7" w:rsidRPr="00EB1138" w:rsidRDefault="00C245C7" w:rsidP="004476F8">
            <w:pPr>
              <w:spacing w:line="240" w:lineRule="auto"/>
              <w:ind w:left="113" w:right="57"/>
              <w:rPr>
                <w:rFonts w:eastAsia="Arial Narrow"/>
                <w:spacing w:val="-1"/>
                <w:sz w:val="19"/>
                <w:szCs w:val="19"/>
              </w:rPr>
            </w:pPr>
            <w:r w:rsidRPr="00EB1138">
              <w:rPr>
                <w:rFonts w:eastAsia="Arial Narrow"/>
                <w:spacing w:val="-1"/>
                <w:sz w:val="19"/>
                <w:szCs w:val="19"/>
              </w:rPr>
              <w:t>Avant le déplacement</w:t>
            </w:r>
          </w:p>
        </w:tc>
        <w:tc>
          <w:tcPr>
            <w:tcW w:w="1487" w:type="pct"/>
            <w:tcBorders>
              <w:top w:val="single" w:sz="4" w:space="0" w:color="000000"/>
              <w:left w:val="single" w:sz="4" w:space="0" w:color="000000"/>
              <w:bottom w:val="single" w:sz="4" w:space="0" w:color="000000"/>
              <w:right w:val="single" w:sz="4" w:space="0" w:color="000000"/>
            </w:tcBorders>
          </w:tcPr>
          <w:p w14:paraId="09717F91" w14:textId="77777777" w:rsidR="004476F8"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Le modèle d’acte d’engagement est produit</w:t>
            </w:r>
          </w:p>
          <w:p w14:paraId="2A4A4BE8" w14:textId="6237A23C" w:rsidR="00C245C7"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PAP ayant signé un accord individuel (et pourcentage par rapport au nombre total de PAP bénéficiaires d’une aide à la réhabilitation économique).</w:t>
            </w:r>
          </w:p>
        </w:tc>
      </w:tr>
      <w:tr w:rsidR="00C245C7" w:rsidRPr="00EB1138" w14:paraId="1C6B0815" w14:textId="77777777" w:rsidTr="00807DDD">
        <w:trPr>
          <w:cantSplit/>
        </w:trPr>
        <w:tc>
          <w:tcPr>
            <w:tcW w:w="934" w:type="pct"/>
            <w:tcBorders>
              <w:top w:val="single" w:sz="4" w:space="0" w:color="000000"/>
              <w:left w:val="single" w:sz="4" w:space="0" w:color="000000"/>
              <w:bottom w:val="single" w:sz="4" w:space="0" w:color="000000"/>
              <w:right w:val="single" w:sz="4" w:space="0" w:color="000000"/>
            </w:tcBorders>
          </w:tcPr>
          <w:p w14:paraId="0D4F796A" w14:textId="77777777" w:rsidR="00C245C7" w:rsidRPr="00EB1138" w:rsidRDefault="00C245C7" w:rsidP="004476F8">
            <w:pPr>
              <w:spacing w:line="240" w:lineRule="auto"/>
              <w:ind w:left="113" w:right="57"/>
              <w:rPr>
                <w:rFonts w:eastAsia="Arial Narrow"/>
                <w:sz w:val="19"/>
                <w:szCs w:val="19"/>
              </w:rPr>
            </w:pPr>
            <w:r w:rsidRPr="00EB1138">
              <w:rPr>
                <w:rFonts w:eastAsia="Arial Narrow"/>
                <w:sz w:val="19"/>
                <w:szCs w:val="19"/>
              </w:rPr>
              <w:lastRenderedPageBreak/>
              <w:t>Traitement des plaintes</w:t>
            </w:r>
          </w:p>
        </w:tc>
        <w:tc>
          <w:tcPr>
            <w:tcW w:w="1564" w:type="pct"/>
            <w:tcBorders>
              <w:top w:val="single" w:sz="4" w:space="0" w:color="000000"/>
              <w:left w:val="single" w:sz="4" w:space="0" w:color="000000"/>
              <w:bottom w:val="single" w:sz="4" w:space="0" w:color="000000"/>
              <w:right w:val="single" w:sz="4" w:space="0" w:color="000000"/>
            </w:tcBorders>
          </w:tcPr>
          <w:p w14:paraId="3CF190D4" w14:textId="42509665" w:rsidR="00C245C7" w:rsidRPr="00EB1138" w:rsidRDefault="00A322BD" w:rsidP="004476F8">
            <w:pPr>
              <w:spacing w:line="240" w:lineRule="auto"/>
              <w:ind w:left="113" w:right="57"/>
              <w:rPr>
                <w:rFonts w:eastAsia="Arial Narrow"/>
                <w:sz w:val="19"/>
                <w:szCs w:val="19"/>
              </w:rPr>
            </w:pPr>
            <w:r w:rsidRPr="00EB1138">
              <w:rPr>
                <w:rFonts w:eastAsia="Arial Narrow"/>
                <w:sz w:val="19"/>
                <w:szCs w:val="19"/>
              </w:rPr>
              <w:t xml:space="preserve"> Vérifier </w:t>
            </w:r>
            <w:r w:rsidR="00C245C7" w:rsidRPr="00EB1138">
              <w:rPr>
                <w:rFonts w:eastAsia="Arial Narrow"/>
                <w:sz w:val="19"/>
                <w:szCs w:val="19"/>
              </w:rPr>
              <w:t>que le mécanisme d’expression, d’enregistrement et de traitement des plaintes est fonctionnel et efficient.</w:t>
            </w:r>
          </w:p>
        </w:tc>
        <w:tc>
          <w:tcPr>
            <w:tcW w:w="1015" w:type="pct"/>
            <w:tcBorders>
              <w:top w:val="single" w:sz="4" w:space="0" w:color="000000"/>
              <w:left w:val="single" w:sz="4" w:space="0" w:color="000000"/>
              <w:bottom w:val="single" w:sz="4" w:space="0" w:color="000000"/>
              <w:right w:val="single" w:sz="4" w:space="0" w:color="000000"/>
            </w:tcBorders>
          </w:tcPr>
          <w:p w14:paraId="1A4DED22" w14:textId="28A66A7F" w:rsidR="00C245C7" w:rsidRPr="00EB1138" w:rsidRDefault="00C245C7" w:rsidP="004476F8">
            <w:pPr>
              <w:spacing w:line="240" w:lineRule="auto"/>
              <w:ind w:left="113" w:right="57"/>
              <w:rPr>
                <w:rFonts w:eastAsia="Arial Narrow"/>
                <w:spacing w:val="-1"/>
                <w:sz w:val="19"/>
                <w:szCs w:val="19"/>
              </w:rPr>
            </w:pPr>
            <w:r w:rsidRPr="00EB1138">
              <w:rPr>
                <w:rFonts w:eastAsia="Arial Narrow"/>
                <w:spacing w:val="-1"/>
                <w:sz w:val="19"/>
                <w:szCs w:val="19"/>
              </w:rPr>
              <w:t xml:space="preserve">Avant et </w:t>
            </w:r>
            <w:r w:rsidR="00A322BD" w:rsidRPr="00EB1138">
              <w:rPr>
                <w:rFonts w:eastAsia="Arial Narrow"/>
                <w:spacing w:val="-1"/>
                <w:sz w:val="19"/>
                <w:szCs w:val="19"/>
              </w:rPr>
              <w:t xml:space="preserve"> au </w:t>
            </w:r>
            <w:r w:rsidRPr="00EB1138">
              <w:rPr>
                <w:rFonts w:eastAsia="Arial Narrow"/>
                <w:spacing w:val="-1"/>
                <w:sz w:val="19"/>
                <w:szCs w:val="19"/>
              </w:rPr>
              <w:t>cours de la réinstallation</w:t>
            </w:r>
          </w:p>
        </w:tc>
        <w:tc>
          <w:tcPr>
            <w:tcW w:w="1487" w:type="pct"/>
            <w:tcBorders>
              <w:top w:val="single" w:sz="4" w:space="0" w:color="000000"/>
              <w:left w:val="single" w:sz="4" w:space="0" w:color="000000"/>
              <w:bottom w:val="single" w:sz="4" w:space="0" w:color="000000"/>
              <w:right w:val="single" w:sz="4" w:space="0" w:color="000000"/>
            </w:tcBorders>
          </w:tcPr>
          <w:p w14:paraId="56B7E625" w14:textId="77777777" w:rsidR="004476F8"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plaintes exprimées et enregistrées par type.</w:t>
            </w:r>
          </w:p>
          <w:p w14:paraId="3C830921" w14:textId="77777777" w:rsidR="004476F8"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plaintes traitées avec succès par le Chef de quartier.</w:t>
            </w:r>
          </w:p>
          <w:p w14:paraId="754B1CD8" w14:textId="77777777" w:rsidR="004476F8"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plaintes traitées avec succès au niveau du Comité local de règlement des litiges.</w:t>
            </w:r>
          </w:p>
          <w:p w14:paraId="00988713" w14:textId="77777777" w:rsidR="004476F8"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plaintes traitées avec succès au niveau du Co</w:t>
            </w:r>
            <w:r w:rsidRPr="00B944B9">
              <w:rPr>
                <w:rFonts w:eastAsia="Arial Narrow"/>
                <w:spacing w:val="-2"/>
                <w:sz w:val="19"/>
                <w:szCs w:val="19"/>
              </w:rPr>
              <w:t>mité Technique de Réinstallation</w:t>
            </w:r>
            <w:r w:rsidRPr="00B944B9">
              <w:rPr>
                <w:rFonts w:eastAsia="Arial Narrow"/>
                <w:sz w:val="19"/>
                <w:szCs w:val="19"/>
              </w:rPr>
              <w:t>.</w:t>
            </w:r>
          </w:p>
          <w:p w14:paraId="6594E6E7" w14:textId="7682A2EA" w:rsidR="00C245C7"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plaintes enregistrées au niveau des Tribunaux.</w:t>
            </w:r>
          </w:p>
        </w:tc>
      </w:tr>
      <w:tr w:rsidR="00C245C7" w:rsidRPr="00EB1138" w14:paraId="64417D0D" w14:textId="77777777" w:rsidTr="00807DDD">
        <w:trPr>
          <w:cantSplit/>
        </w:trPr>
        <w:tc>
          <w:tcPr>
            <w:tcW w:w="934" w:type="pct"/>
            <w:tcBorders>
              <w:top w:val="single" w:sz="4" w:space="0" w:color="000000"/>
              <w:left w:val="single" w:sz="4" w:space="0" w:color="000000"/>
              <w:bottom w:val="single" w:sz="4" w:space="0" w:color="000000"/>
              <w:right w:val="single" w:sz="4" w:space="0" w:color="000000"/>
            </w:tcBorders>
          </w:tcPr>
          <w:p w14:paraId="5121D123" w14:textId="77777777" w:rsidR="00C245C7" w:rsidRPr="00EB1138" w:rsidRDefault="00C245C7" w:rsidP="004476F8">
            <w:pPr>
              <w:spacing w:line="240" w:lineRule="auto"/>
              <w:ind w:left="113" w:right="57"/>
              <w:rPr>
                <w:rFonts w:eastAsia="Arial Narrow"/>
                <w:sz w:val="19"/>
                <w:szCs w:val="19"/>
              </w:rPr>
            </w:pPr>
            <w:r w:rsidRPr="00EB1138">
              <w:rPr>
                <w:rFonts w:eastAsia="Arial Narrow"/>
                <w:sz w:val="19"/>
                <w:szCs w:val="19"/>
              </w:rPr>
              <w:t>Paiement des compensations aux PAP</w:t>
            </w:r>
          </w:p>
        </w:tc>
        <w:tc>
          <w:tcPr>
            <w:tcW w:w="1564" w:type="pct"/>
            <w:tcBorders>
              <w:top w:val="single" w:sz="4" w:space="0" w:color="000000"/>
              <w:left w:val="single" w:sz="4" w:space="0" w:color="000000"/>
              <w:bottom w:val="single" w:sz="4" w:space="0" w:color="000000"/>
              <w:right w:val="single" w:sz="4" w:space="0" w:color="000000"/>
            </w:tcBorders>
          </w:tcPr>
          <w:p w14:paraId="19611ECF" w14:textId="77777777" w:rsidR="00C245C7" w:rsidRPr="00EB1138" w:rsidRDefault="00C245C7" w:rsidP="004476F8">
            <w:pPr>
              <w:spacing w:line="240" w:lineRule="auto"/>
              <w:ind w:left="113" w:right="57"/>
              <w:rPr>
                <w:rFonts w:eastAsia="Arial Narrow"/>
                <w:sz w:val="19"/>
                <w:szCs w:val="19"/>
              </w:rPr>
            </w:pPr>
            <w:r w:rsidRPr="00EB1138">
              <w:rPr>
                <w:rFonts w:eastAsia="Arial Narrow"/>
                <w:sz w:val="19"/>
                <w:szCs w:val="19"/>
              </w:rPr>
              <w:t>Vérifier que les compensations des PAP ont été payées et que les conditionnalités de paiement sont respectées.</w:t>
            </w:r>
          </w:p>
        </w:tc>
        <w:tc>
          <w:tcPr>
            <w:tcW w:w="1015" w:type="pct"/>
            <w:tcBorders>
              <w:top w:val="single" w:sz="4" w:space="0" w:color="000000"/>
              <w:left w:val="single" w:sz="4" w:space="0" w:color="000000"/>
              <w:bottom w:val="single" w:sz="4" w:space="0" w:color="000000"/>
              <w:right w:val="single" w:sz="4" w:space="0" w:color="000000"/>
            </w:tcBorders>
          </w:tcPr>
          <w:p w14:paraId="3DE79EAD" w14:textId="135060C2" w:rsidR="00C245C7" w:rsidRPr="00EB1138" w:rsidRDefault="00C245C7" w:rsidP="004476F8">
            <w:pPr>
              <w:spacing w:line="240" w:lineRule="auto"/>
              <w:ind w:left="113" w:right="57"/>
              <w:rPr>
                <w:rFonts w:eastAsia="Arial Narrow"/>
                <w:spacing w:val="-1"/>
                <w:sz w:val="19"/>
                <w:szCs w:val="19"/>
              </w:rPr>
            </w:pPr>
            <w:r w:rsidRPr="00EB1138">
              <w:rPr>
                <w:rFonts w:eastAsia="Arial Narrow"/>
                <w:spacing w:val="-1"/>
                <w:sz w:val="19"/>
                <w:szCs w:val="19"/>
              </w:rPr>
              <w:t xml:space="preserve">Avant et </w:t>
            </w:r>
            <w:r w:rsidR="00A322BD" w:rsidRPr="00EB1138">
              <w:rPr>
                <w:rFonts w:eastAsia="Arial Narrow"/>
                <w:spacing w:val="-1"/>
                <w:sz w:val="19"/>
                <w:szCs w:val="19"/>
              </w:rPr>
              <w:t xml:space="preserve">au </w:t>
            </w:r>
            <w:r w:rsidRPr="00EB1138">
              <w:rPr>
                <w:rFonts w:eastAsia="Arial Narrow"/>
                <w:spacing w:val="-1"/>
                <w:sz w:val="19"/>
                <w:szCs w:val="19"/>
              </w:rPr>
              <w:t>cours de la réinstallation</w:t>
            </w:r>
          </w:p>
        </w:tc>
        <w:tc>
          <w:tcPr>
            <w:tcW w:w="1487" w:type="pct"/>
            <w:tcBorders>
              <w:top w:val="single" w:sz="4" w:space="0" w:color="000000"/>
              <w:left w:val="single" w:sz="4" w:space="0" w:color="000000"/>
              <w:bottom w:val="single" w:sz="4" w:space="0" w:color="000000"/>
              <w:right w:val="single" w:sz="4" w:space="0" w:color="000000"/>
            </w:tcBorders>
          </w:tcPr>
          <w:p w14:paraId="40CB8FFB" w14:textId="77777777" w:rsidR="004476F8"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PAP ayant perçu leur compensation (avant déplacement).</w:t>
            </w:r>
          </w:p>
          <w:p w14:paraId="34E8DBB5" w14:textId="5C5F61B4" w:rsidR="00C245C7"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PAP ayant perçu leur compensation (après déplacement).</w:t>
            </w:r>
          </w:p>
        </w:tc>
      </w:tr>
      <w:tr w:rsidR="00C245C7" w:rsidRPr="00EB1138" w14:paraId="1E3E1B3D" w14:textId="77777777" w:rsidTr="00807DDD">
        <w:trPr>
          <w:cantSplit/>
        </w:trPr>
        <w:tc>
          <w:tcPr>
            <w:tcW w:w="934" w:type="pct"/>
            <w:tcBorders>
              <w:top w:val="single" w:sz="4" w:space="0" w:color="000000"/>
              <w:left w:val="single" w:sz="4" w:space="0" w:color="000000"/>
              <w:bottom w:val="single" w:sz="4" w:space="0" w:color="000000"/>
              <w:right w:val="single" w:sz="4" w:space="0" w:color="000000"/>
            </w:tcBorders>
          </w:tcPr>
          <w:p w14:paraId="3F6754CF" w14:textId="77777777" w:rsidR="00C245C7" w:rsidRPr="00EB1138" w:rsidRDefault="00C245C7" w:rsidP="004476F8">
            <w:pPr>
              <w:spacing w:line="240" w:lineRule="auto"/>
              <w:ind w:left="113" w:right="57"/>
              <w:rPr>
                <w:rFonts w:eastAsia="Arial Narrow"/>
                <w:sz w:val="19"/>
                <w:szCs w:val="19"/>
              </w:rPr>
            </w:pPr>
            <w:r w:rsidRPr="00EB1138">
              <w:rPr>
                <w:rFonts w:eastAsia="Arial Narrow"/>
                <w:sz w:val="19"/>
                <w:szCs w:val="19"/>
              </w:rPr>
              <w:t>Accompagnement des personnes vulnérables</w:t>
            </w:r>
          </w:p>
        </w:tc>
        <w:tc>
          <w:tcPr>
            <w:tcW w:w="1564" w:type="pct"/>
            <w:tcBorders>
              <w:top w:val="single" w:sz="4" w:space="0" w:color="000000"/>
              <w:left w:val="single" w:sz="4" w:space="0" w:color="000000"/>
              <w:bottom w:val="single" w:sz="4" w:space="0" w:color="000000"/>
              <w:right w:val="single" w:sz="4" w:space="0" w:color="000000"/>
            </w:tcBorders>
          </w:tcPr>
          <w:p w14:paraId="7A2D510D" w14:textId="77777777" w:rsidR="00C245C7" w:rsidRPr="00EB1138" w:rsidRDefault="00C245C7" w:rsidP="004476F8">
            <w:pPr>
              <w:spacing w:line="240" w:lineRule="auto"/>
              <w:ind w:left="113" w:right="57"/>
              <w:rPr>
                <w:rFonts w:eastAsia="Arial Narrow"/>
                <w:sz w:val="19"/>
                <w:szCs w:val="19"/>
              </w:rPr>
            </w:pPr>
            <w:r w:rsidRPr="00EB1138">
              <w:rPr>
                <w:rFonts w:eastAsia="Arial Narrow"/>
                <w:sz w:val="19"/>
                <w:szCs w:val="19"/>
              </w:rPr>
              <w:t>Vérifier que les mesures prévues pour les personnes vulnérables ont été appliquées.</w:t>
            </w:r>
          </w:p>
        </w:tc>
        <w:tc>
          <w:tcPr>
            <w:tcW w:w="1015" w:type="pct"/>
            <w:tcBorders>
              <w:top w:val="single" w:sz="4" w:space="0" w:color="000000"/>
              <w:left w:val="single" w:sz="4" w:space="0" w:color="000000"/>
              <w:bottom w:val="single" w:sz="4" w:space="0" w:color="000000"/>
              <w:right w:val="single" w:sz="4" w:space="0" w:color="000000"/>
            </w:tcBorders>
          </w:tcPr>
          <w:p w14:paraId="378B6758" w14:textId="0D9CA50E" w:rsidR="00C245C7" w:rsidRPr="00EB1138" w:rsidRDefault="00C245C7" w:rsidP="004476F8">
            <w:pPr>
              <w:spacing w:line="240" w:lineRule="auto"/>
              <w:ind w:left="113" w:right="57"/>
              <w:rPr>
                <w:rFonts w:eastAsia="Arial Narrow"/>
                <w:spacing w:val="-1"/>
                <w:sz w:val="19"/>
                <w:szCs w:val="19"/>
              </w:rPr>
            </w:pPr>
            <w:r w:rsidRPr="00EB1138">
              <w:rPr>
                <w:rFonts w:eastAsia="Arial Narrow"/>
                <w:spacing w:val="-1"/>
                <w:sz w:val="19"/>
                <w:szCs w:val="19"/>
              </w:rPr>
              <w:t xml:space="preserve">Avant, </w:t>
            </w:r>
            <w:r w:rsidR="00A322BD" w:rsidRPr="00EB1138">
              <w:rPr>
                <w:rFonts w:eastAsia="Arial Narrow"/>
                <w:spacing w:val="-1"/>
                <w:sz w:val="19"/>
                <w:szCs w:val="19"/>
              </w:rPr>
              <w:t xml:space="preserve">au  </w:t>
            </w:r>
            <w:r w:rsidRPr="00EB1138">
              <w:rPr>
                <w:rFonts w:eastAsia="Arial Narrow"/>
                <w:spacing w:val="-1"/>
                <w:sz w:val="19"/>
                <w:szCs w:val="19"/>
              </w:rPr>
              <w:t>cours et après la réinstallation</w:t>
            </w:r>
          </w:p>
        </w:tc>
        <w:tc>
          <w:tcPr>
            <w:tcW w:w="1487" w:type="pct"/>
            <w:tcBorders>
              <w:top w:val="single" w:sz="4" w:space="0" w:color="000000"/>
              <w:left w:val="single" w:sz="4" w:space="0" w:color="000000"/>
              <w:bottom w:val="single" w:sz="4" w:space="0" w:color="000000"/>
              <w:right w:val="single" w:sz="4" w:space="0" w:color="000000"/>
            </w:tcBorders>
          </w:tcPr>
          <w:p w14:paraId="38F3E489" w14:textId="77777777" w:rsidR="004476F8"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PAP ayant bénéficié d’une assistance lors de la procédure d'indemnisation.</w:t>
            </w:r>
          </w:p>
          <w:p w14:paraId="302889E0" w14:textId="7F933202" w:rsidR="00C245C7"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PAP ayant bénéficié d’une assistance durant le déplacement.</w:t>
            </w:r>
          </w:p>
        </w:tc>
      </w:tr>
      <w:tr w:rsidR="00C245C7" w:rsidRPr="00EB1138" w14:paraId="6D4631AB" w14:textId="77777777" w:rsidTr="00807DDD">
        <w:trPr>
          <w:cantSplit/>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auto"/>
          </w:tcPr>
          <w:p w14:paraId="4FA7A3DD" w14:textId="77777777" w:rsidR="00C245C7" w:rsidRPr="004A675E" w:rsidRDefault="00C245C7" w:rsidP="004A675E">
            <w:pPr>
              <w:spacing w:line="240" w:lineRule="auto"/>
              <w:ind w:left="360" w:right="57"/>
              <w:rPr>
                <w:rFonts w:eastAsia="Arial Narrow"/>
                <w:b/>
                <w:sz w:val="19"/>
                <w:szCs w:val="19"/>
              </w:rPr>
            </w:pPr>
            <w:r w:rsidRPr="004A675E">
              <w:rPr>
                <w:rFonts w:eastAsia="Arial Narrow"/>
                <w:b/>
                <w:spacing w:val="-1"/>
                <w:w w:val="111"/>
                <w:sz w:val="19"/>
                <w:szCs w:val="19"/>
              </w:rPr>
              <w:t>M</w:t>
            </w:r>
            <w:r w:rsidRPr="004A675E">
              <w:rPr>
                <w:rFonts w:eastAsia="Arial Narrow"/>
                <w:b/>
                <w:spacing w:val="-2"/>
                <w:sz w:val="19"/>
                <w:szCs w:val="19"/>
              </w:rPr>
              <w:t>e</w:t>
            </w:r>
            <w:r w:rsidRPr="004A675E">
              <w:rPr>
                <w:rFonts w:eastAsia="Arial Narrow"/>
                <w:b/>
                <w:sz w:val="19"/>
                <w:szCs w:val="19"/>
              </w:rPr>
              <w:t>su</w:t>
            </w:r>
            <w:r w:rsidRPr="004A675E">
              <w:rPr>
                <w:rFonts w:eastAsia="Arial Narrow"/>
                <w:b/>
                <w:spacing w:val="-1"/>
                <w:sz w:val="19"/>
                <w:szCs w:val="19"/>
              </w:rPr>
              <w:t>r</w:t>
            </w:r>
            <w:r w:rsidRPr="004A675E">
              <w:rPr>
                <w:rFonts w:eastAsia="Arial Narrow"/>
                <w:b/>
                <w:sz w:val="19"/>
                <w:szCs w:val="19"/>
              </w:rPr>
              <w:t xml:space="preserve">e </w:t>
            </w:r>
            <w:r w:rsidRPr="004A675E">
              <w:rPr>
                <w:rFonts w:eastAsia="Arial Narrow"/>
                <w:b/>
                <w:spacing w:val="-3"/>
                <w:sz w:val="19"/>
                <w:szCs w:val="19"/>
              </w:rPr>
              <w:t>d</w:t>
            </w:r>
            <w:r w:rsidRPr="004A675E">
              <w:rPr>
                <w:rFonts w:eastAsia="Arial Narrow"/>
                <w:b/>
                <w:sz w:val="19"/>
                <w:szCs w:val="19"/>
              </w:rPr>
              <w:t xml:space="preserve">e </w:t>
            </w:r>
            <w:r w:rsidRPr="004A675E">
              <w:rPr>
                <w:rFonts w:eastAsia="Arial Narrow"/>
                <w:b/>
                <w:w w:val="111"/>
                <w:sz w:val="19"/>
                <w:szCs w:val="19"/>
              </w:rPr>
              <w:t xml:space="preserve">l’impact </w:t>
            </w:r>
            <w:r w:rsidRPr="004A675E">
              <w:rPr>
                <w:rFonts w:eastAsia="Arial Narrow"/>
                <w:b/>
                <w:spacing w:val="-3"/>
                <w:sz w:val="19"/>
                <w:szCs w:val="19"/>
              </w:rPr>
              <w:t>d</w:t>
            </w:r>
            <w:r w:rsidRPr="004A675E">
              <w:rPr>
                <w:rFonts w:eastAsia="Arial Narrow"/>
                <w:b/>
                <w:sz w:val="19"/>
                <w:szCs w:val="19"/>
              </w:rPr>
              <w:t xml:space="preserve">es </w:t>
            </w:r>
            <w:r w:rsidRPr="004A675E">
              <w:rPr>
                <w:rFonts w:eastAsia="Arial Narrow"/>
                <w:b/>
                <w:w w:val="110"/>
                <w:sz w:val="19"/>
                <w:szCs w:val="19"/>
              </w:rPr>
              <w:t>acti</w:t>
            </w:r>
            <w:r w:rsidRPr="004A675E">
              <w:rPr>
                <w:rFonts w:eastAsia="Arial Narrow"/>
                <w:b/>
                <w:spacing w:val="-2"/>
                <w:w w:val="110"/>
                <w:sz w:val="19"/>
                <w:szCs w:val="19"/>
              </w:rPr>
              <w:t>v</w:t>
            </w:r>
            <w:r w:rsidRPr="004A675E">
              <w:rPr>
                <w:rFonts w:eastAsia="Arial Narrow"/>
                <w:b/>
                <w:w w:val="110"/>
                <w:sz w:val="19"/>
                <w:szCs w:val="19"/>
              </w:rPr>
              <w:t xml:space="preserve">ités </w:t>
            </w:r>
            <w:r w:rsidRPr="004A675E">
              <w:rPr>
                <w:rFonts w:eastAsia="Arial Narrow"/>
                <w:b/>
                <w:sz w:val="19"/>
                <w:szCs w:val="19"/>
              </w:rPr>
              <w:t xml:space="preserve">de </w:t>
            </w:r>
            <w:r w:rsidRPr="004A675E">
              <w:rPr>
                <w:rFonts w:eastAsia="Arial Narrow"/>
                <w:b/>
                <w:spacing w:val="-1"/>
                <w:w w:val="110"/>
                <w:sz w:val="19"/>
                <w:szCs w:val="19"/>
              </w:rPr>
              <w:t>r</w:t>
            </w:r>
            <w:r w:rsidRPr="004A675E">
              <w:rPr>
                <w:rFonts w:eastAsia="Arial Narrow"/>
                <w:b/>
                <w:spacing w:val="-2"/>
                <w:w w:val="110"/>
                <w:sz w:val="19"/>
                <w:szCs w:val="19"/>
              </w:rPr>
              <w:t>é</w:t>
            </w:r>
            <w:r w:rsidRPr="004A675E">
              <w:rPr>
                <w:rFonts w:eastAsia="Arial Narrow"/>
                <w:b/>
                <w:w w:val="110"/>
                <w:sz w:val="19"/>
                <w:szCs w:val="19"/>
              </w:rPr>
              <w:t xml:space="preserve">installation </w:t>
            </w:r>
            <w:r w:rsidRPr="004A675E">
              <w:rPr>
                <w:rFonts w:eastAsia="Arial Narrow"/>
                <w:b/>
                <w:sz w:val="19"/>
                <w:szCs w:val="19"/>
              </w:rPr>
              <w:t>et du niveau d’</w:t>
            </w:r>
            <w:r w:rsidRPr="004A675E">
              <w:rPr>
                <w:rFonts w:eastAsia="Arial Narrow"/>
                <w:b/>
                <w:w w:val="110"/>
                <w:sz w:val="19"/>
                <w:szCs w:val="19"/>
              </w:rPr>
              <w:t>atte</w:t>
            </w:r>
            <w:r w:rsidRPr="004A675E">
              <w:rPr>
                <w:rFonts w:eastAsia="Arial Narrow"/>
                <w:b/>
                <w:spacing w:val="-2"/>
                <w:w w:val="110"/>
                <w:sz w:val="19"/>
                <w:szCs w:val="19"/>
              </w:rPr>
              <w:t>i</w:t>
            </w:r>
            <w:r w:rsidRPr="004A675E">
              <w:rPr>
                <w:rFonts w:eastAsia="Arial Narrow"/>
                <w:b/>
                <w:w w:val="110"/>
                <w:sz w:val="19"/>
                <w:szCs w:val="19"/>
              </w:rPr>
              <w:t xml:space="preserve">nte </w:t>
            </w:r>
            <w:r w:rsidRPr="004A675E">
              <w:rPr>
                <w:rFonts w:eastAsia="Arial Narrow"/>
                <w:b/>
                <w:spacing w:val="-3"/>
                <w:sz w:val="19"/>
                <w:szCs w:val="19"/>
              </w:rPr>
              <w:t>d</w:t>
            </w:r>
            <w:r w:rsidRPr="004A675E">
              <w:rPr>
                <w:rFonts w:eastAsia="Arial Narrow"/>
                <w:b/>
                <w:sz w:val="19"/>
                <w:szCs w:val="19"/>
              </w:rPr>
              <w:t xml:space="preserve">es </w:t>
            </w:r>
            <w:r w:rsidRPr="004A675E">
              <w:rPr>
                <w:rFonts w:eastAsia="Arial Narrow"/>
                <w:b/>
                <w:w w:val="112"/>
                <w:sz w:val="19"/>
                <w:szCs w:val="19"/>
              </w:rPr>
              <w:t xml:space="preserve">objectifs </w:t>
            </w:r>
            <w:r w:rsidRPr="004A675E">
              <w:rPr>
                <w:rFonts w:eastAsia="Arial Narrow"/>
                <w:b/>
                <w:sz w:val="19"/>
                <w:szCs w:val="19"/>
              </w:rPr>
              <w:t xml:space="preserve">du </w:t>
            </w:r>
            <w:r w:rsidRPr="004A675E">
              <w:rPr>
                <w:rFonts w:eastAsia="Arial Narrow"/>
                <w:b/>
                <w:spacing w:val="-1"/>
                <w:sz w:val="19"/>
                <w:szCs w:val="19"/>
              </w:rPr>
              <w:t>P</w:t>
            </w:r>
            <w:r w:rsidRPr="004A675E">
              <w:rPr>
                <w:rFonts w:eastAsia="Arial Narrow"/>
                <w:b/>
                <w:spacing w:val="-1"/>
                <w:w w:val="108"/>
                <w:sz w:val="19"/>
                <w:szCs w:val="19"/>
              </w:rPr>
              <w:t>A</w:t>
            </w:r>
            <w:r w:rsidRPr="004A675E">
              <w:rPr>
                <w:rFonts w:eastAsia="Arial Narrow"/>
                <w:b/>
                <w:sz w:val="19"/>
                <w:szCs w:val="19"/>
              </w:rPr>
              <w:t>R</w:t>
            </w:r>
          </w:p>
        </w:tc>
      </w:tr>
      <w:tr w:rsidR="00C245C7" w:rsidRPr="00EB1138" w14:paraId="5745F873" w14:textId="77777777" w:rsidTr="00807DDD">
        <w:trPr>
          <w:cantSplit/>
        </w:trPr>
        <w:tc>
          <w:tcPr>
            <w:tcW w:w="934" w:type="pct"/>
            <w:tcBorders>
              <w:top w:val="single" w:sz="4" w:space="0" w:color="000000"/>
              <w:left w:val="single" w:sz="4" w:space="0" w:color="000000"/>
              <w:bottom w:val="single" w:sz="4" w:space="0" w:color="000000"/>
              <w:right w:val="single" w:sz="4" w:space="0" w:color="000000"/>
            </w:tcBorders>
          </w:tcPr>
          <w:p w14:paraId="38EC6BE7" w14:textId="77777777" w:rsidR="00C245C7" w:rsidRPr="00EB1138" w:rsidRDefault="00C245C7" w:rsidP="004476F8">
            <w:pPr>
              <w:spacing w:line="240" w:lineRule="auto"/>
              <w:ind w:left="113" w:right="57"/>
              <w:rPr>
                <w:rFonts w:eastAsia="Arial Narrow"/>
                <w:sz w:val="19"/>
                <w:szCs w:val="19"/>
              </w:rPr>
            </w:pPr>
            <w:r w:rsidRPr="00EB1138">
              <w:rPr>
                <w:rFonts w:eastAsia="Arial Narrow"/>
                <w:spacing w:val="-1"/>
                <w:sz w:val="19"/>
                <w:szCs w:val="19"/>
              </w:rPr>
              <w:t>Réhabilitation économique : restauration</w:t>
            </w:r>
            <w:r w:rsidRPr="00EB1138">
              <w:rPr>
                <w:rFonts w:eastAsia="Arial Narrow"/>
                <w:sz w:val="19"/>
                <w:szCs w:val="19"/>
              </w:rPr>
              <w:t xml:space="preserve"> (ou amé</w:t>
            </w:r>
            <w:r w:rsidRPr="00EB1138">
              <w:rPr>
                <w:rFonts w:eastAsia="Arial Narrow"/>
                <w:spacing w:val="1"/>
                <w:sz w:val="19"/>
                <w:szCs w:val="19"/>
              </w:rPr>
              <w:t>l</w:t>
            </w:r>
            <w:r w:rsidRPr="00EB1138">
              <w:rPr>
                <w:rFonts w:eastAsia="Arial Narrow"/>
                <w:spacing w:val="-2"/>
                <w:sz w:val="19"/>
                <w:szCs w:val="19"/>
              </w:rPr>
              <w:t>i</w:t>
            </w:r>
            <w:r w:rsidRPr="00EB1138">
              <w:rPr>
                <w:rFonts w:eastAsia="Arial Narrow"/>
                <w:sz w:val="19"/>
                <w:szCs w:val="19"/>
              </w:rPr>
              <w:t>orat</w:t>
            </w:r>
            <w:r w:rsidRPr="00EB1138">
              <w:rPr>
                <w:rFonts w:eastAsia="Arial Narrow"/>
                <w:spacing w:val="1"/>
                <w:sz w:val="19"/>
                <w:szCs w:val="19"/>
              </w:rPr>
              <w:t>i</w:t>
            </w:r>
            <w:r w:rsidRPr="00EB1138">
              <w:rPr>
                <w:rFonts w:eastAsia="Arial Narrow"/>
                <w:spacing w:val="-2"/>
                <w:sz w:val="19"/>
                <w:szCs w:val="19"/>
              </w:rPr>
              <w:t>o</w:t>
            </w:r>
            <w:r w:rsidRPr="00EB1138">
              <w:rPr>
                <w:rFonts w:eastAsia="Arial Narrow"/>
                <w:sz w:val="19"/>
                <w:szCs w:val="19"/>
              </w:rPr>
              <w:t>n) du n</w:t>
            </w:r>
            <w:r w:rsidRPr="00EB1138">
              <w:rPr>
                <w:rFonts w:eastAsia="Arial Narrow"/>
                <w:spacing w:val="1"/>
                <w:sz w:val="19"/>
                <w:szCs w:val="19"/>
              </w:rPr>
              <w:t>iv</w:t>
            </w:r>
            <w:r w:rsidRPr="00EB1138">
              <w:rPr>
                <w:rFonts w:eastAsia="Arial Narrow"/>
                <w:sz w:val="19"/>
                <w:szCs w:val="19"/>
              </w:rPr>
              <w:t xml:space="preserve">eau de </w:t>
            </w:r>
            <w:r w:rsidRPr="00EB1138">
              <w:rPr>
                <w:rFonts w:eastAsia="Arial Narrow"/>
                <w:spacing w:val="-2"/>
                <w:sz w:val="19"/>
                <w:szCs w:val="19"/>
              </w:rPr>
              <w:t>v</w:t>
            </w:r>
            <w:r w:rsidRPr="00EB1138">
              <w:rPr>
                <w:rFonts w:eastAsia="Arial Narrow"/>
                <w:spacing w:val="1"/>
                <w:sz w:val="19"/>
                <w:szCs w:val="19"/>
              </w:rPr>
              <w:t>i</w:t>
            </w:r>
            <w:r w:rsidRPr="00EB1138">
              <w:rPr>
                <w:rFonts w:eastAsia="Arial Narrow"/>
                <w:sz w:val="19"/>
                <w:szCs w:val="19"/>
              </w:rPr>
              <w:t>e d</w:t>
            </w:r>
            <w:r w:rsidRPr="00EB1138">
              <w:rPr>
                <w:rFonts w:eastAsia="Arial Narrow"/>
                <w:spacing w:val="-2"/>
                <w:sz w:val="19"/>
                <w:szCs w:val="19"/>
              </w:rPr>
              <w:t>e</w:t>
            </w:r>
            <w:r w:rsidRPr="00EB1138">
              <w:rPr>
                <w:rFonts w:eastAsia="Arial Narrow"/>
                <w:sz w:val="19"/>
                <w:szCs w:val="19"/>
              </w:rPr>
              <w:t>s ménag</w:t>
            </w:r>
            <w:r w:rsidRPr="00EB1138">
              <w:rPr>
                <w:rFonts w:eastAsia="Arial Narrow"/>
                <w:spacing w:val="-2"/>
                <w:sz w:val="19"/>
                <w:szCs w:val="19"/>
              </w:rPr>
              <w:t>e</w:t>
            </w:r>
            <w:r w:rsidRPr="00EB1138">
              <w:rPr>
                <w:rFonts w:eastAsia="Arial Narrow"/>
                <w:sz w:val="19"/>
                <w:szCs w:val="19"/>
              </w:rPr>
              <w:t>s ré</w:t>
            </w:r>
            <w:r w:rsidRPr="00EB1138">
              <w:rPr>
                <w:rFonts w:eastAsia="Arial Narrow"/>
                <w:spacing w:val="1"/>
                <w:sz w:val="19"/>
                <w:szCs w:val="19"/>
              </w:rPr>
              <w:t>i</w:t>
            </w:r>
            <w:r w:rsidRPr="00EB1138">
              <w:rPr>
                <w:rFonts w:eastAsia="Arial Narrow"/>
                <w:spacing w:val="-2"/>
                <w:sz w:val="19"/>
                <w:szCs w:val="19"/>
              </w:rPr>
              <w:t>n</w:t>
            </w:r>
            <w:r w:rsidRPr="00EB1138">
              <w:rPr>
                <w:rFonts w:eastAsia="Arial Narrow"/>
                <w:spacing w:val="1"/>
                <w:sz w:val="19"/>
                <w:szCs w:val="19"/>
              </w:rPr>
              <w:t>s</w:t>
            </w:r>
            <w:r w:rsidRPr="00EB1138">
              <w:rPr>
                <w:rFonts w:eastAsia="Arial Narrow"/>
                <w:sz w:val="19"/>
                <w:szCs w:val="19"/>
              </w:rPr>
              <w:t>ta</w:t>
            </w:r>
            <w:r w:rsidRPr="00EB1138">
              <w:rPr>
                <w:rFonts w:eastAsia="Arial Narrow"/>
                <w:spacing w:val="-2"/>
                <w:sz w:val="19"/>
                <w:szCs w:val="19"/>
              </w:rPr>
              <w:t>l</w:t>
            </w:r>
            <w:r w:rsidRPr="00EB1138">
              <w:rPr>
                <w:rFonts w:eastAsia="Arial Narrow"/>
                <w:spacing w:val="1"/>
                <w:sz w:val="19"/>
                <w:szCs w:val="19"/>
              </w:rPr>
              <w:t>l</w:t>
            </w:r>
            <w:r w:rsidRPr="00EB1138">
              <w:rPr>
                <w:rFonts w:eastAsia="Arial Narrow"/>
                <w:sz w:val="19"/>
                <w:szCs w:val="19"/>
              </w:rPr>
              <w:t>és</w:t>
            </w:r>
          </w:p>
        </w:tc>
        <w:tc>
          <w:tcPr>
            <w:tcW w:w="1564" w:type="pct"/>
            <w:tcBorders>
              <w:top w:val="single" w:sz="4" w:space="0" w:color="000000"/>
              <w:left w:val="single" w:sz="4" w:space="0" w:color="000000"/>
              <w:bottom w:val="single" w:sz="4" w:space="0" w:color="000000"/>
              <w:right w:val="single" w:sz="4" w:space="0" w:color="000000"/>
            </w:tcBorders>
          </w:tcPr>
          <w:p w14:paraId="60F43D48" w14:textId="77777777" w:rsidR="00C245C7" w:rsidRPr="00EB1138" w:rsidRDefault="00C245C7" w:rsidP="004476F8">
            <w:pPr>
              <w:spacing w:line="240" w:lineRule="auto"/>
              <w:ind w:left="113" w:right="57"/>
              <w:rPr>
                <w:rFonts w:eastAsia="Arial Narrow"/>
                <w:sz w:val="19"/>
                <w:szCs w:val="19"/>
              </w:rPr>
            </w:pPr>
            <w:r w:rsidRPr="00EB1138">
              <w:rPr>
                <w:rFonts w:eastAsia="Arial Narrow"/>
                <w:spacing w:val="-1"/>
                <w:sz w:val="19"/>
                <w:szCs w:val="19"/>
              </w:rPr>
              <w:t>V</w:t>
            </w:r>
            <w:r w:rsidRPr="00EB1138">
              <w:rPr>
                <w:rFonts w:eastAsia="Arial Narrow"/>
                <w:sz w:val="19"/>
                <w:szCs w:val="19"/>
              </w:rPr>
              <w:t>ér</w:t>
            </w:r>
            <w:r w:rsidRPr="00EB1138">
              <w:rPr>
                <w:rFonts w:eastAsia="Arial Narrow"/>
                <w:spacing w:val="1"/>
                <w:sz w:val="19"/>
                <w:szCs w:val="19"/>
              </w:rPr>
              <w:t>i</w:t>
            </w:r>
            <w:r w:rsidRPr="00EB1138">
              <w:rPr>
                <w:rFonts w:eastAsia="Arial Narrow"/>
                <w:sz w:val="19"/>
                <w:szCs w:val="19"/>
              </w:rPr>
              <w:t>f</w:t>
            </w:r>
            <w:r w:rsidRPr="00EB1138">
              <w:rPr>
                <w:rFonts w:eastAsia="Arial Narrow"/>
                <w:spacing w:val="1"/>
                <w:sz w:val="19"/>
                <w:szCs w:val="19"/>
              </w:rPr>
              <w:t xml:space="preserve">ier </w:t>
            </w:r>
            <w:r w:rsidRPr="00EB1138">
              <w:rPr>
                <w:rFonts w:eastAsia="Arial Narrow"/>
                <w:spacing w:val="-2"/>
                <w:sz w:val="19"/>
                <w:szCs w:val="19"/>
              </w:rPr>
              <w:t>q</w:t>
            </w:r>
            <w:r w:rsidRPr="00EB1138">
              <w:rPr>
                <w:rFonts w:eastAsia="Arial Narrow"/>
                <w:sz w:val="19"/>
                <w:szCs w:val="19"/>
              </w:rPr>
              <w:t xml:space="preserve">ue </w:t>
            </w:r>
            <w:r w:rsidRPr="00EB1138">
              <w:rPr>
                <w:rFonts w:eastAsia="Arial Narrow"/>
                <w:spacing w:val="1"/>
                <w:sz w:val="19"/>
                <w:szCs w:val="19"/>
              </w:rPr>
              <w:t>l</w:t>
            </w:r>
            <w:r w:rsidRPr="00EB1138">
              <w:rPr>
                <w:rFonts w:eastAsia="Arial Narrow"/>
                <w:sz w:val="19"/>
                <w:szCs w:val="19"/>
              </w:rPr>
              <w:t xml:space="preserve">a </w:t>
            </w:r>
            <w:r w:rsidRPr="00EB1138">
              <w:rPr>
                <w:rFonts w:eastAsia="Arial Narrow"/>
                <w:spacing w:val="-3"/>
                <w:sz w:val="19"/>
                <w:szCs w:val="19"/>
              </w:rPr>
              <w:t>r</w:t>
            </w:r>
            <w:r w:rsidRPr="00EB1138">
              <w:rPr>
                <w:rFonts w:eastAsia="Arial Narrow"/>
                <w:sz w:val="19"/>
                <w:szCs w:val="19"/>
              </w:rPr>
              <w:t>é</w:t>
            </w:r>
            <w:r w:rsidRPr="00EB1138">
              <w:rPr>
                <w:rFonts w:eastAsia="Arial Narrow"/>
                <w:spacing w:val="1"/>
                <w:sz w:val="19"/>
                <w:szCs w:val="19"/>
              </w:rPr>
              <w:t>i</w:t>
            </w:r>
            <w:r w:rsidRPr="00EB1138">
              <w:rPr>
                <w:rFonts w:eastAsia="Arial Narrow"/>
                <w:spacing w:val="-2"/>
                <w:sz w:val="19"/>
                <w:szCs w:val="19"/>
              </w:rPr>
              <w:t>n</w:t>
            </w:r>
            <w:r w:rsidRPr="00EB1138">
              <w:rPr>
                <w:rFonts w:eastAsia="Arial Narrow"/>
                <w:spacing w:val="1"/>
                <w:sz w:val="19"/>
                <w:szCs w:val="19"/>
              </w:rPr>
              <w:t>s</w:t>
            </w:r>
            <w:r w:rsidRPr="00EB1138">
              <w:rPr>
                <w:rFonts w:eastAsia="Arial Narrow"/>
                <w:sz w:val="19"/>
                <w:szCs w:val="19"/>
              </w:rPr>
              <w:t>ta</w:t>
            </w:r>
            <w:r w:rsidRPr="00EB1138">
              <w:rPr>
                <w:rFonts w:eastAsia="Arial Narrow"/>
                <w:spacing w:val="1"/>
                <w:sz w:val="19"/>
                <w:szCs w:val="19"/>
              </w:rPr>
              <w:t>l</w:t>
            </w:r>
            <w:r w:rsidRPr="00EB1138">
              <w:rPr>
                <w:rFonts w:eastAsia="Arial Narrow"/>
                <w:spacing w:val="-2"/>
                <w:sz w:val="19"/>
                <w:szCs w:val="19"/>
              </w:rPr>
              <w:t>l</w:t>
            </w:r>
            <w:r w:rsidRPr="00EB1138">
              <w:rPr>
                <w:rFonts w:eastAsia="Arial Narrow"/>
                <w:sz w:val="19"/>
                <w:szCs w:val="19"/>
              </w:rPr>
              <w:t>at</w:t>
            </w:r>
            <w:r w:rsidRPr="00EB1138">
              <w:rPr>
                <w:rFonts w:eastAsia="Arial Narrow"/>
                <w:spacing w:val="1"/>
                <w:sz w:val="19"/>
                <w:szCs w:val="19"/>
              </w:rPr>
              <w:t>i</w:t>
            </w:r>
            <w:r w:rsidRPr="00EB1138">
              <w:rPr>
                <w:rFonts w:eastAsia="Arial Narrow"/>
                <w:spacing w:val="-2"/>
                <w:sz w:val="19"/>
                <w:szCs w:val="19"/>
              </w:rPr>
              <w:t>o</w:t>
            </w:r>
            <w:r w:rsidRPr="00EB1138">
              <w:rPr>
                <w:rFonts w:eastAsia="Arial Narrow"/>
                <w:sz w:val="19"/>
                <w:szCs w:val="19"/>
              </w:rPr>
              <w:t xml:space="preserve">n a bien </w:t>
            </w:r>
            <w:r w:rsidRPr="00EB1138">
              <w:rPr>
                <w:rFonts w:eastAsia="Arial Narrow"/>
                <w:spacing w:val="1"/>
                <w:sz w:val="19"/>
                <w:szCs w:val="19"/>
              </w:rPr>
              <w:t>c</w:t>
            </w:r>
            <w:r w:rsidRPr="00EB1138">
              <w:rPr>
                <w:rFonts w:eastAsia="Arial Narrow"/>
                <w:sz w:val="19"/>
                <w:szCs w:val="19"/>
              </w:rPr>
              <w:t>o</w:t>
            </w:r>
            <w:r w:rsidRPr="00EB1138">
              <w:rPr>
                <w:rFonts w:eastAsia="Arial Narrow"/>
                <w:spacing w:val="-2"/>
                <w:sz w:val="19"/>
                <w:szCs w:val="19"/>
              </w:rPr>
              <w:t>n</w:t>
            </w:r>
            <w:r w:rsidRPr="00EB1138">
              <w:rPr>
                <w:rFonts w:eastAsia="Arial Narrow"/>
                <w:sz w:val="19"/>
                <w:szCs w:val="19"/>
              </w:rPr>
              <w:t>du</w:t>
            </w:r>
            <w:r w:rsidRPr="00EB1138">
              <w:rPr>
                <w:rFonts w:eastAsia="Arial Narrow"/>
                <w:spacing w:val="1"/>
                <w:sz w:val="19"/>
                <w:szCs w:val="19"/>
              </w:rPr>
              <w:t>i</w:t>
            </w:r>
            <w:r w:rsidRPr="00EB1138">
              <w:rPr>
                <w:rFonts w:eastAsia="Arial Narrow"/>
                <w:sz w:val="19"/>
                <w:szCs w:val="19"/>
              </w:rPr>
              <w:t xml:space="preserve">t à </w:t>
            </w:r>
            <w:r w:rsidRPr="00EB1138">
              <w:rPr>
                <w:rFonts w:eastAsia="Arial Narrow"/>
                <w:spacing w:val="1"/>
                <w:sz w:val="19"/>
                <w:szCs w:val="19"/>
              </w:rPr>
              <w:t>l’</w:t>
            </w:r>
            <w:r w:rsidRPr="00EB1138">
              <w:rPr>
                <w:rFonts w:eastAsia="Arial Narrow"/>
                <w:sz w:val="19"/>
                <w:szCs w:val="19"/>
              </w:rPr>
              <w:t>a</w:t>
            </w:r>
            <w:r w:rsidRPr="00EB1138">
              <w:rPr>
                <w:rFonts w:eastAsia="Arial Narrow"/>
                <w:spacing w:val="-2"/>
                <w:sz w:val="19"/>
                <w:szCs w:val="19"/>
              </w:rPr>
              <w:t>m</w:t>
            </w:r>
            <w:r w:rsidRPr="00EB1138">
              <w:rPr>
                <w:rFonts w:eastAsia="Arial Narrow"/>
                <w:sz w:val="19"/>
                <w:szCs w:val="19"/>
              </w:rPr>
              <w:t>é</w:t>
            </w:r>
            <w:r w:rsidRPr="00EB1138">
              <w:rPr>
                <w:rFonts w:eastAsia="Arial Narrow"/>
                <w:spacing w:val="1"/>
                <w:sz w:val="19"/>
                <w:szCs w:val="19"/>
              </w:rPr>
              <w:t>li</w:t>
            </w:r>
            <w:r w:rsidRPr="00EB1138">
              <w:rPr>
                <w:rFonts w:eastAsia="Arial Narrow"/>
                <w:sz w:val="19"/>
                <w:szCs w:val="19"/>
              </w:rPr>
              <w:t>o</w:t>
            </w:r>
            <w:r w:rsidRPr="00EB1138">
              <w:rPr>
                <w:rFonts w:eastAsia="Arial Narrow"/>
                <w:spacing w:val="-3"/>
                <w:sz w:val="19"/>
                <w:szCs w:val="19"/>
              </w:rPr>
              <w:t>r</w:t>
            </w:r>
            <w:r w:rsidRPr="00EB1138">
              <w:rPr>
                <w:rFonts w:eastAsia="Arial Narrow"/>
                <w:sz w:val="19"/>
                <w:szCs w:val="19"/>
              </w:rPr>
              <w:t>at</w:t>
            </w:r>
            <w:r w:rsidRPr="00EB1138">
              <w:rPr>
                <w:rFonts w:eastAsia="Arial Narrow"/>
                <w:spacing w:val="1"/>
                <w:sz w:val="19"/>
                <w:szCs w:val="19"/>
              </w:rPr>
              <w:t>i</w:t>
            </w:r>
            <w:r w:rsidRPr="00EB1138">
              <w:rPr>
                <w:rFonts w:eastAsia="Arial Narrow"/>
                <w:sz w:val="19"/>
                <w:szCs w:val="19"/>
              </w:rPr>
              <w:t>on du n</w:t>
            </w:r>
            <w:r w:rsidRPr="00EB1138">
              <w:rPr>
                <w:rFonts w:eastAsia="Arial Narrow"/>
                <w:spacing w:val="-2"/>
                <w:sz w:val="19"/>
                <w:szCs w:val="19"/>
              </w:rPr>
              <w:t>i</w:t>
            </w:r>
            <w:r w:rsidRPr="00EB1138">
              <w:rPr>
                <w:rFonts w:eastAsia="Arial Narrow"/>
                <w:spacing w:val="1"/>
                <w:sz w:val="19"/>
                <w:szCs w:val="19"/>
              </w:rPr>
              <w:t>v</w:t>
            </w:r>
            <w:r w:rsidRPr="00EB1138">
              <w:rPr>
                <w:rFonts w:eastAsia="Arial Narrow"/>
                <w:sz w:val="19"/>
                <w:szCs w:val="19"/>
              </w:rPr>
              <w:t xml:space="preserve">eau de </w:t>
            </w:r>
            <w:r w:rsidRPr="00EB1138">
              <w:rPr>
                <w:rFonts w:eastAsia="Arial Narrow"/>
                <w:spacing w:val="-2"/>
                <w:sz w:val="19"/>
                <w:szCs w:val="19"/>
              </w:rPr>
              <w:t>v</w:t>
            </w:r>
            <w:r w:rsidRPr="00EB1138">
              <w:rPr>
                <w:rFonts w:eastAsia="Arial Narrow"/>
                <w:spacing w:val="1"/>
                <w:sz w:val="19"/>
                <w:szCs w:val="19"/>
              </w:rPr>
              <w:t>i</w:t>
            </w:r>
            <w:r w:rsidRPr="00EB1138">
              <w:rPr>
                <w:rFonts w:eastAsia="Arial Narrow"/>
                <w:sz w:val="19"/>
                <w:szCs w:val="19"/>
              </w:rPr>
              <w:t>e des</w:t>
            </w:r>
            <w:r w:rsidRPr="00EB1138">
              <w:rPr>
                <w:rFonts w:eastAsia="Arial Narrow"/>
                <w:spacing w:val="-1"/>
                <w:sz w:val="19"/>
                <w:szCs w:val="19"/>
              </w:rPr>
              <w:t xml:space="preserve"> PAP</w:t>
            </w:r>
            <w:r w:rsidRPr="00EB1138">
              <w:rPr>
                <w:rFonts w:eastAsia="Arial Narrow"/>
                <w:sz w:val="19"/>
                <w:szCs w:val="19"/>
              </w:rPr>
              <w:t xml:space="preserve"> (vérification par catégorie socioprofessionnelle).</w:t>
            </w:r>
          </w:p>
        </w:tc>
        <w:tc>
          <w:tcPr>
            <w:tcW w:w="1015" w:type="pct"/>
            <w:tcBorders>
              <w:top w:val="single" w:sz="4" w:space="0" w:color="000000"/>
              <w:left w:val="single" w:sz="4" w:space="0" w:color="000000"/>
              <w:bottom w:val="single" w:sz="4" w:space="0" w:color="000000"/>
              <w:right w:val="single" w:sz="4" w:space="0" w:color="000000"/>
            </w:tcBorders>
          </w:tcPr>
          <w:p w14:paraId="14DFCE1F" w14:textId="77777777" w:rsidR="00C245C7" w:rsidRPr="00EB1138" w:rsidRDefault="00C245C7" w:rsidP="004476F8">
            <w:pPr>
              <w:spacing w:line="240" w:lineRule="auto"/>
              <w:ind w:left="113" w:right="57"/>
              <w:rPr>
                <w:rFonts w:eastAsia="Arial Narrow"/>
                <w:sz w:val="19"/>
                <w:szCs w:val="19"/>
              </w:rPr>
            </w:pPr>
            <w:r w:rsidRPr="00EB1138">
              <w:rPr>
                <w:rFonts w:eastAsia="Arial Narrow"/>
                <w:spacing w:val="-1"/>
                <w:sz w:val="19"/>
                <w:szCs w:val="19"/>
              </w:rPr>
              <w:t>A</w:t>
            </w:r>
            <w:r w:rsidRPr="00EB1138">
              <w:rPr>
                <w:rFonts w:eastAsia="Arial Narrow"/>
                <w:sz w:val="19"/>
                <w:szCs w:val="19"/>
              </w:rPr>
              <w:t>près</w:t>
            </w:r>
            <w:r w:rsidRPr="00EB1138">
              <w:rPr>
                <w:rFonts w:eastAsia="Arial Narrow"/>
                <w:spacing w:val="1"/>
                <w:sz w:val="19"/>
                <w:szCs w:val="19"/>
              </w:rPr>
              <w:t xml:space="preserve"> l</w:t>
            </w:r>
            <w:r w:rsidRPr="00EB1138">
              <w:rPr>
                <w:rFonts w:eastAsia="Arial Narrow"/>
                <w:sz w:val="19"/>
                <w:szCs w:val="19"/>
              </w:rPr>
              <w:t>a ré</w:t>
            </w:r>
            <w:r w:rsidRPr="00EB1138">
              <w:rPr>
                <w:rFonts w:eastAsia="Arial Narrow"/>
                <w:spacing w:val="1"/>
                <w:sz w:val="19"/>
                <w:szCs w:val="19"/>
              </w:rPr>
              <w:t>i</w:t>
            </w:r>
            <w:r w:rsidRPr="00EB1138">
              <w:rPr>
                <w:rFonts w:eastAsia="Arial Narrow"/>
                <w:sz w:val="19"/>
                <w:szCs w:val="19"/>
              </w:rPr>
              <w:t>n</w:t>
            </w:r>
            <w:r w:rsidRPr="00EB1138">
              <w:rPr>
                <w:rFonts w:eastAsia="Arial Narrow"/>
                <w:spacing w:val="1"/>
                <w:sz w:val="19"/>
                <w:szCs w:val="19"/>
              </w:rPr>
              <w:t>s</w:t>
            </w:r>
            <w:r w:rsidRPr="00EB1138">
              <w:rPr>
                <w:rFonts w:eastAsia="Arial Narrow"/>
                <w:sz w:val="19"/>
                <w:szCs w:val="19"/>
              </w:rPr>
              <w:t>t</w:t>
            </w:r>
            <w:r w:rsidRPr="00EB1138">
              <w:rPr>
                <w:rFonts w:eastAsia="Arial Narrow"/>
                <w:spacing w:val="-2"/>
                <w:sz w:val="19"/>
                <w:szCs w:val="19"/>
              </w:rPr>
              <w:t>a</w:t>
            </w:r>
            <w:r w:rsidRPr="00EB1138">
              <w:rPr>
                <w:rFonts w:eastAsia="Arial Narrow"/>
                <w:spacing w:val="1"/>
                <w:sz w:val="19"/>
                <w:szCs w:val="19"/>
              </w:rPr>
              <w:t>ll</w:t>
            </w:r>
            <w:r w:rsidRPr="00EB1138">
              <w:rPr>
                <w:rFonts w:eastAsia="Arial Narrow"/>
                <w:sz w:val="19"/>
                <w:szCs w:val="19"/>
              </w:rPr>
              <w:t>a</w:t>
            </w:r>
            <w:r w:rsidRPr="00EB1138">
              <w:rPr>
                <w:rFonts w:eastAsia="Arial Narrow"/>
                <w:spacing w:val="-2"/>
                <w:sz w:val="19"/>
                <w:szCs w:val="19"/>
              </w:rPr>
              <w:t>t</w:t>
            </w:r>
            <w:r w:rsidRPr="00EB1138">
              <w:rPr>
                <w:rFonts w:eastAsia="Arial Narrow"/>
                <w:spacing w:val="1"/>
                <w:sz w:val="19"/>
                <w:szCs w:val="19"/>
              </w:rPr>
              <w:t>i</w:t>
            </w:r>
            <w:r w:rsidRPr="00EB1138">
              <w:rPr>
                <w:rFonts w:eastAsia="Arial Narrow"/>
                <w:sz w:val="19"/>
                <w:szCs w:val="19"/>
              </w:rPr>
              <w:t>on</w:t>
            </w:r>
          </w:p>
        </w:tc>
        <w:tc>
          <w:tcPr>
            <w:tcW w:w="1487" w:type="pct"/>
            <w:tcBorders>
              <w:top w:val="single" w:sz="4" w:space="0" w:color="000000"/>
              <w:left w:val="single" w:sz="4" w:space="0" w:color="000000"/>
              <w:bottom w:val="single" w:sz="4" w:space="0" w:color="000000"/>
              <w:right w:val="single" w:sz="4" w:space="0" w:color="000000"/>
            </w:tcBorders>
          </w:tcPr>
          <w:p w14:paraId="68F3425E" w14:textId="2D39D173" w:rsidR="00C245C7" w:rsidRPr="00B944B9" w:rsidRDefault="00C245C7" w:rsidP="004A675E">
            <w:pPr>
              <w:pStyle w:val="123"/>
              <w:numPr>
                <w:ilvl w:val="0"/>
                <w:numId w:val="0"/>
              </w:numPr>
              <w:ind w:left="360"/>
              <w:rPr>
                <w:rFonts w:eastAsia="Arial Narrow"/>
                <w:sz w:val="19"/>
                <w:szCs w:val="19"/>
              </w:rPr>
            </w:pPr>
            <w:r w:rsidRPr="00B944B9">
              <w:rPr>
                <w:rFonts w:eastAsia="Arial Narrow"/>
                <w:spacing w:val="-1"/>
                <w:sz w:val="19"/>
                <w:szCs w:val="19"/>
              </w:rPr>
              <w:t>N</w:t>
            </w:r>
            <w:r w:rsidRPr="00B944B9">
              <w:rPr>
                <w:rFonts w:eastAsia="Arial Narrow"/>
                <w:sz w:val="19"/>
                <w:szCs w:val="19"/>
              </w:rPr>
              <w:t xml:space="preserve">ombre de </w:t>
            </w:r>
            <w:r w:rsidRPr="00B944B9">
              <w:rPr>
                <w:rFonts w:eastAsia="Arial Narrow"/>
                <w:spacing w:val="-1"/>
                <w:sz w:val="19"/>
                <w:szCs w:val="19"/>
              </w:rPr>
              <w:t xml:space="preserve">PAP </w:t>
            </w:r>
            <w:r w:rsidRPr="00B944B9">
              <w:rPr>
                <w:rFonts w:eastAsia="Arial Narrow"/>
                <w:sz w:val="19"/>
                <w:szCs w:val="19"/>
              </w:rPr>
              <w:t xml:space="preserve">dont </w:t>
            </w:r>
            <w:r w:rsidRPr="00B944B9">
              <w:rPr>
                <w:rFonts w:eastAsia="Arial Narrow"/>
                <w:spacing w:val="-2"/>
                <w:sz w:val="19"/>
                <w:szCs w:val="19"/>
              </w:rPr>
              <w:t>l</w:t>
            </w:r>
            <w:r w:rsidRPr="00B944B9">
              <w:rPr>
                <w:rFonts w:eastAsia="Arial Narrow"/>
                <w:sz w:val="19"/>
                <w:szCs w:val="19"/>
              </w:rPr>
              <w:t xml:space="preserve">es </w:t>
            </w:r>
            <w:r w:rsidR="00C7479A" w:rsidRPr="00B944B9">
              <w:rPr>
                <w:sz w:val="19"/>
                <w:szCs w:val="19"/>
              </w:rPr>
              <w:t xml:space="preserve">indicateurs d’amélioration du niveau de </w:t>
            </w:r>
            <w:r w:rsidR="00C7479A" w:rsidRPr="00B944B9">
              <w:rPr>
                <w:rFonts w:eastAsia="Arial Narrow"/>
                <w:spacing w:val="-2"/>
                <w:sz w:val="19"/>
                <w:szCs w:val="19"/>
              </w:rPr>
              <w:t xml:space="preserve">vie </w:t>
            </w:r>
            <w:r w:rsidRPr="00B944B9">
              <w:rPr>
                <w:rFonts w:eastAsia="Arial Narrow"/>
                <w:sz w:val="19"/>
                <w:szCs w:val="19"/>
              </w:rPr>
              <w:t>-</w:t>
            </w:r>
            <w:r w:rsidRPr="00B944B9">
              <w:rPr>
                <w:rFonts w:eastAsia="Arial Narrow"/>
                <w:spacing w:val="-1"/>
                <w:sz w:val="19"/>
                <w:szCs w:val="19"/>
              </w:rPr>
              <w:t>N</w:t>
            </w:r>
            <w:r w:rsidRPr="00B944B9">
              <w:rPr>
                <w:rFonts w:eastAsia="Arial Narrow"/>
                <w:sz w:val="19"/>
                <w:szCs w:val="19"/>
              </w:rPr>
              <w:t>ombre de</w:t>
            </w:r>
            <w:r w:rsidRPr="00B944B9">
              <w:rPr>
                <w:rFonts w:eastAsia="Arial Narrow"/>
                <w:spacing w:val="-1"/>
                <w:sz w:val="19"/>
                <w:szCs w:val="19"/>
              </w:rPr>
              <w:t xml:space="preserve"> PAP </w:t>
            </w:r>
            <w:r w:rsidRPr="00B944B9">
              <w:rPr>
                <w:rFonts w:eastAsia="Arial Narrow"/>
                <w:sz w:val="19"/>
                <w:szCs w:val="19"/>
              </w:rPr>
              <w:t xml:space="preserve">dont </w:t>
            </w:r>
            <w:r w:rsidRPr="00B944B9">
              <w:rPr>
                <w:rFonts w:eastAsia="Arial Narrow"/>
                <w:spacing w:val="-2"/>
                <w:sz w:val="19"/>
                <w:szCs w:val="19"/>
              </w:rPr>
              <w:t>l</w:t>
            </w:r>
            <w:r w:rsidRPr="00B944B9">
              <w:rPr>
                <w:rFonts w:eastAsia="Arial Narrow"/>
                <w:sz w:val="19"/>
                <w:szCs w:val="19"/>
              </w:rPr>
              <w:t>e re</w:t>
            </w:r>
            <w:r w:rsidRPr="00B944B9">
              <w:rPr>
                <w:rFonts w:eastAsia="Arial Narrow"/>
                <w:spacing w:val="1"/>
                <w:sz w:val="19"/>
                <w:szCs w:val="19"/>
              </w:rPr>
              <w:t>v</w:t>
            </w:r>
            <w:r w:rsidRPr="00B944B9">
              <w:rPr>
                <w:rFonts w:eastAsia="Arial Narrow"/>
                <w:spacing w:val="-2"/>
                <w:sz w:val="19"/>
                <w:szCs w:val="19"/>
              </w:rPr>
              <w:t>e</w:t>
            </w:r>
            <w:r w:rsidRPr="00B944B9">
              <w:rPr>
                <w:rFonts w:eastAsia="Arial Narrow"/>
                <w:sz w:val="19"/>
                <w:szCs w:val="19"/>
              </w:rPr>
              <w:t>nu me</w:t>
            </w:r>
            <w:r w:rsidRPr="00B944B9">
              <w:rPr>
                <w:rFonts w:eastAsia="Arial Narrow"/>
                <w:spacing w:val="-2"/>
                <w:sz w:val="19"/>
                <w:szCs w:val="19"/>
              </w:rPr>
              <w:t>n</w:t>
            </w:r>
            <w:r w:rsidRPr="00B944B9">
              <w:rPr>
                <w:rFonts w:eastAsia="Arial Narrow"/>
                <w:spacing w:val="1"/>
                <w:sz w:val="19"/>
                <w:szCs w:val="19"/>
              </w:rPr>
              <w:t>s</w:t>
            </w:r>
            <w:r w:rsidRPr="00B944B9">
              <w:rPr>
                <w:rFonts w:eastAsia="Arial Narrow"/>
                <w:sz w:val="19"/>
                <w:szCs w:val="19"/>
              </w:rPr>
              <w:t>uel a augmen</w:t>
            </w:r>
            <w:r w:rsidRPr="00B944B9">
              <w:rPr>
                <w:rFonts w:eastAsia="Arial Narrow"/>
                <w:spacing w:val="-2"/>
                <w:sz w:val="19"/>
                <w:szCs w:val="19"/>
              </w:rPr>
              <w:t>t</w:t>
            </w:r>
            <w:r w:rsidRPr="00B944B9">
              <w:rPr>
                <w:rFonts w:eastAsia="Arial Narrow"/>
                <w:sz w:val="19"/>
                <w:szCs w:val="19"/>
              </w:rPr>
              <w:t xml:space="preserve">é et dont </w:t>
            </w:r>
            <w:r w:rsidRPr="00B944B9">
              <w:rPr>
                <w:rFonts w:eastAsia="Arial Narrow"/>
                <w:spacing w:val="-2"/>
                <w:sz w:val="19"/>
                <w:szCs w:val="19"/>
              </w:rPr>
              <w:t>l</w:t>
            </w:r>
            <w:r w:rsidRPr="00B944B9">
              <w:rPr>
                <w:rFonts w:eastAsia="Arial Narrow"/>
                <w:sz w:val="19"/>
                <w:szCs w:val="19"/>
              </w:rPr>
              <w:t>e n</w:t>
            </w:r>
            <w:r w:rsidRPr="00B944B9">
              <w:rPr>
                <w:rFonts w:eastAsia="Arial Narrow"/>
                <w:spacing w:val="-2"/>
                <w:sz w:val="19"/>
                <w:szCs w:val="19"/>
              </w:rPr>
              <w:t>i</w:t>
            </w:r>
            <w:r w:rsidRPr="00B944B9">
              <w:rPr>
                <w:rFonts w:eastAsia="Arial Narrow"/>
                <w:spacing w:val="1"/>
                <w:sz w:val="19"/>
                <w:szCs w:val="19"/>
              </w:rPr>
              <w:t>v</w:t>
            </w:r>
            <w:r w:rsidRPr="00B944B9">
              <w:rPr>
                <w:rFonts w:eastAsia="Arial Narrow"/>
                <w:sz w:val="19"/>
                <w:szCs w:val="19"/>
              </w:rPr>
              <w:t xml:space="preserve">eau </w:t>
            </w:r>
            <w:r w:rsidRPr="00B944B9">
              <w:rPr>
                <w:rFonts w:eastAsia="Arial Narrow"/>
                <w:spacing w:val="-2"/>
                <w:sz w:val="19"/>
                <w:szCs w:val="19"/>
              </w:rPr>
              <w:t>d</w:t>
            </w:r>
            <w:r w:rsidRPr="00B944B9">
              <w:rPr>
                <w:rFonts w:eastAsia="Arial Narrow"/>
                <w:sz w:val="19"/>
                <w:szCs w:val="19"/>
              </w:rPr>
              <w:t xml:space="preserve">e </w:t>
            </w:r>
            <w:r w:rsidRPr="00B944B9">
              <w:rPr>
                <w:rFonts w:eastAsia="Arial Narrow"/>
                <w:spacing w:val="1"/>
                <w:sz w:val="19"/>
                <w:szCs w:val="19"/>
              </w:rPr>
              <w:t>v</w:t>
            </w:r>
            <w:r w:rsidRPr="00B944B9">
              <w:rPr>
                <w:rFonts w:eastAsia="Arial Narrow"/>
                <w:spacing w:val="-2"/>
                <w:sz w:val="19"/>
                <w:szCs w:val="19"/>
              </w:rPr>
              <w:t>i</w:t>
            </w:r>
            <w:r w:rsidRPr="00B944B9">
              <w:rPr>
                <w:rFonts w:eastAsia="Arial Narrow"/>
                <w:sz w:val="19"/>
                <w:szCs w:val="19"/>
              </w:rPr>
              <w:t>e s’est amé</w:t>
            </w:r>
            <w:r w:rsidRPr="00B944B9">
              <w:rPr>
                <w:rFonts w:eastAsia="Arial Narrow"/>
                <w:spacing w:val="1"/>
                <w:sz w:val="19"/>
                <w:szCs w:val="19"/>
              </w:rPr>
              <w:t>l</w:t>
            </w:r>
            <w:r w:rsidRPr="00B944B9">
              <w:rPr>
                <w:rFonts w:eastAsia="Arial Narrow"/>
                <w:spacing w:val="-2"/>
                <w:sz w:val="19"/>
                <w:szCs w:val="19"/>
              </w:rPr>
              <w:t>i</w:t>
            </w:r>
            <w:r w:rsidRPr="00B944B9">
              <w:rPr>
                <w:rFonts w:eastAsia="Arial Narrow"/>
                <w:sz w:val="19"/>
                <w:szCs w:val="19"/>
              </w:rPr>
              <w:t>oré apr</w:t>
            </w:r>
            <w:r w:rsidRPr="00B944B9">
              <w:rPr>
                <w:rFonts w:eastAsia="Arial Narrow"/>
                <w:spacing w:val="-2"/>
                <w:sz w:val="19"/>
                <w:szCs w:val="19"/>
              </w:rPr>
              <w:t>è</w:t>
            </w:r>
            <w:r w:rsidRPr="00B944B9">
              <w:rPr>
                <w:rFonts w:eastAsia="Arial Narrow"/>
                <w:sz w:val="19"/>
                <w:szCs w:val="19"/>
              </w:rPr>
              <w:t xml:space="preserve">s </w:t>
            </w:r>
            <w:r w:rsidRPr="00B944B9">
              <w:rPr>
                <w:rFonts w:eastAsia="Arial Narrow"/>
                <w:spacing w:val="1"/>
                <w:sz w:val="19"/>
                <w:szCs w:val="19"/>
              </w:rPr>
              <w:t>l</w:t>
            </w:r>
            <w:r w:rsidRPr="00B944B9">
              <w:rPr>
                <w:rFonts w:eastAsia="Arial Narrow"/>
                <w:sz w:val="19"/>
                <w:szCs w:val="19"/>
              </w:rPr>
              <w:t>a ré</w:t>
            </w:r>
            <w:r w:rsidRPr="00B944B9">
              <w:rPr>
                <w:rFonts w:eastAsia="Arial Narrow"/>
                <w:spacing w:val="1"/>
                <w:sz w:val="19"/>
                <w:szCs w:val="19"/>
              </w:rPr>
              <w:t>i</w:t>
            </w:r>
            <w:r w:rsidRPr="00B944B9">
              <w:rPr>
                <w:rFonts w:eastAsia="Arial Narrow"/>
                <w:spacing w:val="-2"/>
                <w:sz w:val="19"/>
                <w:szCs w:val="19"/>
              </w:rPr>
              <w:t>n</w:t>
            </w:r>
            <w:r w:rsidRPr="00B944B9">
              <w:rPr>
                <w:rFonts w:eastAsia="Arial Narrow"/>
                <w:spacing w:val="1"/>
                <w:sz w:val="19"/>
                <w:szCs w:val="19"/>
              </w:rPr>
              <w:t>s</w:t>
            </w:r>
            <w:r w:rsidRPr="00B944B9">
              <w:rPr>
                <w:rFonts w:eastAsia="Arial Narrow"/>
                <w:sz w:val="19"/>
                <w:szCs w:val="19"/>
              </w:rPr>
              <w:t>ta</w:t>
            </w:r>
            <w:r w:rsidRPr="00B944B9">
              <w:rPr>
                <w:rFonts w:eastAsia="Arial Narrow"/>
                <w:spacing w:val="-2"/>
                <w:sz w:val="19"/>
                <w:szCs w:val="19"/>
              </w:rPr>
              <w:t>l</w:t>
            </w:r>
            <w:r w:rsidRPr="00B944B9">
              <w:rPr>
                <w:rFonts w:eastAsia="Arial Narrow"/>
                <w:spacing w:val="1"/>
                <w:sz w:val="19"/>
                <w:szCs w:val="19"/>
              </w:rPr>
              <w:t>l</w:t>
            </w:r>
            <w:r w:rsidRPr="00B944B9">
              <w:rPr>
                <w:rFonts w:eastAsia="Arial Narrow"/>
                <w:sz w:val="19"/>
                <w:szCs w:val="19"/>
              </w:rPr>
              <w:t>at</w:t>
            </w:r>
            <w:r w:rsidRPr="00B944B9">
              <w:rPr>
                <w:rFonts w:eastAsia="Arial Narrow"/>
                <w:spacing w:val="1"/>
                <w:sz w:val="19"/>
                <w:szCs w:val="19"/>
              </w:rPr>
              <w:t>i</w:t>
            </w:r>
            <w:r w:rsidRPr="00B944B9">
              <w:rPr>
                <w:rFonts w:eastAsia="Arial Narrow"/>
                <w:spacing w:val="-2"/>
                <w:sz w:val="19"/>
                <w:szCs w:val="19"/>
              </w:rPr>
              <w:t>o</w:t>
            </w:r>
            <w:r w:rsidRPr="00B944B9">
              <w:rPr>
                <w:rFonts w:eastAsia="Arial Narrow"/>
                <w:sz w:val="19"/>
                <w:szCs w:val="19"/>
              </w:rPr>
              <w:t>n par ra</w:t>
            </w:r>
            <w:r w:rsidRPr="00B944B9">
              <w:rPr>
                <w:rFonts w:eastAsia="Arial Narrow"/>
                <w:spacing w:val="-2"/>
                <w:sz w:val="19"/>
                <w:szCs w:val="19"/>
              </w:rPr>
              <w:t>p</w:t>
            </w:r>
            <w:r w:rsidRPr="00B944B9">
              <w:rPr>
                <w:rFonts w:eastAsia="Arial Narrow"/>
                <w:sz w:val="19"/>
                <w:szCs w:val="19"/>
              </w:rPr>
              <w:t xml:space="preserve">port à </w:t>
            </w:r>
            <w:r w:rsidRPr="00B944B9">
              <w:rPr>
                <w:rFonts w:eastAsia="Arial Narrow"/>
                <w:spacing w:val="-2"/>
                <w:sz w:val="19"/>
                <w:szCs w:val="19"/>
              </w:rPr>
              <w:t>leur situation avant</w:t>
            </w:r>
            <w:r w:rsidRPr="00B944B9">
              <w:rPr>
                <w:rFonts w:eastAsia="Arial Narrow"/>
                <w:sz w:val="19"/>
                <w:szCs w:val="19"/>
              </w:rPr>
              <w:t xml:space="preserve"> ré</w:t>
            </w:r>
            <w:r w:rsidRPr="00B944B9">
              <w:rPr>
                <w:rFonts w:eastAsia="Arial Narrow"/>
                <w:spacing w:val="1"/>
                <w:sz w:val="19"/>
                <w:szCs w:val="19"/>
              </w:rPr>
              <w:t>i</w:t>
            </w:r>
            <w:r w:rsidRPr="00B944B9">
              <w:rPr>
                <w:rFonts w:eastAsia="Arial Narrow"/>
                <w:spacing w:val="-2"/>
                <w:sz w:val="19"/>
                <w:szCs w:val="19"/>
              </w:rPr>
              <w:t>n</w:t>
            </w:r>
            <w:r w:rsidRPr="00B944B9">
              <w:rPr>
                <w:rFonts w:eastAsia="Arial Narrow"/>
                <w:spacing w:val="1"/>
                <w:sz w:val="19"/>
                <w:szCs w:val="19"/>
              </w:rPr>
              <w:t>s</w:t>
            </w:r>
            <w:r w:rsidRPr="00B944B9">
              <w:rPr>
                <w:rFonts w:eastAsia="Arial Narrow"/>
                <w:sz w:val="19"/>
                <w:szCs w:val="19"/>
              </w:rPr>
              <w:t>ta</w:t>
            </w:r>
            <w:r w:rsidRPr="00B944B9">
              <w:rPr>
                <w:rFonts w:eastAsia="Arial Narrow"/>
                <w:spacing w:val="-2"/>
                <w:sz w:val="19"/>
                <w:szCs w:val="19"/>
              </w:rPr>
              <w:t>l</w:t>
            </w:r>
            <w:r w:rsidRPr="00B944B9">
              <w:rPr>
                <w:rFonts w:eastAsia="Arial Narrow"/>
                <w:spacing w:val="1"/>
                <w:sz w:val="19"/>
                <w:szCs w:val="19"/>
              </w:rPr>
              <w:t>l</w:t>
            </w:r>
            <w:r w:rsidRPr="00B944B9">
              <w:rPr>
                <w:rFonts w:eastAsia="Arial Narrow"/>
                <w:sz w:val="19"/>
                <w:szCs w:val="19"/>
              </w:rPr>
              <w:t>at</w:t>
            </w:r>
            <w:r w:rsidRPr="00B944B9">
              <w:rPr>
                <w:rFonts w:eastAsia="Arial Narrow"/>
                <w:spacing w:val="1"/>
                <w:sz w:val="19"/>
                <w:szCs w:val="19"/>
              </w:rPr>
              <w:t>i</w:t>
            </w:r>
            <w:r w:rsidRPr="00B944B9">
              <w:rPr>
                <w:rFonts w:eastAsia="Arial Narrow"/>
                <w:spacing w:val="-2"/>
                <w:sz w:val="19"/>
                <w:szCs w:val="19"/>
              </w:rPr>
              <w:t>o</w:t>
            </w:r>
            <w:r w:rsidRPr="00B944B9">
              <w:rPr>
                <w:rFonts w:eastAsia="Arial Narrow"/>
                <w:sz w:val="19"/>
                <w:szCs w:val="19"/>
              </w:rPr>
              <w:t>n.</w:t>
            </w:r>
          </w:p>
        </w:tc>
      </w:tr>
      <w:tr w:rsidR="00C245C7" w:rsidRPr="00EB1138" w14:paraId="5CF9D12B" w14:textId="77777777" w:rsidTr="00807DDD">
        <w:trPr>
          <w:cantSplit/>
        </w:trPr>
        <w:tc>
          <w:tcPr>
            <w:tcW w:w="934" w:type="pct"/>
            <w:vMerge w:val="restart"/>
            <w:tcBorders>
              <w:top w:val="single" w:sz="4" w:space="0" w:color="000000"/>
              <w:left w:val="single" w:sz="4" w:space="0" w:color="000000"/>
              <w:right w:val="single" w:sz="4" w:space="0" w:color="000000"/>
            </w:tcBorders>
            <w:vAlign w:val="center"/>
          </w:tcPr>
          <w:p w14:paraId="325927A0" w14:textId="77777777" w:rsidR="00C245C7" w:rsidRPr="00EB1138" w:rsidRDefault="00C245C7" w:rsidP="004476F8">
            <w:pPr>
              <w:spacing w:line="240" w:lineRule="auto"/>
              <w:ind w:left="113" w:right="57"/>
              <w:rPr>
                <w:rFonts w:eastAsia="Arial Narrow"/>
                <w:sz w:val="19"/>
                <w:szCs w:val="19"/>
              </w:rPr>
            </w:pPr>
            <w:r w:rsidRPr="00EB1138">
              <w:rPr>
                <w:rFonts w:eastAsia="Arial Narrow"/>
                <w:spacing w:val="-1"/>
                <w:sz w:val="19"/>
                <w:szCs w:val="19"/>
              </w:rPr>
              <w:lastRenderedPageBreak/>
              <w:t>R</w:t>
            </w:r>
            <w:r w:rsidRPr="00EB1138">
              <w:rPr>
                <w:rFonts w:eastAsia="Arial Narrow"/>
                <w:sz w:val="19"/>
                <w:szCs w:val="19"/>
              </w:rPr>
              <w:t>e</w:t>
            </w:r>
            <w:r w:rsidRPr="00EB1138">
              <w:rPr>
                <w:rFonts w:eastAsia="Arial Narrow"/>
                <w:spacing w:val="1"/>
                <w:sz w:val="19"/>
                <w:szCs w:val="19"/>
              </w:rPr>
              <w:t>s</w:t>
            </w:r>
            <w:r w:rsidRPr="00EB1138">
              <w:rPr>
                <w:rFonts w:eastAsia="Arial Narrow"/>
                <w:sz w:val="19"/>
                <w:szCs w:val="19"/>
              </w:rPr>
              <w:t>taurat</w:t>
            </w:r>
            <w:r w:rsidRPr="00EB1138">
              <w:rPr>
                <w:rFonts w:eastAsia="Arial Narrow"/>
                <w:spacing w:val="-2"/>
                <w:sz w:val="19"/>
                <w:szCs w:val="19"/>
              </w:rPr>
              <w:t>i</w:t>
            </w:r>
            <w:r w:rsidRPr="00EB1138">
              <w:rPr>
                <w:rFonts w:eastAsia="Arial Narrow"/>
                <w:sz w:val="19"/>
                <w:szCs w:val="19"/>
              </w:rPr>
              <w:t>on (</w:t>
            </w:r>
            <w:r w:rsidRPr="00EB1138">
              <w:rPr>
                <w:rFonts w:eastAsia="Arial Narrow"/>
                <w:spacing w:val="-1"/>
                <w:sz w:val="19"/>
                <w:szCs w:val="19"/>
              </w:rPr>
              <w:t>A</w:t>
            </w:r>
            <w:r w:rsidRPr="00EB1138">
              <w:rPr>
                <w:rFonts w:eastAsia="Arial Narrow"/>
                <w:sz w:val="19"/>
                <w:szCs w:val="19"/>
              </w:rPr>
              <w:t>mé</w:t>
            </w:r>
            <w:r w:rsidRPr="00EB1138">
              <w:rPr>
                <w:rFonts w:eastAsia="Arial Narrow"/>
                <w:spacing w:val="1"/>
                <w:sz w:val="19"/>
                <w:szCs w:val="19"/>
              </w:rPr>
              <w:t>li</w:t>
            </w:r>
            <w:r w:rsidRPr="00EB1138">
              <w:rPr>
                <w:rFonts w:eastAsia="Arial Narrow"/>
                <w:sz w:val="19"/>
                <w:szCs w:val="19"/>
              </w:rPr>
              <w:t>ora</w:t>
            </w:r>
            <w:r w:rsidRPr="00EB1138">
              <w:rPr>
                <w:rFonts w:eastAsia="Arial Narrow"/>
                <w:spacing w:val="-2"/>
                <w:sz w:val="19"/>
                <w:szCs w:val="19"/>
              </w:rPr>
              <w:t>t</w:t>
            </w:r>
            <w:r w:rsidRPr="00EB1138">
              <w:rPr>
                <w:rFonts w:eastAsia="Arial Narrow"/>
                <w:spacing w:val="1"/>
                <w:sz w:val="19"/>
                <w:szCs w:val="19"/>
              </w:rPr>
              <w:t>i</w:t>
            </w:r>
            <w:r w:rsidRPr="00EB1138">
              <w:rPr>
                <w:rFonts w:eastAsia="Arial Narrow"/>
                <w:sz w:val="19"/>
                <w:szCs w:val="19"/>
              </w:rPr>
              <w:t>on) du n</w:t>
            </w:r>
            <w:r w:rsidRPr="00EB1138">
              <w:rPr>
                <w:rFonts w:eastAsia="Arial Narrow"/>
                <w:spacing w:val="1"/>
                <w:sz w:val="19"/>
                <w:szCs w:val="19"/>
              </w:rPr>
              <w:t>iv</w:t>
            </w:r>
            <w:r w:rsidRPr="00EB1138">
              <w:rPr>
                <w:rFonts w:eastAsia="Arial Narrow"/>
                <w:sz w:val="19"/>
                <w:szCs w:val="19"/>
              </w:rPr>
              <w:t xml:space="preserve">eau de </w:t>
            </w:r>
            <w:r w:rsidRPr="00EB1138">
              <w:rPr>
                <w:rFonts w:eastAsia="Arial Narrow"/>
                <w:spacing w:val="-2"/>
                <w:sz w:val="19"/>
                <w:szCs w:val="19"/>
              </w:rPr>
              <w:t>v</w:t>
            </w:r>
            <w:r w:rsidRPr="00EB1138">
              <w:rPr>
                <w:rFonts w:eastAsia="Arial Narrow"/>
                <w:spacing w:val="1"/>
                <w:sz w:val="19"/>
                <w:szCs w:val="19"/>
              </w:rPr>
              <w:t>i</w:t>
            </w:r>
            <w:r w:rsidRPr="00EB1138">
              <w:rPr>
                <w:rFonts w:eastAsia="Arial Narrow"/>
                <w:sz w:val="19"/>
                <w:szCs w:val="19"/>
              </w:rPr>
              <w:t>e et des re</w:t>
            </w:r>
            <w:r w:rsidRPr="00EB1138">
              <w:rPr>
                <w:rFonts w:eastAsia="Arial Narrow"/>
                <w:spacing w:val="1"/>
                <w:sz w:val="19"/>
                <w:szCs w:val="19"/>
              </w:rPr>
              <w:t>v</w:t>
            </w:r>
            <w:r w:rsidRPr="00EB1138">
              <w:rPr>
                <w:rFonts w:eastAsia="Arial Narrow"/>
                <w:sz w:val="19"/>
                <w:szCs w:val="19"/>
              </w:rPr>
              <w:t>en</w:t>
            </w:r>
            <w:r w:rsidRPr="00EB1138">
              <w:rPr>
                <w:rFonts w:eastAsia="Arial Narrow"/>
                <w:spacing w:val="-2"/>
                <w:sz w:val="19"/>
                <w:szCs w:val="19"/>
              </w:rPr>
              <w:t>u</w:t>
            </w:r>
            <w:r w:rsidRPr="00EB1138">
              <w:rPr>
                <w:rFonts w:eastAsia="Arial Narrow"/>
                <w:sz w:val="19"/>
                <w:szCs w:val="19"/>
              </w:rPr>
              <w:t>s des</w:t>
            </w:r>
            <w:r w:rsidR="00470603" w:rsidRPr="00EB1138">
              <w:rPr>
                <w:rFonts w:eastAsia="Arial Narrow"/>
                <w:sz w:val="19"/>
                <w:szCs w:val="19"/>
              </w:rPr>
              <w:t xml:space="preserve"> </w:t>
            </w:r>
            <w:r w:rsidRPr="00EB1138">
              <w:rPr>
                <w:rFonts w:eastAsia="Arial Narrow"/>
                <w:spacing w:val="-1"/>
                <w:sz w:val="19"/>
                <w:szCs w:val="19"/>
              </w:rPr>
              <w:t>personnes vulnérables</w:t>
            </w:r>
          </w:p>
        </w:tc>
        <w:tc>
          <w:tcPr>
            <w:tcW w:w="1564" w:type="pct"/>
            <w:tcBorders>
              <w:top w:val="single" w:sz="4" w:space="0" w:color="000000"/>
              <w:left w:val="single" w:sz="4" w:space="0" w:color="000000"/>
              <w:bottom w:val="single" w:sz="4" w:space="0" w:color="000000"/>
              <w:right w:val="single" w:sz="4" w:space="0" w:color="000000"/>
            </w:tcBorders>
          </w:tcPr>
          <w:p w14:paraId="2151E26B" w14:textId="77777777" w:rsidR="00C245C7" w:rsidRPr="00EB1138" w:rsidRDefault="00C245C7" w:rsidP="00B944B9">
            <w:pPr>
              <w:spacing w:line="240" w:lineRule="auto"/>
              <w:ind w:left="113" w:right="57"/>
              <w:jc w:val="both"/>
              <w:rPr>
                <w:rFonts w:eastAsia="Arial Narrow"/>
                <w:sz w:val="19"/>
                <w:szCs w:val="19"/>
              </w:rPr>
            </w:pPr>
            <w:r w:rsidRPr="00EB1138">
              <w:rPr>
                <w:rFonts w:eastAsia="Arial Narrow"/>
                <w:spacing w:val="-1"/>
                <w:sz w:val="19"/>
                <w:szCs w:val="19"/>
              </w:rPr>
              <w:t>V</w:t>
            </w:r>
            <w:r w:rsidRPr="00EB1138">
              <w:rPr>
                <w:rFonts w:eastAsia="Arial Narrow"/>
                <w:sz w:val="19"/>
                <w:szCs w:val="19"/>
              </w:rPr>
              <w:t>ér</w:t>
            </w:r>
            <w:r w:rsidRPr="00EB1138">
              <w:rPr>
                <w:rFonts w:eastAsia="Arial Narrow"/>
                <w:spacing w:val="1"/>
                <w:sz w:val="19"/>
                <w:szCs w:val="19"/>
              </w:rPr>
              <w:t>i</w:t>
            </w:r>
            <w:r w:rsidRPr="00EB1138">
              <w:rPr>
                <w:rFonts w:eastAsia="Arial Narrow"/>
                <w:sz w:val="19"/>
                <w:szCs w:val="19"/>
              </w:rPr>
              <w:t>f</w:t>
            </w:r>
            <w:r w:rsidRPr="00EB1138">
              <w:rPr>
                <w:rFonts w:eastAsia="Arial Narrow"/>
                <w:spacing w:val="1"/>
                <w:sz w:val="19"/>
                <w:szCs w:val="19"/>
              </w:rPr>
              <w:t xml:space="preserve">ier </w:t>
            </w:r>
            <w:r w:rsidRPr="00EB1138">
              <w:rPr>
                <w:rFonts w:eastAsia="Arial Narrow"/>
                <w:spacing w:val="-2"/>
                <w:sz w:val="19"/>
                <w:szCs w:val="19"/>
              </w:rPr>
              <w:t>q</w:t>
            </w:r>
            <w:r w:rsidRPr="00EB1138">
              <w:rPr>
                <w:rFonts w:eastAsia="Arial Narrow"/>
                <w:sz w:val="19"/>
                <w:szCs w:val="19"/>
              </w:rPr>
              <w:t xml:space="preserve">ue </w:t>
            </w:r>
            <w:r w:rsidRPr="00EB1138">
              <w:rPr>
                <w:rFonts w:eastAsia="Arial Narrow"/>
                <w:spacing w:val="1"/>
                <w:sz w:val="19"/>
                <w:szCs w:val="19"/>
              </w:rPr>
              <w:t>l</w:t>
            </w:r>
            <w:r w:rsidRPr="00EB1138">
              <w:rPr>
                <w:rFonts w:eastAsia="Arial Narrow"/>
                <w:spacing w:val="-2"/>
                <w:sz w:val="19"/>
                <w:szCs w:val="19"/>
              </w:rPr>
              <w:t>e</w:t>
            </w:r>
            <w:r w:rsidRPr="00EB1138">
              <w:rPr>
                <w:rFonts w:eastAsia="Arial Narrow"/>
                <w:sz w:val="19"/>
                <w:szCs w:val="19"/>
              </w:rPr>
              <w:t>s m</w:t>
            </w:r>
            <w:r w:rsidRPr="00EB1138">
              <w:rPr>
                <w:rFonts w:eastAsia="Arial Narrow"/>
                <w:spacing w:val="-2"/>
                <w:sz w:val="19"/>
                <w:szCs w:val="19"/>
              </w:rPr>
              <w:t>e</w:t>
            </w:r>
            <w:r w:rsidRPr="00EB1138">
              <w:rPr>
                <w:rFonts w:eastAsia="Arial Narrow"/>
                <w:spacing w:val="1"/>
                <w:sz w:val="19"/>
                <w:szCs w:val="19"/>
              </w:rPr>
              <w:t>s</w:t>
            </w:r>
            <w:r w:rsidRPr="00EB1138">
              <w:rPr>
                <w:rFonts w:eastAsia="Arial Narrow"/>
                <w:sz w:val="19"/>
                <w:szCs w:val="19"/>
              </w:rPr>
              <w:t>ur</w:t>
            </w:r>
            <w:r w:rsidRPr="00EB1138">
              <w:rPr>
                <w:rFonts w:eastAsia="Arial Narrow"/>
                <w:spacing w:val="-2"/>
                <w:sz w:val="19"/>
                <w:szCs w:val="19"/>
              </w:rPr>
              <w:t>e</w:t>
            </w:r>
            <w:r w:rsidRPr="00EB1138">
              <w:rPr>
                <w:rFonts w:eastAsia="Arial Narrow"/>
                <w:sz w:val="19"/>
                <w:szCs w:val="19"/>
              </w:rPr>
              <w:t>s m</w:t>
            </w:r>
            <w:r w:rsidRPr="00EB1138">
              <w:rPr>
                <w:rFonts w:eastAsia="Arial Narrow"/>
                <w:spacing w:val="1"/>
                <w:sz w:val="19"/>
                <w:szCs w:val="19"/>
              </w:rPr>
              <w:t>is</w:t>
            </w:r>
            <w:r w:rsidRPr="00EB1138">
              <w:rPr>
                <w:rFonts w:eastAsia="Arial Narrow"/>
                <w:spacing w:val="-2"/>
                <w:sz w:val="19"/>
                <w:szCs w:val="19"/>
              </w:rPr>
              <w:t>e</w:t>
            </w:r>
            <w:r w:rsidRPr="00EB1138">
              <w:rPr>
                <w:rFonts w:eastAsia="Arial Narrow"/>
                <w:sz w:val="19"/>
                <w:szCs w:val="19"/>
              </w:rPr>
              <w:t xml:space="preserve">s en </w:t>
            </w:r>
            <w:r w:rsidRPr="00EB1138">
              <w:rPr>
                <w:rFonts w:eastAsia="Arial Narrow"/>
                <w:spacing w:val="2"/>
                <w:sz w:val="19"/>
                <w:szCs w:val="19"/>
              </w:rPr>
              <w:t>œ</w:t>
            </w:r>
            <w:r w:rsidRPr="00EB1138">
              <w:rPr>
                <w:rFonts w:eastAsia="Arial Narrow"/>
                <w:spacing w:val="-2"/>
                <w:sz w:val="19"/>
                <w:szCs w:val="19"/>
              </w:rPr>
              <w:t>u</w:t>
            </w:r>
            <w:r w:rsidRPr="00EB1138">
              <w:rPr>
                <w:rFonts w:eastAsia="Arial Narrow"/>
                <w:spacing w:val="1"/>
                <w:sz w:val="19"/>
                <w:szCs w:val="19"/>
              </w:rPr>
              <w:t>v</w:t>
            </w:r>
            <w:r w:rsidRPr="00EB1138">
              <w:rPr>
                <w:rFonts w:eastAsia="Arial Narrow"/>
                <w:sz w:val="19"/>
                <w:szCs w:val="19"/>
              </w:rPr>
              <w:t>re au prof</w:t>
            </w:r>
            <w:r w:rsidRPr="00EB1138">
              <w:rPr>
                <w:rFonts w:eastAsia="Arial Narrow"/>
                <w:spacing w:val="1"/>
                <w:sz w:val="19"/>
                <w:szCs w:val="19"/>
              </w:rPr>
              <w:t>i</w:t>
            </w:r>
            <w:r w:rsidRPr="00EB1138">
              <w:rPr>
                <w:rFonts w:eastAsia="Arial Narrow"/>
                <w:sz w:val="19"/>
                <w:szCs w:val="19"/>
              </w:rPr>
              <w:t xml:space="preserve">t des </w:t>
            </w:r>
            <w:r w:rsidRPr="00EB1138">
              <w:rPr>
                <w:rFonts w:eastAsia="Arial Narrow"/>
                <w:spacing w:val="-2"/>
                <w:sz w:val="19"/>
                <w:szCs w:val="19"/>
              </w:rPr>
              <w:t>p</w:t>
            </w:r>
            <w:r w:rsidRPr="00EB1138">
              <w:rPr>
                <w:rFonts w:eastAsia="Arial Narrow"/>
                <w:sz w:val="19"/>
                <w:szCs w:val="19"/>
              </w:rPr>
              <w:t>er</w:t>
            </w:r>
            <w:r w:rsidRPr="00EB1138">
              <w:rPr>
                <w:rFonts w:eastAsia="Arial Narrow"/>
                <w:spacing w:val="1"/>
                <w:sz w:val="19"/>
                <w:szCs w:val="19"/>
              </w:rPr>
              <w:t>s</w:t>
            </w:r>
            <w:r w:rsidRPr="00EB1138">
              <w:rPr>
                <w:rFonts w:eastAsia="Arial Narrow"/>
                <w:sz w:val="19"/>
                <w:szCs w:val="19"/>
              </w:rPr>
              <w:t>o</w:t>
            </w:r>
            <w:r w:rsidRPr="00EB1138">
              <w:rPr>
                <w:rFonts w:eastAsia="Arial Narrow"/>
                <w:spacing w:val="-2"/>
                <w:sz w:val="19"/>
                <w:szCs w:val="19"/>
              </w:rPr>
              <w:t>n</w:t>
            </w:r>
            <w:r w:rsidRPr="00EB1138">
              <w:rPr>
                <w:rFonts w:eastAsia="Arial Narrow"/>
                <w:sz w:val="19"/>
                <w:szCs w:val="19"/>
              </w:rPr>
              <w:t>n</w:t>
            </w:r>
            <w:r w:rsidRPr="00EB1138">
              <w:rPr>
                <w:rFonts w:eastAsia="Arial Narrow"/>
                <w:spacing w:val="-2"/>
                <w:sz w:val="19"/>
                <w:szCs w:val="19"/>
              </w:rPr>
              <w:t>e</w:t>
            </w:r>
            <w:r w:rsidRPr="00EB1138">
              <w:rPr>
                <w:rFonts w:eastAsia="Arial Narrow"/>
                <w:sz w:val="19"/>
                <w:szCs w:val="19"/>
              </w:rPr>
              <w:t xml:space="preserve">s </w:t>
            </w:r>
            <w:r w:rsidRPr="00EB1138">
              <w:rPr>
                <w:rFonts w:eastAsia="Arial Narrow"/>
                <w:spacing w:val="1"/>
                <w:sz w:val="19"/>
                <w:szCs w:val="19"/>
              </w:rPr>
              <w:t>v</w:t>
            </w:r>
            <w:r w:rsidRPr="00EB1138">
              <w:rPr>
                <w:rFonts w:eastAsia="Arial Narrow"/>
                <w:sz w:val="19"/>
                <w:szCs w:val="19"/>
              </w:rPr>
              <w:t>u</w:t>
            </w:r>
            <w:r w:rsidRPr="00EB1138">
              <w:rPr>
                <w:rFonts w:eastAsia="Arial Narrow"/>
                <w:spacing w:val="1"/>
                <w:sz w:val="19"/>
                <w:szCs w:val="19"/>
              </w:rPr>
              <w:t>l</w:t>
            </w:r>
            <w:r w:rsidRPr="00EB1138">
              <w:rPr>
                <w:rFonts w:eastAsia="Arial Narrow"/>
                <w:sz w:val="19"/>
                <w:szCs w:val="19"/>
              </w:rPr>
              <w:t>nér</w:t>
            </w:r>
            <w:r w:rsidRPr="00EB1138">
              <w:rPr>
                <w:rFonts w:eastAsia="Arial Narrow"/>
                <w:spacing w:val="-2"/>
                <w:sz w:val="19"/>
                <w:szCs w:val="19"/>
              </w:rPr>
              <w:t>a</w:t>
            </w:r>
            <w:r w:rsidRPr="00EB1138">
              <w:rPr>
                <w:rFonts w:eastAsia="Arial Narrow"/>
                <w:sz w:val="19"/>
                <w:szCs w:val="19"/>
              </w:rPr>
              <w:t>b</w:t>
            </w:r>
            <w:r w:rsidRPr="00EB1138">
              <w:rPr>
                <w:rFonts w:eastAsia="Arial Narrow"/>
                <w:spacing w:val="1"/>
                <w:sz w:val="19"/>
                <w:szCs w:val="19"/>
              </w:rPr>
              <w:t>l</w:t>
            </w:r>
            <w:r w:rsidRPr="00EB1138">
              <w:rPr>
                <w:rFonts w:eastAsia="Arial Narrow"/>
                <w:spacing w:val="-2"/>
                <w:sz w:val="19"/>
                <w:szCs w:val="19"/>
              </w:rPr>
              <w:t>e</w:t>
            </w:r>
            <w:r w:rsidRPr="00EB1138">
              <w:rPr>
                <w:rFonts w:eastAsia="Arial Narrow"/>
                <w:sz w:val="19"/>
                <w:szCs w:val="19"/>
              </w:rPr>
              <w:t>s ont</w:t>
            </w:r>
            <w:r w:rsidRPr="00EB1138">
              <w:rPr>
                <w:rFonts w:eastAsia="Arial Narrow"/>
                <w:spacing w:val="-2"/>
                <w:sz w:val="19"/>
                <w:szCs w:val="19"/>
              </w:rPr>
              <w:t xml:space="preserve"> bien </w:t>
            </w:r>
            <w:r w:rsidRPr="00EB1138">
              <w:rPr>
                <w:rFonts w:eastAsia="Arial Narrow"/>
                <w:spacing w:val="1"/>
                <w:sz w:val="19"/>
                <w:szCs w:val="19"/>
              </w:rPr>
              <w:t>c</w:t>
            </w:r>
            <w:r w:rsidRPr="00EB1138">
              <w:rPr>
                <w:rFonts w:eastAsia="Arial Narrow"/>
                <w:sz w:val="19"/>
                <w:szCs w:val="19"/>
              </w:rPr>
              <w:t>ond</w:t>
            </w:r>
            <w:r w:rsidRPr="00EB1138">
              <w:rPr>
                <w:rFonts w:eastAsia="Arial Narrow"/>
                <w:spacing w:val="-2"/>
                <w:sz w:val="19"/>
                <w:szCs w:val="19"/>
              </w:rPr>
              <w:t>u</w:t>
            </w:r>
            <w:r w:rsidRPr="00EB1138">
              <w:rPr>
                <w:rFonts w:eastAsia="Arial Narrow"/>
                <w:spacing w:val="1"/>
                <w:sz w:val="19"/>
                <w:szCs w:val="19"/>
              </w:rPr>
              <w:t>i</w:t>
            </w:r>
            <w:r w:rsidRPr="00EB1138">
              <w:rPr>
                <w:rFonts w:eastAsia="Arial Narrow"/>
                <w:sz w:val="19"/>
                <w:szCs w:val="19"/>
              </w:rPr>
              <w:t xml:space="preserve">t à </w:t>
            </w:r>
            <w:r w:rsidRPr="00EB1138">
              <w:rPr>
                <w:rFonts w:eastAsia="Arial Narrow"/>
                <w:spacing w:val="-2"/>
                <w:sz w:val="19"/>
                <w:szCs w:val="19"/>
              </w:rPr>
              <w:t>l</w:t>
            </w:r>
            <w:r w:rsidRPr="00EB1138">
              <w:rPr>
                <w:rFonts w:eastAsia="Arial Narrow"/>
                <w:spacing w:val="1"/>
                <w:sz w:val="19"/>
                <w:szCs w:val="19"/>
              </w:rPr>
              <w:t>’</w:t>
            </w:r>
            <w:r w:rsidRPr="00EB1138">
              <w:rPr>
                <w:rFonts w:eastAsia="Arial Narrow"/>
                <w:sz w:val="19"/>
                <w:szCs w:val="19"/>
              </w:rPr>
              <w:t>a</w:t>
            </w:r>
            <w:r w:rsidRPr="00EB1138">
              <w:rPr>
                <w:rFonts w:eastAsia="Arial Narrow"/>
                <w:spacing w:val="-2"/>
                <w:sz w:val="19"/>
                <w:szCs w:val="19"/>
              </w:rPr>
              <w:t>m</w:t>
            </w:r>
            <w:r w:rsidRPr="00EB1138">
              <w:rPr>
                <w:rFonts w:eastAsia="Arial Narrow"/>
                <w:sz w:val="19"/>
                <w:szCs w:val="19"/>
              </w:rPr>
              <w:t>é</w:t>
            </w:r>
            <w:r w:rsidRPr="00EB1138">
              <w:rPr>
                <w:rFonts w:eastAsia="Arial Narrow"/>
                <w:spacing w:val="1"/>
                <w:sz w:val="19"/>
                <w:szCs w:val="19"/>
              </w:rPr>
              <w:t>li</w:t>
            </w:r>
            <w:r w:rsidRPr="00EB1138">
              <w:rPr>
                <w:rFonts w:eastAsia="Arial Narrow"/>
                <w:sz w:val="19"/>
                <w:szCs w:val="19"/>
              </w:rPr>
              <w:t>ora</w:t>
            </w:r>
            <w:r w:rsidRPr="00EB1138">
              <w:rPr>
                <w:rFonts w:eastAsia="Arial Narrow"/>
                <w:spacing w:val="-2"/>
                <w:sz w:val="19"/>
                <w:szCs w:val="19"/>
              </w:rPr>
              <w:t>t</w:t>
            </w:r>
            <w:r w:rsidRPr="00EB1138">
              <w:rPr>
                <w:rFonts w:eastAsia="Arial Narrow"/>
                <w:spacing w:val="1"/>
                <w:sz w:val="19"/>
                <w:szCs w:val="19"/>
              </w:rPr>
              <w:t>i</w:t>
            </w:r>
            <w:r w:rsidRPr="00EB1138">
              <w:rPr>
                <w:rFonts w:eastAsia="Arial Narrow"/>
                <w:sz w:val="19"/>
                <w:szCs w:val="19"/>
              </w:rPr>
              <w:t xml:space="preserve">on de </w:t>
            </w:r>
            <w:r w:rsidRPr="00EB1138">
              <w:rPr>
                <w:rFonts w:eastAsia="Arial Narrow"/>
                <w:spacing w:val="1"/>
                <w:sz w:val="19"/>
                <w:szCs w:val="19"/>
              </w:rPr>
              <w:t>l</w:t>
            </w:r>
            <w:r w:rsidRPr="00EB1138">
              <w:rPr>
                <w:rFonts w:eastAsia="Arial Narrow"/>
                <w:sz w:val="19"/>
                <w:szCs w:val="19"/>
              </w:rPr>
              <w:t xml:space="preserve">eur </w:t>
            </w:r>
            <w:r w:rsidRPr="00EB1138">
              <w:rPr>
                <w:rFonts w:eastAsia="Arial Narrow"/>
                <w:spacing w:val="1"/>
                <w:sz w:val="19"/>
                <w:szCs w:val="19"/>
              </w:rPr>
              <w:t>si</w:t>
            </w:r>
            <w:r w:rsidRPr="00EB1138">
              <w:rPr>
                <w:rFonts w:eastAsia="Arial Narrow"/>
                <w:sz w:val="19"/>
                <w:szCs w:val="19"/>
              </w:rPr>
              <w:t>tu</w:t>
            </w:r>
            <w:r w:rsidRPr="00EB1138">
              <w:rPr>
                <w:rFonts w:eastAsia="Arial Narrow"/>
                <w:spacing w:val="-2"/>
                <w:sz w:val="19"/>
                <w:szCs w:val="19"/>
              </w:rPr>
              <w:t>a</w:t>
            </w:r>
            <w:r w:rsidRPr="00EB1138">
              <w:rPr>
                <w:rFonts w:eastAsia="Arial Narrow"/>
                <w:sz w:val="19"/>
                <w:szCs w:val="19"/>
              </w:rPr>
              <w:t>t</w:t>
            </w:r>
            <w:r w:rsidRPr="00EB1138">
              <w:rPr>
                <w:rFonts w:eastAsia="Arial Narrow"/>
                <w:spacing w:val="1"/>
                <w:sz w:val="19"/>
                <w:szCs w:val="19"/>
              </w:rPr>
              <w:t>i</w:t>
            </w:r>
            <w:r w:rsidRPr="00EB1138">
              <w:rPr>
                <w:rFonts w:eastAsia="Arial Narrow"/>
                <w:sz w:val="19"/>
                <w:szCs w:val="19"/>
              </w:rPr>
              <w:t>on.</w:t>
            </w:r>
          </w:p>
        </w:tc>
        <w:tc>
          <w:tcPr>
            <w:tcW w:w="1015" w:type="pct"/>
            <w:tcBorders>
              <w:top w:val="single" w:sz="4" w:space="0" w:color="000000"/>
              <w:left w:val="single" w:sz="4" w:space="0" w:color="000000"/>
              <w:bottom w:val="single" w:sz="4" w:space="0" w:color="000000"/>
              <w:right w:val="single" w:sz="4" w:space="0" w:color="000000"/>
            </w:tcBorders>
          </w:tcPr>
          <w:p w14:paraId="5D67ECAD" w14:textId="77777777" w:rsidR="00C245C7" w:rsidRPr="00EB1138" w:rsidRDefault="00C245C7" w:rsidP="004476F8">
            <w:pPr>
              <w:spacing w:line="240" w:lineRule="auto"/>
              <w:ind w:left="113" w:right="57"/>
              <w:rPr>
                <w:rFonts w:eastAsia="Arial Narrow"/>
                <w:sz w:val="19"/>
                <w:szCs w:val="19"/>
              </w:rPr>
            </w:pPr>
            <w:r w:rsidRPr="00EB1138">
              <w:rPr>
                <w:rFonts w:eastAsia="Arial Narrow"/>
                <w:spacing w:val="-1"/>
                <w:sz w:val="19"/>
                <w:szCs w:val="19"/>
              </w:rPr>
              <w:t>A</w:t>
            </w:r>
            <w:r w:rsidRPr="00EB1138">
              <w:rPr>
                <w:rFonts w:eastAsia="Arial Narrow"/>
                <w:sz w:val="19"/>
                <w:szCs w:val="19"/>
              </w:rPr>
              <w:t>près</w:t>
            </w:r>
            <w:r w:rsidRPr="00EB1138">
              <w:rPr>
                <w:rFonts w:eastAsia="Arial Narrow"/>
                <w:spacing w:val="1"/>
                <w:sz w:val="19"/>
                <w:szCs w:val="19"/>
              </w:rPr>
              <w:t xml:space="preserve"> l</w:t>
            </w:r>
            <w:r w:rsidRPr="00EB1138">
              <w:rPr>
                <w:rFonts w:eastAsia="Arial Narrow"/>
                <w:sz w:val="19"/>
                <w:szCs w:val="19"/>
              </w:rPr>
              <w:t>a ré</w:t>
            </w:r>
            <w:r w:rsidRPr="00EB1138">
              <w:rPr>
                <w:rFonts w:eastAsia="Arial Narrow"/>
                <w:spacing w:val="1"/>
                <w:sz w:val="19"/>
                <w:szCs w:val="19"/>
              </w:rPr>
              <w:t>i</w:t>
            </w:r>
            <w:r w:rsidRPr="00EB1138">
              <w:rPr>
                <w:rFonts w:eastAsia="Arial Narrow"/>
                <w:sz w:val="19"/>
                <w:szCs w:val="19"/>
              </w:rPr>
              <w:t>n</w:t>
            </w:r>
            <w:r w:rsidRPr="00EB1138">
              <w:rPr>
                <w:rFonts w:eastAsia="Arial Narrow"/>
                <w:spacing w:val="1"/>
                <w:sz w:val="19"/>
                <w:szCs w:val="19"/>
              </w:rPr>
              <w:t>s</w:t>
            </w:r>
            <w:r w:rsidRPr="00EB1138">
              <w:rPr>
                <w:rFonts w:eastAsia="Arial Narrow"/>
                <w:sz w:val="19"/>
                <w:szCs w:val="19"/>
              </w:rPr>
              <w:t>t</w:t>
            </w:r>
            <w:r w:rsidRPr="00EB1138">
              <w:rPr>
                <w:rFonts w:eastAsia="Arial Narrow"/>
                <w:spacing w:val="-2"/>
                <w:sz w:val="19"/>
                <w:szCs w:val="19"/>
              </w:rPr>
              <w:t>a</w:t>
            </w:r>
            <w:r w:rsidRPr="00EB1138">
              <w:rPr>
                <w:rFonts w:eastAsia="Arial Narrow"/>
                <w:spacing w:val="1"/>
                <w:sz w:val="19"/>
                <w:szCs w:val="19"/>
              </w:rPr>
              <w:t>ll</w:t>
            </w:r>
            <w:r w:rsidRPr="00EB1138">
              <w:rPr>
                <w:rFonts w:eastAsia="Arial Narrow"/>
                <w:sz w:val="19"/>
                <w:szCs w:val="19"/>
              </w:rPr>
              <w:t>a</w:t>
            </w:r>
            <w:r w:rsidRPr="00EB1138">
              <w:rPr>
                <w:rFonts w:eastAsia="Arial Narrow"/>
                <w:spacing w:val="-2"/>
                <w:sz w:val="19"/>
                <w:szCs w:val="19"/>
              </w:rPr>
              <w:t>t</w:t>
            </w:r>
            <w:r w:rsidRPr="00EB1138">
              <w:rPr>
                <w:rFonts w:eastAsia="Arial Narrow"/>
                <w:spacing w:val="1"/>
                <w:sz w:val="19"/>
                <w:szCs w:val="19"/>
              </w:rPr>
              <w:t>i</w:t>
            </w:r>
            <w:r w:rsidRPr="00EB1138">
              <w:rPr>
                <w:rFonts w:eastAsia="Arial Narrow"/>
                <w:sz w:val="19"/>
                <w:szCs w:val="19"/>
              </w:rPr>
              <w:t>on</w:t>
            </w:r>
          </w:p>
        </w:tc>
        <w:tc>
          <w:tcPr>
            <w:tcW w:w="1487" w:type="pct"/>
            <w:tcBorders>
              <w:top w:val="single" w:sz="4" w:space="0" w:color="000000"/>
              <w:left w:val="single" w:sz="4" w:space="0" w:color="000000"/>
              <w:bottom w:val="single" w:sz="4" w:space="0" w:color="000000"/>
              <w:right w:val="single" w:sz="4" w:space="0" w:color="000000"/>
            </w:tcBorders>
          </w:tcPr>
          <w:p w14:paraId="76EF7F76" w14:textId="2067571F" w:rsidR="00C245C7" w:rsidRPr="00B944B9" w:rsidRDefault="00C245C7" w:rsidP="004A675E">
            <w:pPr>
              <w:pStyle w:val="123"/>
              <w:numPr>
                <w:ilvl w:val="0"/>
                <w:numId w:val="0"/>
              </w:numPr>
              <w:ind w:left="360"/>
              <w:rPr>
                <w:rFonts w:eastAsia="Arial Narrow"/>
                <w:sz w:val="19"/>
                <w:szCs w:val="19"/>
              </w:rPr>
            </w:pPr>
            <w:r w:rsidRPr="00B944B9">
              <w:rPr>
                <w:rFonts w:eastAsia="Arial Narrow"/>
                <w:spacing w:val="-1"/>
                <w:sz w:val="19"/>
                <w:szCs w:val="19"/>
              </w:rPr>
              <w:t>N</w:t>
            </w:r>
            <w:r w:rsidRPr="00B944B9">
              <w:rPr>
                <w:rFonts w:eastAsia="Arial Narrow"/>
                <w:sz w:val="19"/>
                <w:szCs w:val="19"/>
              </w:rPr>
              <w:t xml:space="preserve">ombre de </w:t>
            </w:r>
            <w:r w:rsidRPr="00B944B9">
              <w:rPr>
                <w:rFonts w:eastAsia="Arial Narrow"/>
                <w:spacing w:val="-2"/>
                <w:sz w:val="19"/>
                <w:szCs w:val="19"/>
              </w:rPr>
              <w:t>p</w:t>
            </w:r>
            <w:r w:rsidRPr="00B944B9">
              <w:rPr>
                <w:rFonts w:eastAsia="Arial Narrow"/>
                <w:sz w:val="19"/>
                <w:szCs w:val="19"/>
              </w:rPr>
              <w:t>er</w:t>
            </w:r>
            <w:r w:rsidRPr="00B944B9">
              <w:rPr>
                <w:rFonts w:eastAsia="Arial Narrow"/>
                <w:spacing w:val="1"/>
                <w:sz w:val="19"/>
                <w:szCs w:val="19"/>
              </w:rPr>
              <w:t>s</w:t>
            </w:r>
            <w:r w:rsidRPr="00B944B9">
              <w:rPr>
                <w:rFonts w:eastAsia="Arial Narrow"/>
                <w:sz w:val="19"/>
                <w:szCs w:val="19"/>
              </w:rPr>
              <w:t>o</w:t>
            </w:r>
            <w:r w:rsidRPr="00B944B9">
              <w:rPr>
                <w:rFonts w:eastAsia="Arial Narrow"/>
                <w:spacing w:val="-2"/>
                <w:sz w:val="19"/>
                <w:szCs w:val="19"/>
              </w:rPr>
              <w:t>n</w:t>
            </w:r>
            <w:r w:rsidRPr="00B944B9">
              <w:rPr>
                <w:rFonts w:eastAsia="Arial Narrow"/>
                <w:sz w:val="19"/>
                <w:szCs w:val="19"/>
              </w:rPr>
              <w:t xml:space="preserve">nes </w:t>
            </w:r>
            <w:r w:rsidRPr="00B944B9">
              <w:rPr>
                <w:rFonts w:eastAsia="Arial Narrow"/>
                <w:spacing w:val="1"/>
                <w:sz w:val="19"/>
                <w:szCs w:val="19"/>
              </w:rPr>
              <w:t>v</w:t>
            </w:r>
            <w:r w:rsidRPr="00B944B9">
              <w:rPr>
                <w:rFonts w:eastAsia="Arial Narrow"/>
                <w:sz w:val="19"/>
                <w:szCs w:val="19"/>
              </w:rPr>
              <w:t>u</w:t>
            </w:r>
            <w:r w:rsidRPr="00B944B9">
              <w:rPr>
                <w:rFonts w:eastAsia="Arial Narrow"/>
                <w:spacing w:val="1"/>
                <w:sz w:val="19"/>
                <w:szCs w:val="19"/>
              </w:rPr>
              <w:t>l</w:t>
            </w:r>
            <w:r w:rsidRPr="00B944B9">
              <w:rPr>
                <w:rFonts w:eastAsia="Arial Narrow"/>
                <w:spacing w:val="-2"/>
                <w:sz w:val="19"/>
                <w:szCs w:val="19"/>
              </w:rPr>
              <w:t>n</w:t>
            </w:r>
            <w:r w:rsidRPr="00B944B9">
              <w:rPr>
                <w:rFonts w:eastAsia="Arial Narrow"/>
                <w:sz w:val="19"/>
                <w:szCs w:val="19"/>
              </w:rPr>
              <w:t>é</w:t>
            </w:r>
            <w:r w:rsidRPr="00B944B9">
              <w:rPr>
                <w:rFonts w:eastAsia="Arial Narrow"/>
                <w:spacing w:val="-3"/>
                <w:sz w:val="19"/>
                <w:szCs w:val="19"/>
              </w:rPr>
              <w:t>r</w:t>
            </w:r>
            <w:r w:rsidRPr="00B944B9">
              <w:rPr>
                <w:rFonts w:eastAsia="Arial Narrow"/>
                <w:sz w:val="19"/>
                <w:szCs w:val="19"/>
              </w:rPr>
              <w:t>ab</w:t>
            </w:r>
            <w:r w:rsidRPr="00B944B9">
              <w:rPr>
                <w:rFonts w:eastAsia="Arial Narrow"/>
                <w:spacing w:val="1"/>
                <w:sz w:val="19"/>
                <w:szCs w:val="19"/>
              </w:rPr>
              <w:t>l</w:t>
            </w:r>
            <w:r w:rsidRPr="00B944B9">
              <w:rPr>
                <w:rFonts w:eastAsia="Arial Narrow"/>
                <w:sz w:val="19"/>
                <w:szCs w:val="19"/>
              </w:rPr>
              <w:t xml:space="preserve">es dont </w:t>
            </w:r>
            <w:r w:rsidRPr="00B944B9">
              <w:rPr>
                <w:rFonts w:eastAsia="Arial Narrow"/>
                <w:spacing w:val="-2"/>
                <w:sz w:val="19"/>
                <w:szCs w:val="19"/>
              </w:rPr>
              <w:t>l</w:t>
            </w:r>
            <w:r w:rsidRPr="00B944B9">
              <w:rPr>
                <w:rFonts w:eastAsia="Arial Narrow"/>
                <w:sz w:val="19"/>
                <w:szCs w:val="19"/>
              </w:rPr>
              <w:t>e re</w:t>
            </w:r>
            <w:r w:rsidRPr="00B944B9">
              <w:rPr>
                <w:rFonts w:eastAsia="Arial Narrow"/>
                <w:spacing w:val="1"/>
                <w:sz w:val="19"/>
                <w:szCs w:val="19"/>
              </w:rPr>
              <w:t>v</w:t>
            </w:r>
            <w:r w:rsidRPr="00B944B9">
              <w:rPr>
                <w:rFonts w:eastAsia="Arial Narrow"/>
                <w:sz w:val="19"/>
                <w:szCs w:val="19"/>
              </w:rPr>
              <w:t>enu men</w:t>
            </w:r>
            <w:r w:rsidRPr="00B944B9">
              <w:rPr>
                <w:rFonts w:eastAsia="Arial Narrow"/>
                <w:spacing w:val="-2"/>
                <w:sz w:val="19"/>
                <w:szCs w:val="19"/>
              </w:rPr>
              <w:t>s</w:t>
            </w:r>
            <w:r w:rsidRPr="00B944B9">
              <w:rPr>
                <w:rFonts w:eastAsia="Arial Narrow"/>
                <w:sz w:val="19"/>
                <w:szCs w:val="19"/>
              </w:rPr>
              <w:t xml:space="preserve">uel et </w:t>
            </w:r>
            <w:r w:rsidRPr="00B944B9">
              <w:rPr>
                <w:rFonts w:eastAsia="Arial Narrow"/>
                <w:spacing w:val="1"/>
                <w:sz w:val="19"/>
                <w:szCs w:val="19"/>
              </w:rPr>
              <w:t>l</w:t>
            </w:r>
            <w:r w:rsidRPr="00B944B9">
              <w:rPr>
                <w:rFonts w:eastAsia="Arial Narrow"/>
                <w:sz w:val="19"/>
                <w:szCs w:val="19"/>
              </w:rPr>
              <w:t xml:space="preserve">e </w:t>
            </w:r>
            <w:r w:rsidRPr="00B944B9">
              <w:rPr>
                <w:rFonts w:eastAsia="Arial Narrow"/>
                <w:spacing w:val="-2"/>
                <w:sz w:val="19"/>
                <w:szCs w:val="19"/>
              </w:rPr>
              <w:t>n</w:t>
            </w:r>
            <w:r w:rsidRPr="00B944B9">
              <w:rPr>
                <w:rFonts w:eastAsia="Arial Narrow"/>
                <w:spacing w:val="1"/>
                <w:sz w:val="19"/>
                <w:szCs w:val="19"/>
              </w:rPr>
              <w:t>iv</w:t>
            </w:r>
            <w:r w:rsidRPr="00B944B9">
              <w:rPr>
                <w:rFonts w:eastAsia="Arial Narrow"/>
                <w:sz w:val="19"/>
                <w:szCs w:val="19"/>
              </w:rPr>
              <w:t>e</w:t>
            </w:r>
            <w:r w:rsidRPr="00B944B9">
              <w:rPr>
                <w:rFonts w:eastAsia="Arial Narrow"/>
                <w:spacing w:val="-2"/>
                <w:sz w:val="19"/>
                <w:szCs w:val="19"/>
              </w:rPr>
              <w:t>a</w:t>
            </w:r>
            <w:r w:rsidRPr="00B944B9">
              <w:rPr>
                <w:rFonts w:eastAsia="Arial Narrow"/>
                <w:sz w:val="19"/>
                <w:szCs w:val="19"/>
              </w:rPr>
              <w:t xml:space="preserve">u </w:t>
            </w:r>
            <w:r w:rsidRPr="00B944B9">
              <w:rPr>
                <w:rFonts w:eastAsia="Arial Narrow"/>
                <w:spacing w:val="-2"/>
                <w:sz w:val="19"/>
                <w:szCs w:val="19"/>
              </w:rPr>
              <w:t>d</w:t>
            </w:r>
            <w:r w:rsidRPr="00B944B9">
              <w:rPr>
                <w:rFonts w:eastAsia="Arial Narrow"/>
                <w:sz w:val="19"/>
                <w:szCs w:val="19"/>
              </w:rPr>
              <w:t xml:space="preserve">e </w:t>
            </w:r>
            <w:r w:rsidRPr="00B944B9">
              <w:rPr>
                <w:rFonts w:eastAsia="Arial Narrow"/>
                <w:spacing w:val="1"/>
                <w:sz w:val="19"/>
                <w:szCs w:val="19"/>
              </w:rPr>
              <w:t>vi</w:t>
            </w:r>
            <w:r w:rsidRPr="00B944B9">
              <w:rPr>
                <w:rFonts w:eastAsia="Arial Narrow"/>
                <w:sz w:val="19"/>
                <w:szCs w:val="19"/>
              </w:rPr>
              <w:t xml:space="preserve">e </w:t>
            </w:r>
            <w:r w:rsidRPr="00B944B9">
              <w:rPr>
                <w:rFonts w:eastAsia="Arial Narrow"/>
                <w:spacing w:val="1"/>
                <w:sz w:val="19"/>
                <w:szCs w:val="19"/>
              </w:rPr>
              <w:t>se sont</w:t>
            </w:r>
            <w:r w:rsidRPr="00B944B9">
              <w:rPr>
                <w:rFonts w:eastAsia="Arial Narrow"/>
                <w:sz w:val="19"/>
                <w:szCs w:val="19"/>
              </w:rPr>
              <w:t xml:space="preserve"> amé</w:t>
            </w:r>
            <w:r w:rsidRPr="00B944B9">
              <w:rPr>
                <w:rFonts w:eastAsia="Arial Narrow"/>
                <w:spacing w:val="1"/>
                <w:sz w:val="19"/>
                <w:szCs w:val="19"/>
              </w:rPr>
              <w:t>l</w:t>
            </w:r>
            <w:r w:rsidRPr="00B944B9">
              <w:rPr>
                <w:rFonts w:eastAsia="Arial Narrow"/>
                <w:spacing w:val="-2"/>
                <w:sz w:val="19"/>
                <w:szCs w:val="19"/>
              </w:rPr>
              <w:t>i</w:t>
            </w:r>
            <w:r w:rsidRPr="00B944B9">
              <w:rPr>
                <w:rFonts w:eastAsia="Arial Narrow"/>
                <w:sz w:val="19"/>
                <w:szCs w:val="19"/>
              </w:rPr>
              <w:t>orés apr</w:t>
            </w:r>
            <w:r w:rsidRPr="00B944B9">
              <w:rPr>
                <w:rFonts w:eastAsia="Arial Narrow"/>
                <w:spacing w:val="-2"/>
                <w:sz w:val="19"/>
                <w:szCs w:val="19"/>
              </w:rPr>
              <w:t>è</w:t>
            </w:r>
            <w:r w:rsidRPr="00B944B9">
              <w:rPr>
                <w:rFonts w:eastAsia="Arial Narrow"/>
                <w:sz w:val="19"/>
                <w:szCs w:val="19"/>
              </w:rPr>
              <w:t>s</w:t>
            </w:r>
            <w:r w:rsidRPr="00B944B9">
              <w:rPr>
                <w:rFonts w:eastAsia="Arial Narrow"/>
                <w:spacing w:val="1"/>
                <w:sz w:val="19"/>
                <w:szCs w:val="19"/>
              </w:rPr>
              <w:t xml:space="preserve"> l</w:t>
            </w:r>
            <w:r w:rsidRPr="00B944B9">
              <w:rPr>
                <w:rFonts w:eastAsia="Arial Narrow"/>
                <w:sz w:val="19"/>
                <w:szCs w:val="19"/>
              </w:rPr>
              <w:t xml:space="preserve">a </w:t>
            </w:r>
            <w:r w:rsidRPr="00B944B9">
              <w:rPr>
                <w:rFonts w:eastAsia="Arial Narrow"/>
                <w:spacing w:val="-3"/>
                <w:sz w:val="19"/>
                <w:szCs w:val="19"/>
              </w:rPr>
              <w:t>r</w:t>
            </w:r>
            <w:r w:rsidRPr="00B944B9">
              <w:rPr>
                <w:rFonts w:eastAsia="Arial Narrow"/>
                <w:sz w:val="19"/>
                <w:szCs w:val="19"/>
              </w:rPr>
              <w:t>é</w:t>
            </w:r>
            <w:r w:rsidRPr="00B944B9">
              <w:rPr>
                <w:rFonts w:eastAsia="Arial Narrow"/>
                <w:spacing w:val="1"/>
                <w:sz w:val="19"/>
                <w:szCs w:val="19"/>
              </w:rPr>
              <w:t>i</w:t>
            </w:r>
            <w:r w:rsidRPr="00B944B9">
              <w:rPr>
                <w:rFonts w:eastAsia="Arial Narrow"/>
                <w:spacing w:val="-2"/>
                <w:sz w:val="19"/>
                <w:szCs w:val="19"/>
              </w:rPr>
              <w:t>n</w:t>
            </w:r>
            <w:r w:rsidRPr="00B944B9">
              <w:rPr>
                <w:rFonts w:eastAsia="Arial Narrow"/>
                <w:spacing w:val="1"/>
                <w:sz w:val="19"/>
                <w:szCs w:val="19"/>
              </w:rPr>
              <w:t>s</w:t>
            </w:r>
            <w:r w:rsidRPr="00B944B9">
              <w:rPr>
                <w:rFonts w:eastAsia="Arial Narrow"/>
                <w:sz w:val="19"/>
                <w:szCs w:val="19"/>
              </w:rPr>
              <w:t>ta</w:t>
            </w:r>
            <w:r w:rsidRPr="00B944B9">
              <w:rPr>
                <w:rFonts w:eastAsia="Arial Narrow"/>
                <w:spacing w:val="1"/>
                <w:sz w:val="19"/>
                <w:szCs w:val="19"/>
              </w:rPr>
              <w:t>l</w:t>
            </w:r>
            <w:r w:rsidRPr="00B944B9">
              <w:rPr>
                <w:rFonts w:eastAsia="Arial Narrow"/>
                <w:spacing w:val="-2"/>
                <w:sz w:val="19"/>
                <w:szCs w:val="19"/>
              </w:rPr>
              <w:t>l</w:t>
            </w:r>
            <w:r w:rsidRPr="00B944B9">
              <w:rPr>
                <w:rFonts w:eastAsia="Arial Narrow"/>
                <w:sz w:val="19"/>
                <w:szCs w:val="19"/>
              </w:rPr>
              <w:t>at</w:t>
            </w:r>
            <w:r w:rsidRPr="00B944B9">
              <w:rPr>
                <w:rFonts w:eastAsia="Arial Narrow"/>
                <w:spacing w:val="1"/>
                <w:sz w:val="19"/>
                <w:szCs w:val="19"/>
              </w:rPr>
              <w:t>i</w:t>
            </w:r>
            <w:r w:rsidRPr="00B944B9">
              <w:rPr>
                <w:rFonts w:eastAsia="Arial Narrow"/>
                <w:sz w:val="19"/>
                <w:szCs w:val="19"/>
              </w:rPr>
              <w:t>on.</w:t>
            </w:r>
          </w:p>
        </w:tc>
      </w:tr>
      <w:tr w:rsidR="00C245C7" w:rsidRPr="00EB1138" w14:paraId="3F872FF1" w14:textId="77777777" w:rsidTr="00807DDD">
        <w:trPr>
          <w:cantSplit/>
        </w:trPr>
        <w:tc>
          <w:tcPr>
            <w:tcW w:w="934" w:type="pct"/>
            <w:vMerge/>
            <w:tcBorders>
              <w:left w:val="single" w:sz="4" w:space="0" w:color="000000"/>
              <w:bottom w:val="single" w:sz="4" w:space="0" w:color="000000"/>
              <w:right w:val="single" w:sz="4" w:space="0" w:color="000000"/>
            </w:tcBorders>
          </w:tcPr>
          <w:p w14:paraId="76DA4FD6" w14:textId="77777777" w:rsidR="00C245C7" w:rsidRPr="00EB1138" w:rsidRDefault="00C245C7" w:rsidP="004476F8">
            <w:pPr>
              <w:spacing w:line="240" w:lineRule="auto"/>
              <w:ind w:left="113" w:right="57"/>
              <w:rPr>
                <w:rFonts w:eastAsia="Arial Narrow"/>
                <w:spacing w:val="-1"/>
                <w:sz w:val="19"/>
                <w:szCs w:val="19"/>
              </w:rPr>
            </w:pPr>
          </w:p>
        </w:tc>
        <w:tc>
          <w:tcPr>
            <w:tcW w:w="1564" w:type="pct"/>
            <w:tcBorders>
              <w:top w:val="single" w:sz="4" w:space="0" w:color="000000"/>
              <w:left w:val="single" w:sz="4" w:space="0" w:color="000000"/>
              <w:bottom w:val="single" w:sz="4" w:space="0" w:color="000000"/>
              <w:right w:val="single" w:sz="4" w:space="0" w:color="000000"/>
            </w:tcBorders>
          </w:tcPr>
          <w:p w14:paraId="3035B031" w14:textId="77777777" w:rsidR="00C245C7" w:rsidRPr="00EB1138" w:rsidRDefault="00C245C7" w:rsidP="00B944B9">
            <w:pPr>
              <w:spacing w:line="240" w:lineRule="auto"/>
              <w:ind w:left="113" w:right="57"/>
              <w:jc w:val="both"/>
              <w:rPr>
                <w:rFonts w:eastAsia="Arial Narrow"/>
                <w:spacing w:val="-1"/>
                <w:sz w:val="19"/>
                <w:szCs w:val="19"/>
              </w:rPr>
            </w:pPr>
            <w:r w:rsidRPr="00EB1138">
              <w:rPr>
                <w:rFonts w:eastAsia="Arial Narrow"/>
                <w:spacing w:val="-1"/>
                <w:sz w:val="19"/>
                <w:szCs w:val="19"/>
              </w:rPr>
              <w:t>Vérifier que les personnes vulnérables sont satisfaites de leur situation après la réinstallation.</w:t>
            </w:r>
          </w:p>
        </w:tc>
        <w:tc>
          <w:tcPr>
            <w:tcW w:w="1015" w:type="pct"/>
            <w:tcBorders>
              <w:top w:val="single" w:sz="4" w:space="0" w:color="000000"/>
              <w:left w:val="single" w:sz="4" w:space="0" w:color="000000"/>
              <w:bottom w:val="single" w:sz="4" w:space="0" w:color="000000"/>
              <w:right w:val="single" w:sz="4" w:space="0" w:color="000000"/>
            </w:tcBorders>
          </w:tcPr>
          <w:p w14:paraId="16B50D90" w14:textId="77777777" w:rsidR="00C245C7" w:rsidRPr="00EB1138" w:rsidRDefault="00C245C7" w:rsidP="004476F8">
            <w:pPr>
              <w:spacing w:line="240" w:lineRule="auto"/>
              <w:ind w:left="113" w:right="57"/>
              <w:rPr>
                <w:rFonts w:eastAsia="Arial Narrow"/>
                <w:spacing w:val="-1"/>
                <w:sz w:val="19"/>
                <w:szCs w:val="19"/>
              </w:rPr>
            </w:pPr>
            <w:r w:rsidRPr="00EB1138">
              <w:rPr>
                <w:rFonts w:eastAsia="Arial Narrow"/>
                <w:spacing w:val="-1"/>
                <w:sz w:val="19"/>
                <w:szCs w:val="19"/>
              </w:rPr>
              <w:t>Après la réinstallation</w:t>
            </w:r>
          </w:p>
        </w:tc>
        <w:tc>
          <w:tcPr>
            <w:tcW w:w="1487" w:type="pct"/>
            <w:tcBorders>
              <w:top w:val="single" w:sz="4" w:space="0" w:color="000000"/>
              <w:left w:val="single" w:sz="4" w:space="0" w:color="000000"/>
              <w:bottom w:val="single" w:sz="4" w:space="0" w:color="000000"/>
              <w:right w:val="single" w:sz="4" w:space="0" w:color="000000"/>
            </w:tcBorders>
          </w:tcPr>
          <w:p w14:paraId="3AD604E9" w14:textId="1E526C68" w:rsidR="00C245C7" w:rsidRPr="00B944B9" w:rsidRDefault="00C245C7" w:rsidP="004A675E">
            <w:pPr>
              <w:pStyle w:val="123"/>
              <w:numPr>
                <w:ilvl w:val="0"/>
                <w:numId w:val="0"/>
              </w:numPr>
              <w:ind w:left="360"/>
              <w:rPr>
                <w:rFonts w:eastAsia="Arial Narrow"/>
                <w:sz w:val="19"/>
                <w:szCs w:val="19"/>
              </w:rPr>
            </w:pPr>
            <w:r w:rsidRPr="00B944B9">
              <w:rPr>
                <w:rFonts w:eastAsia="Arial Narrow"/>
                <w:sz w:val="19"/>
                <w:szCs w:val="19"/>
              </w:rPr>
              <w:t>Nombre de personnes vulnérables satisfaites de leur situation après la réinstallation.</w:t>
            </w:r>
          </w:p>
        </w:tc>
      </w:tr>
    </w:tbl>
    <w:p w14:paraId="40470D76" w14:textId="77777777" w:rsidR="00863F5C" w:rsidRPr="00EB1138" w:rsidRDefault="00203247" w:rsidP="00D20834">
      <w:pPr>
        <w:spacing w:after="120" w:line="312" w:lineRule="auto"/>
        <w:jc w:val="both"/>
        <w:rPr>
          <w:b/>
          <w:sz w:val="20"/>
        </w:rPr>
      </w:pPr>
      <w:r w:rsidRPr="00EB1138">
        <w:rPr>
          <w:b/>
          <w:sz w:val="20"/>
        </w:rPr>
        <w:t xml:space="preserve">Source : </w:t>
      </w:r>
      <w:r w:rsidR="00AF52E2" w:rsidRPr="00EB1138">
        <w:rPr>
          <w:b/>
          <w:sz w:val="20"/>
        </w:rPr>
        <w:t>CECO-BTP, juin 2020</w:t>
      </w:r>
    </w:p>
    <w:p w14:paraId="00DC4AB4" w14:textId="77777777" w:rsidR="00510FAC" w:rsidRPr="00EB1138" w:rsidRDefault="00510FAC" w:rsidP="00D20834">
      <w:pPr>
        <w:spacing w:after="120" w:line="312" w:lineRule="auto"/>
      </w:pPr>
    </w:p>
    <w:p w14:paraId="1E2A7EE9" w14:textId="2B4B9241" w:rsidR="00C245C7" w:rsidRPr="00EB1138" w:rsidRDefault="00510FAC" w:rsidP="005C2578">
      <w:pPr>
        <w:pStyle w:val="Titre1"/>
        <w:rPr>
          <w:lang w:val="fr-FR"/>
        </w:rPr>
      </w:pPr>
      <w:r w:rsidRPr="00EB1138">
        <w:rPr>
          <w:lang w:val="fr-FR"/>
        </w:rPr>
        <w:br w:type="page"/>
      </w:r>
      <w:bookmarkStart w:id="501" w:name="_Toc3225090"/>
      <w:bookmarkStart w:id="502" w:name="_Toc52823465"/>
      <w:bookmarkStart w:id="503" w:name="_Toc52824827"/>
      <w:r w:rsidR="001C1719">
        <w:rPr>
          <w:rStyle w:val="lev"/>
          <w:caps w:val="0"/>
          <w:lang w:val="fr-FR"/>
        </w:rPr>
        <w:lastRenderedPageBreak/>
        <w:t>XIV</w:t>
      </w:r>
      <w:r w:rsidR="00D0526A" w:rsidRPr="00EB1138">
        <w:rPr>
          <w:caps w:val="0"/>
          <w:lang w:val="fr-FR"/>
        </w:rPr>
        <w:t xml:space="preserve">. </w:t>
      </w:r>
      <w:r w:rsidR="00C245C7" w:rsidRPr="00EB1138">
        <w:rPr>
          <w:lang w:val="fr-FR"/>
        </w:rPr>
        <w:t>DIFFUSION</w:t>
      </w:r>
      <w:bookmarkEnd w:id="501"/>
      <w:bookmarkEnd w:id="502"/>
      <w:bookmarkEnd w:id="503"/>
    </w:p>
    <w:p w14:paraId="5F5367DE" w14:textId="77777777" w:rsidR="00C245C7" w:rsidRPr="00EB1138" w:rsidRDefault="00C245C7" w:rsidP="00D20834">
      <w:pPr>
        <w:pStyle w:val="Sansinterligne"/>
        <w:spacing w:before="120" w:after="120" w:line="312" w:lineRule="auto"/>
        <w:jc w:val="both"/>
        <w:rPr>
          <w:rFonts w:ascii="Arial" w:hAnsi="Arial"/>
          <w:sz w:val="22"/>
          <w:szCs w:val="22"/>
        </w:rPr>
      </w:pPr>
      <w:r w:rsidRPr="00EB1138">
        <w:rPr>
          <w:rFonts w:ascii="Arial" w:hAnsi="Arial"/>
          <w:sz w:val="22"/>
          <w:szCs w:val="22"/>
        </w:rPr>
        <w:t>Après approbation, en Conseil des Ministres par le Gouvernement du Bénin et la</w:t>
      </w:r>
      <w:r w:rsidR="00A378DA" w:rsidRPr="00EB1138">
        <w:rPr>
          <w:rFonts w:ascii="Arial" w:hAnsi="Arial"/>
          <w:sz w:val="22"/>
          <w:szCs w:val="22"/>
        </w:rPr>
        <w:t xml:space="preserve"> Banque Africaine de Développement</w:t>
      </w:r>
      <w:r w:rsidRPr="00EB1138">
        <w:rPr>
          <w:rFonts w:ascii="Arial" w:hAnsi="Arial"/>
          <w:sz w:val="22"/>
          <w:szCs w:val="22"/>
        </w:rPr>
        <w:t xml:space="preserve">, le présent </w:t>
      </w:r>
      <w:r w:rsidR="00867839" w:rsidRPr="00EB1138">
        <w:rPr>
          <w:rFonts w:ascii="Arial" w:hAnsi="Arial"/>
          <w:sz w:val="22"/>
          <w:szCs w:val="22"/>
        </w:rPr>
        <w:t xml:space="preserve">PAR et son </w:t>
      </w:r>
      <w:r w:rsidRPr="00EB1138">
        <w:rPr>
          <w:rFonts w:ascii="Arial" w:hAnsi="Arial"/>
          <w:sz w:val="22"/>
          <w:szCs w:val="22"/>
        </w:rPr>
        <w:t>résumé ser</w:t>
      </w:r>
      <w:r w:rsidR="00867839" w:rsidRPr="00EB1138">
        <w:rPr>
          <w:rFonts w:ascii="Arial" w:hAnsi="Arial"/>
          <w:sz w:val="22"/>
          <w:szCs w:val="22"/>
        </w:rPr>
        <w:t>ont</w:t>
      </w:r>
      <w:r w:rsidRPr="00EB1138">
        <w:rPr>
          <w:rFonts w:ascii="Arial" w:hAnsi="Arial"/>
          <w:sz w:val="22"/>
          <w:szCs w:val="22"/>
        </w:rPr>
        <w:t xml:space="preserve"> publié</w:t>
      </w:r>
      <w:r w:rsidR="008378AC" w:rsidRPr="00EB1138">
        <w:rPr>
          <w:rFonts w:ascii="Arial" w:hAnsi="Arial"/>
          <w:sz w:val="22"/>
          <w:szCs w:val="22"/>
        </w:rPr>
        <w:t>s</w:t>
      </w:r>
      <w:r w:rsidRPr="00EB1138">
        <w:rPr>
          <w:rFonts w:ascii="Arial" w:hAnsi="Arial"/>
          <w:sz w:val="22"/>
          <w:szCs w:val="22"/>
        </w:rPr>
        <w:t xml:space="preserve"> au journal officiel du Bénin qui constitue une archive nationale et une certification par et pour les parties prenantes. Il sera d’accès public au niveau du Ministère du Cadre de Vie et du Développement Durable. Il apparaîtra aussi dans le site web de </w:t>
      </w:r>
      <w:r w:rsidR="00A378DA" w:rsidRPr="00EB1138">
        <w:rPr>
          <w:rFonts w:ascii="Arial" w:hAnsi="Arial"/>
          <w:sz w:val="22"/>
          <w:szCs w:val="22"/>
        </w:rPr>
        <w:t>la Banque Africaine de Développement</w:t>
      </w:r>
      <w:r w:rsidRPr="00EB1138">
        <w:rPr>
          <w:rFonts w:ascii="Arial" w:hAnsi="Arial"/>
          <w:sz w:val="22"/>
          <w:szCs w:val="22"/>
        </w:rPr>
        <w:t>.</w:t>
      </w:r>
      <w:r w:rsidR="00A819B9" w:rsidRPr="00EB1138">
        <w:rPr>
          <w:rFonts w:ascii="Arial" w:hAnsi="Arial"/>
          <w:color w:val="FF0000"/>
          <w:sz w:val="22"/>
          <w:szCs w:val="22"/>
        </w:rPr>
        <w:t xml:space="preserve"> </w:t>
      </w:r>
    </w:p>
    <w:p w14:paraId="18D3F6DC" w14:textId="79FB50E2" w:rsidR="00C245C7" w:rsidRPr="00EB1138" w:rsidRDefault="00C245C7" w:rsidP="00D20834">
      <w:pPr>
        <w:pStyle w:val="Sansinterligne"/>
        <w:spacing w:before="120" w:after="120" w:line="312" w:lineRule="auto"/>
        <w:jc w:val="both"/>
        <w:rPr>
          <w:rFonts w:ascii="Arial" w:hAnsi="Arial"/>
          <w:sz w:val="22"/>
          <w:szCs w:val="22"/>
        </w:rPr>
      </w:pPr>
      <w:r w:rsidRPr="00EB1138">
        <w:rPr>
          <w:rFonts w:ascii="Arial" w:hAnsi="Arial"/>
          <w:sz w:val="22"/>
          <w:szCs w:val="22"/>
        </w:rPr>
        <w:t xml:space="preserve">Une copie </w:t>
      </w:r>
      <w:r w:rsidR="0008725F" w:rsidRPr="00EB1138">
        <w:rPr>
          <w:rFonts w:ascii="Arial" w:hAnsi="Arial"/>
          <w:sz w:val="22"/>
          <w:szCs w:val="22"/>
        </w:rPr>
        <w:t>devra être</w:t>
      </w:r>
      <w:r w:rsidRPr="00EB1138">
        <w:rPr>
          <w:rFonts w:ascii="Arial" w:hAnsi="Arial"/>
          <w:sz w:val="22"/>
          <w:szCs w:val="22"/>
        </w:rPr>
        <w:t xml:space="preserve"> déposée au niveau </w:t>
      </w:r>
      <w:r w:rsidR="005E7A18" w:rsidRPr="00EB1138">
        <w:rPr>
          <w:rFonts w:ascii="Arial" w:hAnsi="Arial"/>
          <w:sz w:val="22"/>
          <w:szCs w:val="22"/>
        </w:rPr>
        <w:t xml:space="preserve">des bureaux des Arrondissements concernées de </w:t>
      </w:r>
      <w:r w:rsidRPr="00EB1138">
        <w:rPr>
          <w:rFonts w:ascii="Arial" w:hAnsi="Arial"/>
          <w:sz w:val="22"/>
          <w:szCs w:val="22"/>
        </w:rPr>
        <w:t xml:space="preserve">la </w:t>
      </w:r>
      <w:r w:rsidR="007B6129" w:rsidRPr="00EB1138">
        <w:rPr>
          <w:rFonts w:ascii="Arial" w:hAnsi="Arial"/>
          <w:sz w:val="22"/>
          <w:szCs w:val="22"/>
        </w:rPr>
        <w:t xml:space="preserve">Mairie de </w:t>
      </w:r>
      <w:r w:rsidR="00F0248D" w:rsidRPr="00EB1138">
        <w:rPr>
          <w:rFonts w:ascii="Arial" w:hAnsi="Arial"/>
          <w:sz w:val="22"/>
          <w:szCs w:val="22"/>
        </w:rPr>
        <w:t>Bohicon</w:t>
      </w:r>
      <w:r w:rsidRPr="00EB1138">
        <w:rPr>
          <w:rFonts w:ascii="Arial" w:hAnsi="Arial"/>
          <w:sz w:val="22"/>
          <w:szCs w:val="22"/>
        </w:rPr>
        <w:t xml:space="preserve"> pour consultation. Ensuite, le Consultant pour la mise en œuvre du PAR, sous la supervision de l’</w:t>
      </w:r>
      <w:r w:rsidR="002B1D7F">
        <w:rPr>
          <w:rFonts w:ascii="Arial" w:hAnsi="Arial"/>
          <w:sz w:val="22"/>
          <w:szCs w:val="22"/>
        </w:rPr>
        <w:t>ACVDT</w:t>
      </w:r>
      <w:r w:rsidRPr="00EB1138">
        <w:rPr>
          <w:rFonts w:ascii="Arial" w:hAnsi="Arial"/>
          <w:sz w:val="22"/>
          <w:szCs w:val="22"/>
        </w:rPr>
        <w:t xml:space="preserve">et </w:t>
      </w:r>
      <w:r w:rsidR="0098510F" w:rsidRPr="00EB1138">
        <w:rPr>
          <w:rFonts w:ascii="Arial" w:hAnsi="Arial"/>
          <w:sz w:val="22"/>
          <w:szCs w:val="22"/>
        </w:rPr>
        <w:t>d</w:t>
      </w:r>
      <w:r w:rsidR="005E7A18" w:rsidRPr="00EB1138">
        <w:rPr>
          <w:rFonts w:ascii="Arial" w:hAnsi="Arial"/>
          <w:sz w:val="22"/>
          <w:szCs w:val="22"/>
        </w:rPr>
        <w:t>e l’AMO</w:t>
      </w:r>
      <w:r w:rsidRPr="00EB1138">
        <w:rPr>
          <w:rFonts w:ascii="Arial" w:hAnsi="Arial"/>
          <w:sz w:val="22"/>
          <w:szCs w:val="22"/>
        </w:rPr>
        <w:t xml:space="preserve"> procédera à la préparation des séances de restitution. </w:t>
      </w:r>
    </w:p>
    <w:p w14:paraId="4A9A77A3" w14:textId="77777777" w:rsidR="00C245C7" w:rsidRPr="00EB1138" w:rsidRDefault="00C245C7" w:rsidP="00D20834">
      <w:pPr>
        <w:pStyle w:val="Sansinterligne"/>
        <w:spacing w:before="120" w:after="120" w:line="312" w:lineRule="auto"/>
        <w:jc w:val="both"/>
        <w:rPr>
          <w:rFonts w:ascii="Arial" w:hAnsi="Arial"/>
          <w:sz w:val="22"/>
          <w:szCs w:val="22"/>
        </w:rPr>
      </w:pPr>
      <w:r w:rsidRPr="00EB1138">
        <w:rPr>
          <w:rFonts w:ascii="Arial" w:hAnsi="Arial"/>
          <w:sz w:val="22"/>
          <w:szCs w:val="22"/>
        </w:rPr>
        <w:t>Dans un premier temps, des contacts seront pris avec les autorités administratives et locales concernées par le projet. Ces rencontres permettront d’informer les parties prenantes et les PAP sur les séances de restitution, et de préparer et diffuser les communiqués y afférents.</w:t>
      </w:r>
    </w:p>
    <w:p w14:paraId="647A3973" w14:textId="77777777" w:rsidR="00C245C7" w:rsidRPr="00EB1138" w:rsidRDefault="00C245C7" w:rsidP="00D20834">
      <w:pPr>
        <w:spacing w:after="120" w:line="312" w:lineRule="auto"/>
        <w:jc w:val="both"/>
        <w:rPr>
          <w:szCs w:val="22"/>
        </w:rPr>
      </w:pPr>
      <w:r w:rsidRPr="00EB1138">
        <w:rPr>
          <w:szCs w:val="22"/>
        </w:rPr>
        <w:t xml:space="preserve">Enfin, il sera organisé des ateliers de restitution du PAR à toutes les PAP selon le calendrier arrêté afin de démarrer les activités d’exécution de la réinstallation. Il est prévu que des séances de restitution soient organisées tel que décrit. Les activités de diffusion du PAR qui resteront à réaliser au cours de sa mise en œuvre sont les suivantes : </w:t>
      </w:r>
    </w:p>
    <w:p w14:paraId="143E956F" w14:textId="6B43BC13" w:rsidR="00C245C7" w:rsidRPr="00EB1138" w:rsidRDefault="00C245C7" w:rsidP="00F52E06">
      <w:pPr>
        <w:pStyle w:val="123"/>
        <w:numPr>
          <w:ilvl w:val="0"/>
          <w:numId w:val="73"/>
        </w:numPr>
        <w:spacing w:line="312" w:lineRule="auto"/>
        <w:ind w:hanging="295"/>
      </w:pPr>
      <w:r w:rsidRPr="00EB1138">
        <w:t xml:space="preserve">Vérification de la vulnérabilité de chaque PAP en fonction de critères prédéterminés et grâce à une enquête complémentaire à réaliser auprès de l’ensemble des PAP, afin de mieux cerner les besoins d’assistance. Addendum technique au PAR Final à produire par le Consultant de mise en œuvre du PAR au terme de cette activité </w:t>
      </w:r>
      <w:r w:rsidR="00B842A4">
        <w:t>pour affichage sur le site de l’ACVDT</w:t>
      </w:r>
      <w:r w:rsidR="002C3B1B" w:rsidRPr="00EB1138">
        <w:t> ;</w:t>
      </w:r>
    </w:p>
    <w:p w14:paraId="156CD2F0" w14:textId="0363F27E" w:rsidR="00C245C7" w:rsidRPr="00EB1138" w:rsidRDefault="00C245C7" w:rsidP="00F52E06">
      <w:pPr>
        <w:pStyle w:val="123"/>
        <w:numPr>
          <w:ilvl w:val="0"/>
          <w:numId w:val="73"/>
        </w:numPr>
        <w:spacing w:line="312" w:lineRule="auto"/>
        <w:ind w:hanging="295"/>
      </w:pPr>
      <w:r w:rsidRPr="00EB1138">
        <w:t xml:space="preserve">Définition du programme détaillé de mise en œuvre et de suivi des mesures relatives à la compensation et à la restauration des moyens de subsistance, la réhabilitation économique et le renforcement des capacités des PAP. Addendum technique au PAR final à produire par les ONG chargées de la mise en œuvre des mesures de compensation au terme de l’approfondissement de ces mesures en relation avec les PAP pour affichage sur le site de </w:t>
      </w:r>
      <w:r w:rsidR="00B842A4">
        <w:t>l’ACVDT</w:t>
      </w:r>
      <w:r w:rsidR="002C3B1B" w:rsidRPr="00EB1138">
        <w:t> ;</w:t>
      </w:r>
    </w:p>
    <w:p w14:paraId="0EAD16DC" w14:textId="2D343C30" w:rsidR="00C245C7" w:rsidRPr="00EB1138" w:rsidRDefault="00C245C7" w:rsidP="00F52E06">
      <w:pPr>
        <w:pStyle w:val="123"/>
        <w:numPr>
          <w:ilvl w:val="0"/>
          <w:numId w:val="73"/>
        </w:numPr>
        <w:spacing w:line="312" w:lineRule="auto"/>
        <w:ind w:hanging="295"/>
      </w:pPr>
      <w:r w:rsidRPr="00EB1138">
        <w:t xml:space="preserve">Définition du programme détaillé de suivi, avec </w:t>
      </w:r>
      <w:r w:rsidR="00530D44">
        <w:t xml:space="preserve">le </w:t>
      </w:r>
      <w:r w:rsidRPr="00EB1138">
        <w:t>personnel et</w:t>
      </w:r>
      <w:r w:rsidR="00530D44">
        <w:t xml:space="preserve"> la </w:t>
      </w:r>
      <w:r w:rsidRPr="00EB1138">
        <w:t>logistique nécessaires, à mettre en œuvre par l’</w:t>
      </w:r>
      <w:r w:rsidR="002B1D7F">
        <w:t>ACVDT/AMO</w:t>
      </w:r>
      <w:r w:rsidRPr="00EB1138">
        <w:t xml:space="preserve"> pour évaluer les résultats des mesures de restauration. Addendum technique au PAR Final à produire par le Consultant de mise en œuvre du PAR au terme de cette activité pour affichage sur le site de </w:t>
      </w:r>
      <w:r w:rsidR="00B842A4">
        <w:t>l’ACVDT</w:t>
      </w:r>
      <w:r w:rsidR="002C3B1B" w:rsidRPr="00EB1138">
        <w:t>.</w:t>
      </w:r>
    </w:p>
    <w:p w14:paraId="2152BF94" w14:textId="77777777" w:rsidR="00C245C7" w:rsidRPr="00EB1138" w:rsidRDefault="00C245C7" w:rsidP="00D20834">
      <w:pPr>
        <w:pStyle w:val="Titre1"/>
        <w:rPr>
          <w:lang w:val="fr-FR"/>
        </w:rPr>
      </w:pPr>
      <w:r w:rsidRPr="00EB1138">
        <w:rPr>
          <w:lang w:val="fr-FR"/>
        </w:rPr>
        <w:br w:type="page"/>
      </w:r>
      <w:bookmarkStart w:id="504" w:name="_Toc3225091"/>
      <w:bookmarkStart w:id="505" w:name="_Toc52823466"/>
      <w:bookmarkStart w:id="506" w:name="_Toc52824828"/>
      <w:r w:rsidRPr="00EB1138">
        <w:rPr>
          <w:lang w:val="fr-FR"/>
        </w:rPr>
        <w:lastRenderedPageBreak/>
        <w:t>CONCLUSION</w:t>
      </w:r>
      <w:bookmarkEnd w:id="504"/>
      <w:bookmarkEnd w:id="505"/>
      <w:bookmarkEnd w:id="506"/>
    </w:p>
    <w:p w14:paraId="7E8C5971" w14:textId="6E6EA04B" w:rsidR="00880E69" w:rsidRPr="00EB1138" w:rsidRDefault="00AF52E2" w:rsidP="00D20834">
      <w:pPr>
        <w:shd w:val="clear" w:color="auto" w:fill="FFFFFF"/>
        <w:spacing w:after="120" w:line="312" w:lineRule="auto"/>
        <w:jc w:val="both"/>
      </w:pPr>
      <w:r w:rsidRPr="00EB1138">
        <w:t>L</w:t>
      </w:r>
      <w:r w:rsidR="00880E69" w:rsidRPr="00EB1138">
        <w:t xml:space="preserve">a ville de </w:t>
      </w:r>
      <w:r w:rsidRPr="00EB1138">
        <w:t>Bohicon est très périodiquement exposée aux inondations</w:t>
      </w:r>
      <w:r w:rsidR="00880E69" w:rsidRPr="00EB1138">
        <w:t xml:space="preserve">. </w:t>
      </w:r>
      <w:r w:rsidRPr="00EB1138">
        <w:t xml:space="preserve">C’est pour aider la population à vivre dans un milieu sain et </w:t>
      </w:r>
      <w:r w:rsidR="005E7A18" w:rsidRPr="00EB1138">
        <w:t>exempt d’i</w:t>
      </w:r>
      <w:r w:rsidRPr="00EB1138">
        <w:t>nond</w:t>
      </w:r>
      <w:r w:rsidR="005E7A18" w:rsidRPr="00EB1138">
        <w:t xml:space="preserve">ation </w:t>
      </w:r>
      <w:r w:rsidRPr="00EB1138">
        <w:t xml:space="preserve">que le PAPVS est initié par le Gouvernement. La mise en œuvre de ce programme a des impacts positifs </w:t>
      </w:r>
      <w:r w:rsidR="005E7A18" w:rsidRPr="00EB1138">
        <w:t xml:space="preserve">mais aussi </w:t>
      </w:r>
      <w:r w:rsidR="004A675E" w:rsidRPr="00EB1138">
        <w:t>des négatifs</w:t>
      </w:r>
      <w:r w:rsidR="005E7A18" w:rsidRPr="00EB1138">
        <w:t xml:space="preserve"> notamment sur les installations existantes et les activités actuellement menées dans l’emprise du projet</w:t>
      </w:r>
      <w:r w:rsidRPr="00EB1138">
        <w:t xml:space="preserve">. C’est pourquoi, des </w:t>
      </w:r>
      <w:r w:rsidR="005E7A18" w:rsidRPr="00EB1138">
        <w:t xml:space="preserve">dispositions </w:t>
      </w:r>
      <w:r w:rsidR="00880E69" w:rsidRPr="00EB1138">
        <w:t xml:space="preserve">ont été </w:t>
      </w:r>
      <w:r w:rsidR="005E7A18" w:rsidRPr="00EB1138">
        <w:t>prises</w:t>
      </w:r>
      <w:r w:rsidR="00880E69" w:rsidRPr="00EB1138">
        <w:t xml:space="preserve"> pour que les travaux soient conduits de façon à affecter le moins possible de PAP. </w:t>
      </w:r>
      <w:r w:rsidR="005E7A18" w:rsidRPr="00EB1138">
        <w:t>L</w:t>
      </w:r>
      <w:r w:rsidR="00572EF2" w:rsidRPr="00EB1138">
        <w:t>a SO2</w:t>
      </w:r>
      <w:r w:rsidR="00D20834" w:rsidRPr="00EB1138">
        <w:t xml:space="preserve"> </w:t>
      </w:r>
      <w:r w:rsidR="00572EF2" w:rsidRPr="00EB1138">
        <w:t>de la BAD</w:t>
      </w:r>
      <w:r w:rsidR="005E7A18" w:rsidRPr="00EB1138">
        <w:t xml:space="preserve"> exige, </w:t>
      </w:r>
      <w:r w:rsidR="00880E69" w:rsidRPr="00EB1138">
        <w:t>lorsque le déplacement/réinstallation devient inévitable dans la mise en œuvre d’un projet, d’examiner toutes les alternatives en vue de minimiser l’ampleur et les impacts de la réinstallation.</w:t>
      </w:r>
    </w:p>
    <w:p w14:paraId="5540EB4D" w14:textId="458C890E" w:rsidR="0040010C" w:rsidRPr="00EB1138" w:rsidRDefault="005E7A18" w:rsidP="00D20834">
      <w:pPr>
        <w:spacing w:after="120" w:line="312" w:lineRule="auto"/>
        <w:jc w:val="both"/>
      </w:pPr>
      <w:r w:rsidRPr="00EB1138">
        <w:t xml:space="preserve">Des dispositions ont été prises pour recenser les personnes susceptibles d’être affectées par le projet. En </w:t>
      </w:r>
      <w:r w:rsidR="0040010C" w:rsidRPr="00EB1138">
        <w:t>général, il s’agit des personnes menant une activité génératrice de revenus dans l’emprise. Les compensations seront beaucoup plus en termes de pertes de revenus ou de pertes de moyens de subsistance</w:t>
      </w:r>
      <w:r w:rsidR="00880E69" w:rsidRPr="00EB1138">
        <w:t xml:space="preserve">. </w:t>
      </w:r>
      <w:r w:rsidR="0040010C" w:rsidRPr="00EB1138">
        <w:t>La majorité des PAP de Bohicon sont des femmes (revendeuses, artisanes, commerçantes, etc..).</w:t>
      </w:r>
    </w:p>
    <w:p w14:paraId="4870F6B0" w14:textId="6D1BB50B" w:rsidR="00880E69" w:rsidRPr="00EB1138" w:rsidRDefault="0040010C" w:rsidP="00D20834">
      <w:pPr>
        <w:spacing w:after="120" w:line="312" w:lineRule="auto"/>
        <w:jc w:val="both"/>
      </w:pPr>
      <w:r w:rsidRPr="00EB1138">
        <w:t xml:space="preserve">Pour un meilleur suivi de ce PAR qui a été élaboré, il faut la mise </w:t>
      </w:r>
      <w:r w:rsidR="00530D44">
        <w:t xml:space="preserve">en </w:t>
      </w:r>
      <w:r w:rsidRPr="00EB1138">
        <w:t xml:space="preserve">place d’un </w:t>
      </w:r>
      <w:r w:rsidR="00880E69" w:rsidRPr="00EB1138">
        <w:t>cadre de concertation</w:t>
      </w:r>
      <w:r w:rsidR="00F0248D" w:rsidRPr="00EB1138">
        <w:t xml:space="preserve"> piloté par la Mairie de Bohicon</w:t>
      </w:r>
      <w:r w:rsidR="00880E69" w:rsidRPr="00EB1138">
        <w:t xml:space="preserve"> de concert avec l’ACVDT pour :</w:t>
      </w:r>
    </w:p>
    <w:p w14:paraId="192176A2" w14:textId="77777777" w:rsidR="00880E69" w:rsidRPr="00EB1138" w:rsidRDefault="00880E69" w:rsidP="00F52E06">
      <w:pPr>
        <w:pStyle w:val="123"/>
        <w:numPr>
          <w:ilvl w:val="0"/>
          <w:numId w:val="74"/>
        </w:numPr>
      </w:pPr>
      <w:r w:rsidRPr="00EB1138">
        <w:t>faire arrêter d’éventuelles opérations de lotissement en cours dans ces zones et qui toucheraient aux emprises définies ;</w:t>
      </w:r>
    </w:p>
    <w:p w14:paraId="33D0F121" w14:textId="6D7021AF" w:rsidR="00880E69" w:rsidRPr="00EB1138" w:rsidRDefault="00880E69" w:rsidP="00F52E06">
      <w:pPr>
        <w:pStyle w:val="123"/>
        <w:numPr>
          <w:ilvl w:val="0"/>
          <w:numId w:val="74"/>
        </w:numPr>
      </w:pPr>
      <w:r w:rsidRPr="00EB1138">
        <w:t xml:space="preserve">mettre en état de surveillance les emprises définies afin d’y interdire toute nouvelle acquisition de parcelle et de construction </w:t>
      </w:r>
      <w:r w:rsidR="0040010C" w:rsidRPr="00EB1138">
        <w:t>ou toutes nouvelles installation</w:t>
      </w:r>
      <w:r w:rsidR="00530D44">
        <w:t>s</w:t>
      </w:r>
      <w:r w:rsidR="0040010C" w:rsidRPr="00EB1138">
        <w:t xml:space="preserve"> d’activités </w:t>
      </w:r>
      <w:r w:rsidRPr="00EB1138">
        <w:t>;</w:t>
      </w:r>
    </w:p>
    <w:p w14:paraId="543B54A3" w14:textId="36119765" w:rsidR="00880E69" w:rsidRPr="00EB1138" w:rsidRDefault="00880E69" w:rsidP="00F52E06">
      <w:pPr>
        <w:pStyle w:val="123"/>
        <w:numPr>
          <w:ilvl w:val="0"/>
          <w:numId w:val="74"/>
        </w:numPr>
      </w:pPr>
      <w:r w:rsidRPr="00EB1138">
        <w:t xml:space="preserve">organiser des séances de consultations </w:t>
      </w:r>
      <w:r w:rsidR="0040010C" w:rsidRPr="00EB1138">
        <w:t xml:space="preserve">pour informer les présumés </w:t>
      </w:r>
      <w:r w:rsidRPr="00EB1138">
        <w:t xml:space="preserve">propriétaires de biens dans ces zones </w:t>
      </w:r>
      <w:r w:rsidR="0040010C" w:rsidRPr="00EB1138">
        <w:t xml:space="preserve">sur l’imminence du projet et la nécessité de sursoir </w:t>
      </w:r>
      <w:r w:rsidR="00936B40" w:rsidRPr="00EB1138">
        <w:t>à tout  investissement et installation dans l’emprise du projet.</w:t>
      </w:r>
    </w:p>
    <w:p w14:paraId="1B552E6B" w14:textId="284EB5BE" w:rsidR="00880E69" w:rsidRPr="00EB1138" w:rsidRDefault="00880E69" w:rsidP="00936B40">
      <w:pPr>
        <w:spacing w:after="120" w:line="312" w:lineRule="auto"/>
        <w:jc w:val="both"/>
      </w:pPr>
      <w:r w:rsidRPr="00EB1138">
        <w:t xml:space="preserve">Quant </w:t>
      </w:r>
      <w:r w:rsidR="00936B40" w:rsidRPr="00EB1138">
        <w:t>à la mise en œuvre du</w:t>
      </w:r>
      <w:r w:rsidRPr="00EB1138">
        <w:t xml:space="preserve"> présent PAR, un certain nombre d’activités préalables sont néc</w:t>
      </w:r>
      <w:r w:rsidR="00936B40" w:rsidRPr="00EB1138">
        <w:t xml:space="preserve">essaires pour faciliter le démarrage </w:t>
      </w:r>
      <w:r w:rsidRPr="00EB1138">
        <w:t>des travaux. Il s’agira entre autres de :</w:t>
      </w:r>
    </w:p>
    <w:p w14:paraId="6274F293" w14:textId="6E9F0BFE" w:rsidR="00880E69" w:rsidRPr="00EB1138" w:rsidRDefault="00880E69" w:rsidP="00F52E06">
      <w:pPr>
        <w:pStyle w:val="123"/>
        <w:numPr>
          <w:ilvl w:val="0"/>
          <w:numId w:val="75"/>
        </w:numPr>
      </w:pPr>
      <w:r w:rsidRPr="00EB1138">
        <w:t>mettre en place les mécanismes de gestion consensuelle du processus décrits dans le présent PAR</w:t>
      </w:r>
      <w:r w:rsidR="00936B40" w:rsidRPr="00EB1138">
        <w:t xml:space="preserve"> </w:t>
      </w:r>
      <w:r w:rsidRPr="00EB1138">
        <w:t>: Comités de Riverains devant servir d’interface entre le projet et les populations touchées ; Comité Technique de Négociation (CTN) ;</w:t>
      </w:r>
    </w:p>
    <w:p w14:paraId="3B8AE624" w14:textId="77777777" w:rsidR="00880E69" w:rsidRPr="00EB1138" w:rsidRDefault="00880E69" w:rsidP="00F52E06">
      <w:pPr>
        <w:pStyle w:val="123"/>
        <w:numPr>
          <w:ilvl w:val="0"/>
          <w:numId w:val="75"/>
        </w:numPr>
      </w:pPr>
      <w:r w:rsidRPr="00EB1138">
        <w:t>multiplier les activités d’information et de communication avec les populations riveraines et les personnes affectées afin qu’elles soient impliquées ou qu’elles se prononcent sur les prises de décisions les concernant ;</w:t>
      </w:r>
    </w:p>
    <w:p w14:paraId="5AABCCC4" w14:textId="77777777" w:rsidR="00880E69" w:rsidRPr="00EB1138" w:rsidRDefault="00880E69" w:rsidP="00F52E06">
      <w:pPr>
        <w:pStyle w:val="123"/>
        <w:numPr>
          <w:ilvl w:val="0"/>
          <w:numId w:val="75"/>
        </w:numPr>
      </w:pPr>
      <w:r w:rsidRPr="00EB1138">
        <w:t>respecter les principes retenus en matière de démolition, de reconstruction ou de réinstallation des personnes affectées ;</w:t>
      </w:r>
    </w:p>
    <w:p w14:paraId="0BDB654E" w14:textId="77777777" w:rsidR="00880E69" w:rsidRPr="00EB1138" w:rsidRDefault="00880E69" w:rsidP="00F52E06">
      <w:pPr>
        <w:pStyle w:val="123"/>
        <w:numPr>
          <w:ilvl w:val="0"/>
          <w:numId w:val="75"/>
        </w:numPr>
      </w:pPr>
      <w:r w:rsidRPr="00EB1138">
        <w:t>s’assurer de la prise en compte réelle des doléances des femmes et des personnes vulnérables.</w:t>
      </w:r>
    </w:p>
    <w:p w14:paraId="36B833C9" w14:textId="77777777" w:rsidR="00C245C7" w:rsidRPr="004A675E" w:rsidRDefault="0031032B" w:rsidP="004A675E">
      <w:pPr>
        <w:pStyle w:val="Titre1"/>
        <w:spacing w:before="40" w:after="0"/>
        <w:rPr>
          <w:sz w:val="20"/>
          <w:szCs w:val="20"/>
          <w:lang w:val="fr-FR"/>
        </w:rPr>
      </w:pPr>
      <w:r w:rsidRPr="004A675E">
        <w:rPr>
          <w:sz w:val="20"/>
          <w:szCs w:val="20"/>
          <w:lang w:val="fr-FR"/>
        </w:rPr>
        <w:br w:type="page"/>
      </w:r>
      <w:bookmarkStart w:id="507" w:name="_Toc3225092"/>
      <w:bookmarkStart w:id="508" w:name="_Toc52823467"/>
      <w:bookmarkStart w:id="509" w:name="_Toc52824829"/>
      <w:r w:rsidR="00C245C7" w:rsidRPr="004A675E">
        <w:rPr>
          <w:sz w:val="20"/>
          <w:szCs w:val="20"/>
          <w:lang w:val="fr-FR"/>
        </w:rPr>
        <w:lastRenderedPageBreak/>
        <w:t>BIBLIOGRAPHIE</w:t>
      </w:r>
      <w:bookmarkEnd w:id="507"/>
      <w:bookmarkEnd w:id="508"/>
      <w:bookmarkEnd w:id="509"/>
    </w:p>
    <w:p w14:paraId="5AD8787E"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Agence Béninoise pour l’Environnement, 2017 : </w:t>
      </w:r>
      <w:r w:rsidRPr="004A675E">
        <w:rPr>
          <w:sz w:val="20"/>
        </w:rPr>
        <w:t>Décret n° 2017-332 du 06 juillet 2017 portant organisation des procédures de l’évaluation environnementale en République du Bénin</w:t>
      </w:r>
    </w:p>
    <w:p w14:paraId="3D934EAB"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Agence Béninoise pour l’Environnement, 2011 : </w:t>
      </w:r>
      <w:r w:rsidRPr="004A675E">
        <w:rPr>
          <w:sz w:val="20"/>
        </w:rPr>
        <w:t>Fiche descriptive sur les zones humides Ramsar. Complexe Est.</w:t>
      </w:r>
    </w:p>
    <w:p w14:paraId="573DC83E" w14:textId="67FFA3BD" w:rsidR="00C245C7" w:rsidRPr="004A675E" w:rsidRDefault="00C245C7" w:rsidP="00F52E06">
      <w:pPr>
        <w:pStyle w:val="123"/>
        <w:numPr>
          <w:ilvl w:val="0"/>
          <w:numId w:val="76"/>
        </w:numPr>
        <w:spacing w:before="40" w:line="240" w:lineRule="auto"/>
        <w:rPr>
          <w:sz w:val="20"/>
        </w:rPr>
      </w:pPr>
      <w:r w:rsidRPr="004A675E">
        <w:rPr>
          <w:b/>
          <w:sz w:val="20"/>
        </w:rPr>
        <w:t>Agence Béninoise pour l’Environnement,</w:t>
      </w:r>
      <w:r w:rsidR="00032F09" w:rsidRPr="004A675E">
        <w:rPr>
          <w:sz w:val="20"/>
        </w:rPr>
        <w:t xml:space="preserve"> 1999 </w:t>
      </w:r>
      <w:r w:rsidR="00032F09" w:rsidRPr="004A675E">
        <w:rPr>
          <w:b/>
          <w:sz w:val="20"/>
        </w:rPr>
        <w:t>:</w:t>
      </w:r>
      <w:r w:rsidRPr="004A675E">
        <w:rPr>
          <w:b/>
          <w:sz w:val="20"/>
        </w:rPr>
        <w:t xml:space="preserve"> </w:t>
      </w:r>
      <w:r w:rsidRPr="004A675E">
        <w:rPr>
          <w:sz w:val="20"/>
        </w:rPr>
        <w:t>Loi-Cadre sur l’Environnement en République du Bénin (N°98-030 du 12/02/1999), 62 pages.</w:t>
      </w:r>
    </w:p>
    <w:p w14:paraId="7837CF5B" w14:textId="77777777" w:rsidR="00C245C7" w:rsidRPr="004A675E" w:rsidRDefault="00C245C7" w:rsidP="00F52E06">
      <w:pPr>
        <w:pStyle w:val="123"/>
        <w:numPr>
          <w:ilvl w:val="0"/>
          <w:numId w:val="76"/>
        </w:numPr>
        <w:spacing w:before="40" w:line="240" w:lineRule="auto"/>
        <w:rPr>
          <w:sz w:val="20"/>
        </w:rPr>
      </w:pPr>
      <w:r w:rsidRPr="004A675E">
        <w:rPr>
          <w:b/>
          <w:sz w:val="20"/>
        </w:rPr>
        <w:t xml:space="preserve">Agence Béninoise pour l’Environnement : </w:t>
      </w:r>
      <w:r w:rsidRPr="004A675E">
        <w:rPr>
          <w:sz w:val="20"/>
        </w:rPr>
        <w:t>Guide général de réalisation d’une étude d’impact sur l’environnement, n.d.</w:t>
      </w:r>
    </w:p>
    <w:p w14:paraId="101AD84A"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Agence Française de Développement : </w:t>
      </w:r>
      <w:r w:rsidRPr="004A675E">
        <w:rPr>
          <w:sz w:val="20"/>
        </w:rPr>
        <w:t>Genre en Action, Profil Genre Bénin, mise à jour en novembre 2016.</w:t>
      </w:r>
    </w:p>
    <w:p w14:paraId="70E836AB"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André et al., 2002 : </w:t>
      </w:r>
      <w:r w:rsidRPr="004A675E">
        <w:rPr>
          <w:sz w:val="20"/>
        </w:rPr>
        <w:t>Vulnérabilité de la zone côtière du Bénin à un rehaussement relatif du niveau marin : état de la question et préconisations.</w:t>
      </w:r>
    </w:p>
    <w:p w14:paraId="17862945" w14:textId="34D9D2B1" w:rsidR="00C245C7" w:rsidRPr="004A675E" w:rsidRDefault="00C245C7" w:rsidP="00F52E06">
      <w:pPr>
        <w:pStyle w:val="123"/>
        <w:numPr>
          <w:ilvl w:val="0"/>
          <w:numId w:val="76"/>
        </w:numPr>
        <w:spacing w:before="40" w:line="240" w:lineRule="auto"/>
        <w:rPr>
          <w:sz w:val="20"/>
        </w:rPr>
      </w:pPr>
      <w:r w:rsidRPr="004A675E">
        <w:rPr>
          <w:b/>
          <w:sz w:val="20"/>
        </w:rPr>
        <w:t>ATTANASSO Marie Odile, 2006</w:t>
      </w:r>
      <w:r w:rsidR="00032F09" w:rsidRPr="004A675E">
        <w:rPr>
          <w:sz w:val="20"/>
        </w:rPr>
        <w:t> </w:t>
      </w:r>
      <w:r w:rsidR="00032F09" w:rsidRPr="004A675E">
        <w:rPr>
          <w:b/>
          <w:sz w:val="20"/>
        </w:rPr>
        <w:t>:</w:t>
      </w:r>
      <w:r w:rsidRPr="004A675E">
        <w:rPr>
          <w:sz w:val="20"/>
        </w:rPr>
        <w:t xml:space="preserve"> Rapport du recensement sur les conditions d’existence des ménages du 13</w:t>
      </w:r>
      <w:r w:rsidRPr="004A675E">
        <w:rPr>
          <w:sz w:val="20"/>
          <w:vertAlign w:val="superscript"/>
        </w:rPr>
        <w:t>ème</w:t>
      </w:r>
      <w:r w:rsidRPr="004A675E">
        <w:rPr>
          <w:sz w:val="20"/>
        </w:rPr>
        <w:t xml:space="preserve"> Arrondissement de Cotonou. 51 pages.</w:t>
      </w:r>
    </w:p>
    <w:p w14:paraId="10EA0C51" w14:textId="77777777" w:rsidR="00C245C7" w:rsidRPr="004A675E" w:rsidRDefault="00C245C7" w:rsidP="00F52E06">
      <w:pPr>
        <w:pStyle w:val="123"/>
        <w:numPr>
          <w:ilvl w:val="0"/>
          <w:numId w:val="76"/>
        </w:numPr>
        <w:spacing w:before="40" w:line="240" w:lineRule="auto"/>
        <w:rPr>
          <w:sz w:val="20"/>
        </w:rPr>
      </w:pPr>
      <w:r w:rsidRPr="004A675E">
        <w:rPr>
          <w:b/>
          <w:sz w:val="20"/>
        </w:rPr>
        <w:t xml:space="preserve">BAD, Décembre 2013. </w:t>
      </w:r>
      <w:r w:rsidRPr="004A675E">
        <w:rPr>
          <w:sz w:val="20"/>
        </w:rPr>
        <w:t>Système de sauvegarde intégré de la BAD. Déclaration de politique et sauvegardes opérationnelles.</w:t>
      </w:r>
    </w:p>
    <w:p w14:paraId="7DE74781" w14:textId="77777777" w:rsidR="00C245C7" w:rsidRPr="004A675E" w:rsidRDefault="00C245C7" w:rsidP="00F52E06">
      <w:pPr>
        <w:pStyle w:val="123"/>
        <w:numPr>
          <w:ilvl w:val="0"/>
          <w:numId w:val="76"/>
        </w:numPr>
        <w:spacing w:before="40" w:line="240" w:lineRule="auto"/>
        <w:rPr>
          <w:sz w:val="20"/>
        </w:rPr>
      </w:pPr>
      <w:r w:rsidRPr="004A675E">
        <w:rPr>
          <w:b/>
          <w:sz w:val="20"/>
        </w:rPr>
        <w:t>Banque Mondiale, Inclusion sociale. Site web. http</w:t>
      </w:r>
      <w:r w:rsidRPr="004A675E">
        <w:rPr>
          <w:sz w:val="20"/>
        </w:rPr>
        <w:t>://www.banquemondiale.org/fr/topic /social</w:t>
      </w:r>
      <w:r w:rsidR="00B9187C" w:rsidRPr="004A675E">
        <w:rPr>
          <w:sz w:val="20"/>
        </w:rPr>
        <w:t xml:space="preserve"> </w:t>
      </w:r>
      <w:r w:rsidRPr="004A675E">
        <w:rPr>
          <w:sz w:val="20"/>
        </w:rPr>
        <w:t>development/brief/social-inclusion</w:t>
      </w:r>
    </w:p>
    <w:p w14:paraId="2CAF1607"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Banque Mondiale, 2016 : </w:t>
      </w:r>
      <w:r w:rsidRPr="004A675E">
        <w:rPr>
          <w:sz w:val="20"/>
        </w:rPr>
        <w:t>Notes de politique pour la nouvelle administration Béninoise.</w:t>
      </w:r>
    </w:p>
    <w:p w14:paraId="53ECCF40" w14:textId="750E152C" w:rsidR="00C245C7" w:rsidRPr="004A675E" w:rsidRDefault="00C245C7" w:rsidP="00F52E06">
      <w:pPr>
        <w:pStyle w:val="123"/>
        <w:numPr>
          <w:ilvl w:val="0"/>
          <w:numId w:val="76"/>
        </w:numPr>
        <w:spacing w:before="40" w:line="240" w:lineRule="auto"/>
        <w:rPr>
          <w:sz w:val="20"/>
        </w:rPr>
      </w:pPr>
      <w:r w:rsidRPr="004A675E">
        <w:rPr>
          <w:b/>
          <w:sz w:val="20"/>
        </w:rPr>
        <w:t xml:space="preserve">Banque </w:t>
      </w:r>
      <w:r w:rsidR="0036427B" w:rsidRPr="004A675E">
        <w:rPr>
          <w:b/>
          <w:sz w:val="20"/>
        </w:rPr>
        <w:t>Mondiale. IEPF. AIEI, 1999 :</w:t>
      </w:r>
      <w:r w:rsidRPr="004A675E">
        <w:rPr>
          <w:b/>
          <w:sz w:val="20"/>
        </w:rPr>
        <w:t xml:space="preserve"> </w:t>
      </w:r>
      <w:r w:rsidRPr="004A675E">
        <w:rPr>
          <w:sz w:val="20"/>
        </w:rPr>
        <w:t>Manuel d’évaluation environnementale. Volume 1 : Politiques, procédures et questions intersectorielles ;</w:t>
      </w:r>
    </w:p>
    <w:p w14:paraId="3ED7B9BE" w14:textId="524CCD24" w:rsidR="00C245C7" w:rsidRPr="004A675E" w:rsidRDefault="00032F09" w:rsidP="00F52E06">
      <w:pPr>
        <w:pStyle w:val="123"/>
        <w:numPr>
          <w:ilvl w:val="0"/>
          <w:numId w:val="76"/>
        </w:numPr>
        <w:spacing w:before="40" w:line="240" w:lineRule="auto"/>
        <w:rPr>
          <w:b/>
          <w:sz w:val="20"/>
        </w:rPr>
      </w:pPr>
      <w:r w:rsidRPr="004A675E">
        <w:rPr>
          <w:b/>
          <w:sz w:val="20"/>
        </w:rPr>
        <w:t>Banque Mondiale. 2001 :</w:t>
      </w:r>
      <w:r w:rsidR="00C245C7" w:rsidRPr="004A675E">
        <w:rPr>
          <w:b/>
          <w:sz w:val="20"/>
        </w:rPr>
        <w:t xml:space="preserve">  </w:t>
      </w:r>
      <w:r w:rsidR="00D21403" w:rsidRPr="004A675E">
        <w:rPr>
          <w:sz w:val="20"/>
        </w:rPr>
        <w:t>2 OP</w:t>
      </w:r>
      <w:r w:rsidR="00C245C7" w:rsidRPr="004A675E">
        <w:rPr>
          <w:sz w:val="20"/>
        </w:rPr>
        <w:t>/BP 4.12 Déplacements involontaires, décembre 2001</w:t>
      </w:r>
    </w:p>
    <w:p w14:paraId="74FD92A6" w14:textId="77777777" w:rsidR="00C245C7" w:rsidRPr="004A675E" w:rsidRDefault="00C245C7" w:rsidP="00F52E06">
      <w:pPr>
        <w:pStyle w:val="123"/>
        <w:numPr>
          <w:ilvl w:val="0"/>
          <w:numId w:val="76"/>
        </w:numPr>
        <w:spacing w:before="40" w:line="240" w:lineRule="auto"/>
        <w:rPr>
          <w:sz w:val="20"/>
        </w:rPr>
      </w:pPr>
      <w:r w:rsidRPr="004A675E">
        <w:rPr>
          <w:b/>
          <w:sz w:val="20"/>
        </w:rPr>
        <w:t xml:space="preserve">CREDEL ONG, 2010 : </w:t>
      </w:r>
      <w:r w:rsidRPr="004A675E">
        <w:rPr>
          <w:sz w:val="20"/>
        </w:rPr>
        <w:t xml:space="preserve">Changements climatiques et inondations dans le Grand Cotonou. Situations de base et Analyse perspective. </w:t>
      </w:r>
    </w:p>
    <w:p w14:paraId="3EEFE856" w14:textId="39655DF5" w:rsidR="00C245C7" w:rsidRPr="004A675E" w:rsidRDefault="00032F09" w:rsidP="00F52E06">
      <w:pPr>
        <w:pStyle w:val="123"/>
        <w:numPr>
          <w:ilvl w:val="0"/>
          <w:numId w:val="76"/>
        </w:numPr>
        <w:spacing w:before="40" w:line="240" w:lineRule="auto"/>
        <w:rPr>
          <w:b/>
          <w:sz w:val="20"/>
        </w:rPr>
      </w:pPr>
      <w:r w:rsidRPr="004A675E">
        <w:rPr>
          <w:b/>
          <w:sz w:val="20"/>
        </w:rPr>
        <w:t>IFC, Juillet 2007 :</w:t>
      </w:r>
      <w:r w:rsidR="00A27F17" w:rsidRPr="004A675E">
        <w:rPr>
          <w:b/>
          <w:sz w:val="20"/>
        </w:rPr>
        <w:t xml:space="preserve"> </w:t>
      </w:r>
      <w:r w:rsidR="00C245C7" w:rsidRPr="004A675E">
        <w:rPr>
          <w:sz w:val="20"/>
        </w:rPr>
        <w:t>Normes de performance en matière de durabilité environnementale et sociale. Recommandations ;</w:t>
      </w:r>
    </w:p>
    <w:p w14:paraId="14B0F2CD" w14:textId="763D0A3E" w:rsidR="00C245C7" w:rsidRPr="004A675E" w:rsidRDefault="00032F09" w:rsidP="00F52E06">
      <w:pPr>
        <w:pStyle w:val="123"/>
        <w:numPr>
          <w:ilvl w:val="0"/>
          <w:numId w:val="76"/>
        </w:numPr>
        <w:spacing w:before="40" w:line="240" w:lineRule="auto"/>
        <w:rPr>
          <w:b/>
          <w:sz w:val="20"/>
        </w:rPr>
      </w:pPr>
      <w:r w:rsidRPr="004A675E">
        <w:rPr>
          <w:b/>
          <w:sz w:val="20"/>
        </w:rPr>
        <w:t>IFC, Janvier 2012 :</w:t>
      </w:r>
      <w:r w:rsidR="00C245C7" w:rsidRPr="004A675E">
        <w:rPr>
          <w:b/>
          <w:sz w:val="20"/>
        </w:rPr>
        <w:t xml:space="preserve"> </w:t>
      </w:r>
      <w:r w:rsidR="00C245C7" w:rsidRPr="004A675E">
        <w:rPr>
          <w:sz w:val="20"/>
        </w:rPr>
        <w:t>Normes de performance en matière de durabilité environnementale et sociale ;</w:t>
      </w:r>
    </w:p>
    <w:p w14:paraId="635F67DB" w14:textId="7B5078D7" w:rsidR="00C245C7" w:rsidRPr="004A675E" w:rsidRDefault="00032F09" w:rsidP="00F52E06">
      <w:pPr>
        <w:pStyle w:val="123"/>
        <w:numPr>
          <w:ilvl w:val="0"/>
          <w:numId w:val="76"/>
        </w:numPr>
        <w:spacing w:before="40" w:line="240" w:lineRule="auto"/>
        <w:rPr>
          <w:sz w:val="20"/>
        </w:rPr>
      </w:pPr>
      <w:r w:rsidRPr="004A675E">
        <w:rPr>
          <w:b/>
          <w:sz w:val="20"/>
        </w:rPr>
        <w:t>IFC, Janvier 2012 :</w:t>
      </w:r>
      <w:r w:rsidR="00A27F17" w:rsidRPr="004A675E">
        <w:rPr>
          <w:b/>
          <w:sz w:val="20"/>
        </w:rPr>
        <w:t xml:space="preserve"> </w:t>
      </w:r>
      <w:r w:rsidR="00C245C7" w:rsidRPr="004A675E">
        <w:rPr>
          <w:sz w:val="20"/>
        </w:rPr>
        <w:t>Normes de performance en matière de durabilité environnementale et sociale. Note d’orientation ;</w:t>
      </w:r>
    </w:p>
    <w:p w14:paraId="5E201E0A"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INSAE, 2016 A : </w:t>
      </w:r>
      <w:r w:rsidRPr="004A675E">
        <w:rPr>
          <w:sz w:val="20"/>
        </w:rPr>
        <w:t>Cahier villages et quartiers de ville de l’Ouémé.</w:t>
      </w:r>
    </w:p>
    <w:p w14:paraId="112D4B8A" w14:textId="77777777" w:rsidR="00C245C7" w:rsidRPr="004A675E" w:rsidRDefault="00C245C7" w:rsidP="00F52E06">
      <w:pPr>
        <w:pStyle w:val="123"/>
        <w:numPr>
          <w:ilvl w:val="0"/>
          <w:numId w:val="76"/>
        </w:numPr>
        <w:spacing w:before="40" w:line="240" w:lineRule="auto"/>
        <w:rPr>
          <w:sz w:val="20"/>
        </w:rPr>
      </w:pPr>
      <w:r w:rsidRPr="004A675E">
        <w:rPr>
          <w:b/>
          <w:sz w:val="20"/>
        </w:rPr>
        <w:t xml:space="preserve">INSAE, 2016 D : </w:t>
      </w:r>
      <w:r w:rsidRPr="004A675E">
        <w:rPr>
          <w:sz w:val="20"/>
        </w:rPr>
        <w:t>Enquête modulaire intégrée sur les conditions de vie des ménages 2ème édition (EMICOV – 2015 : Rapport d’analyse du volet emploi du temps).</w:t>
      </w:r>
    </w:p>
    <w:p w14:paraId="11B7A1D0"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INSAE, 2016 B : </w:t>
      </w:r>
      <w:r w:rsidRPr="004A675E">
        <w:rPr>
          <w:sz w:val="20"/>
        </w:rPr>
        <w:t>Cahier villages et quartiers de ville Littoral.</w:t>
      </w:r>
    </w:p>
    <w:p w14:paraId="4CC75046"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INSAE, 2016 C : </w:t>
      </w:r>
      <w:r w:rsidRPr="004A675E">
        <w:rPr>
          <w:sz w:val="20"/>
        </w:rPr>
        <w:t>Principaux indicateurs socio-économiques des 12 départements (RPGH4-2013).</w:t>
      </w:r>
    </w:p>
    <w:p w14:paraId="155F719D" w14:textId="77777777" w:rsidR="00C245C7" w:rsidRPr="004A675E" w:rsidRDefault="00C245C7" w:rsidP="00F52E06">
      <w:pPr>
        <w:pStyle w:val="123"/>
        <w:numPr>
          <w:ilvl w:val="0"/>
          <w:numId w:val="76"/>
        </w:numPr>
        <w:spacing w:before="40" w:line="240" w:lineRule="auto"/>
        <w:rPr>
          <w:sz w:val="20"/>
        </w:rPr>
      </w:pPr>
      <w:r w:rsidRPr="004A675E">
        <w:rPr>
          <w:b/>
          <w:sz w:val="20"/>
        </w:rPr>
        <w:t xml:space="preserve">INSAE, 2015 A : </w:t>
      </w:r>
      <w:r w:rsidRPr="004A675E">
        <w:rPr>
          <w:sz w:val="20"/>
        </w:rPr>
        <w:t>UCF-MCA-Bénin II. Enquête sur la consommation d’électricité au Bénin : Rapport ménage.</w:t>
      </w:r>
    </w:p>
    <w:p w14:paraId="099641E5" w14:textId="77777777" w:rsidR="00C245C7" w:rsidRPr="004A675E" w:rsidRDefault="00C245C7" w:rsidP="00F52E06">
      <w:pPr>
        <w:pStyle w:val="123"/>
        <w:numPr>
          <w:ilvl w:val="0"/>
          <w:numId w:val="76"/>
        </w:numPr>
        <w:spacing w:before="40" w:line="240" w:lineRule="auto"/>
        <w:rPr>
          <w:sz w:val="20"/>
        </w:rPr>
      </w:pPr>
      <w:r w:rsidRPr="004A675E">
        <w:rPr>
          <w:b/>
          <w:sz w:val="20"/>
        </w:rPr>
        <w:t xml:space="preserve">INSAE, 2015 B : RPGH 2013 : </w:t>
      </w:r>
      <w:r w:rsidRPr="004A675E">
        <w:rPr>
          <w:sz w:val="20"/>
        </w:rPr>
        <w:t>Que retenir des effectifs de la population en 2013</w:t>
      </w:r>
    </w:p>
    <w:p w14:paraId="646AA7F6" w14:textId="77777777" w:rsidR="00C245C7" w:rsidRPr="004A675E" w:rsidRDefault="00C245C7" w:rsidP="00F52E06">
      <w:pPr>
        <w:pStyle w:val="123"/>
        <w:numPr>
          <w:ilvl w:val="0"/>
          <w:numId w:val="76"/>
        </w:numPr>
        <w:spacing w:before="40" w:line="240" w:lineRule="auto"/>
        <w:rPr>
          <w:sz w:val="20"/>
        </w:rPr>
      </w:pPr>
      <w:r w:rsidRPr="004A675E">
        <w:rPr>
          <w:b/>
          <w:sz w:val="20"/>
        </w:rPr>
        <w:t xml:space="preserve">INSAE, 2015 C : </w:t>
      </w:r>
      <w:r w:rsidRPr="004A675E">
        <w:rPr>
          <w:sz w:val="20"/>
        </w:rPr>
        <w:t>Note sur la pauvreté au Bénin en 2015.</w:t>
      </w:r>
    </w:p>
    <w:p w14:paraId="6ABA63ED" w14:textId="77777777" w:rsidR="00C245C7" w:rsidRPr="004A675E" w:rsidRDefault="00C245C7" w:rsidP="00F52E06">
      <w:pPr>
        <w:pStyle w:val="123"/>
        <w:numPr>
          <w:ilvl w:val="0"/>
          <w:numId w:val="76"/>
        </w:numPr>
        <w:spacing w:before="40" w:line="240" w:lineRule="auto"/>
        <w:rPr>
          <w:sz w:val="20"/>
        </w:rPr>
      </w:pPr>
      <w:r w:rsidRPr="004A675E">
        <w:rPr>
          <w:b/>
          <w:sz w:val="20"/>
        </w:rPr>
        <w:t xml:space="preserve">INSAE, 2014 : Rapport final : </w:t>
      </w:r>
      <w:r w:rsidRPr="004A675E">
        <w:rPr>
          <w:sz w:val="20"/>
        </w:rPr>
        <w:t>Transition des jeunes femmes et des jeunes hommes de l’école vers la vie active au Bénin.</w:t>
      </w:r>
    </w:p>
    <w:p w14:paraId="0B9879F4"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INSAE, 2013 : </w:t>
      </w:r>
      <w:r w:rsidRPr="004A675E">
        <w:rPr>
          <w:sz w:val="20"/>
        </w:rPr>
        <w:t>Enquête démographique et de santé 2011-2012.</w:t>
      </w:r>
    </w:p>
    <w:p w14:paraId="738B4CF8" w14:textId="77777777" w:rsidR="00C245C7" w:rsidRPr="004A675E" w:rsidRDefault="00C245C7" w:rsidP="00F52E06">
      <w:pPr>
        <w:pStyle w:val="123"/>
        <w:numPr>
          <w:ilvl w:val="0"/>
          <w:numId w:val="76"/>
        </w:numPr>
        <w:spacing w:before="40" w:line="240" w:lineRule="auto"/>
        <w:rPr>
          <w:sz w:val="20"/>
        </w:rPr>
      </w:pPr>
      <w:r w:rsidRPr="004A675E">
        <w:rPr>
          <w:b/>
          <w:sz w:val="20"/>
        </w:rPr>
        <w:t xml:space="preserve">INSAE, </w:t>
      </w:r>
      <w:r w:rsidR="0098510F" w:rsidRPr="004A675E">
        <w:rPr>
          <w:b/>
          <w:sz w:val="20"/>
        </w:rPr>
        <w:t>2012 :</w:t>
      </w:r>
      <w:r w:rsidR="00BF750B" w:rsidRPr="004A675E">
        <w:rPr>
          <w:sz w:val="20"/>
        </w:rPr>
        <w:t xml:space="preserve"> </w:t>
      </w:r>
      <w:r w:rsidRPr="004A675E">
        <w:rPr>
          <w:sz w:val="20"/>
        </w:rPr>
        <w:t xml:space="preserve">Annuaire Statistique </w:t>
      </w:r>
      <w:r w:rsidR="00D21403" w:rsidRPr="004A675E">
        <w:rPr>
          <w:sz w:val="20"/>
        </w:rPr>
        <w:t>2010, 652</w:t>
      </w:r>
      <w:r w:rsidRPr="004A675E">
        <w:rPr>
          <w:sz w:val="20"/>
        </w:rPr>
        <w:t xml:space="preserve"> pages.</w:t>
      </w:r>
    </w:p>
    <w:p w14:paraId="4214C34D" w14:textId="76E6657E" w:rsidR="00C245C7" w:rsidRPr="004A675E" w:rsidRDefault="00C245C7" w:rsidP="00F52E06">
      <w:pPr>
        <w:pStyle w:val="123"/>
        <w:numPr>
          <w:ilvl w:val="0"/>
          <w:numId w:val="76"/>
        </w:numPr>
        <w:spacing w:before="40" w:line="240" w:lineRule="auto"/>
        <w:rPr>
          <w:sz w:val="20"/>
        </w:rPr>
      </w:pPr>
      <w:r w:rsidRPr="004A675E">
        <w:rPr>
          <w:b/>
          <w:sz w:val="20"/>
        </w:rPr>
        <w:t>INSAE,</w:t>
      </w:r>
      <w:r w:rsidR="0036427B" w:rsidRPr="004A675E">
        <w:rPr>
          <w:sz w:val="20"/>
        </w:rPr>
        <w:t xml:space="preserve"> </w:t>
      </w:r>
      <w:r w:rsidR="0036427B" w:rsidRPr="004A675E">
        <w:rPr>
          <w:b/>
          <w:sz w:val="20"/>
        </w:rPr>
        <w:t>2004 :</w:t>
      </w:r>
      <w:r w:rsidRPr="004A675E">
        <w:rPr>
          <w:sz w:val="20"/>
        </w:rPr>
        <w:t xml:space="preserve"> Troisième Recensement Général de la Population et de l’Habitation (RGPH3) - Cahier des villages et quartiers de villes du Département du Littoral, 14 pages.</w:t>
      </w:r>
    </w:p>
    <w:p w14:paraId="31952888" w14:textId="2804128B" w:rsidR="00C245C7" w:rsidRPr="004A675E" w:rsidRDefault="00C245C7" w:rsidP="00F52E06">
      <w:pPr>
        <w:pStyle w:val="123"/>
        <w:numPr>
          <w:ilvl w:val="0"/>
          <w:numId w:val="76"/>
        </w:numPr>
        <w:spacing w:before="40" w:line="240" w:lineRule="auto"/>
        <w:rPr>
          <w:sz w:val="20"/>
        </w:rPr>
      </w:pPr>
      <w:r w:rsidRPr="004A675E">
        <w:rPr>
          <w:b/>
          <w:sz w:val="20"/>
        </w:rPr>
        <w:t>INSAE</w:t>
      </w:r>
      <w:r w:rsidR="0036427B" w:rsidRPr="004A675E">
        <w:rPr>
          <w:b/>
          <w:sz w:val="20"/>
        </w:rPr>
        <w:t>, 2007 :</w:t>
      </w:r>
      <w:r w:rsidRPr="004A675E">
        <w:rPr>
          <w:sz w:val="20"/>
        </w:rPr>
        <w:t xml:space="preserve"> Enquête Modulaire Intégrée sur les Conditions de Vie et des Ménages (EMICoV) et Enquête Démographique et de Santé (EDS) – Principaux </w:t>
      </w:r>
      <w:r w:rsidR="00D21403" w:rsidRPr="004A675E">
        <w:rPr>
          <w:sz w:val="20"/>
        </w:rPr>
        <w:t>Indicateurs, 27</w:t>
      </w:r>
      <w:r w:rsidRPr="004A675E">
        <w:rPr>
          <w:sz w:val="20"/>
        </w:rPr>
        <w:t xml:space="preserve"> pages.</w:t>
      </w:r>
    </w:p>
    <w:p w14:paraId="4240AECA" w14:textId="58C35CB0" w:rsidR="00C245C7" w:rsidRPr="004A675E" w:rsidRDefault="00C245C7" w:rsidP="00F52E06">
      <w:pPr>
        <w:pStyle w:val="123"/>
        <w:numPr>
          <w:ilvl w:val="0"/>
          <w:numId w:val="76"/>
        </w:numPr>
        <w:spacing w:before="40" w:line="240" w:lineRule="auto"/>
        <w:rPr>
          <w:sz w:val="20"/>
        </w:rPr>
      </w:pPr>
      <w:r w:rsidRPr="004A675E">
        <w:rPr>
          <w:b/>
          <w:sz w:val="20"/>
        </w:rPr>
        <w:t>INSAE</w:t>
      </w:r>
      <w:r w:rsidR="0036427B" w:rsidRPr="004A675E">
        <w:rPr>
          <w:b/>
          <w:sz w:val="20"/>
        </w:rPr>
        <w:t>, 2008 :</w:t>
      </w:r>
      <w:r w:rsidRPr="004A675E">
        <w:rPr>
          <w:sz w:val="20"/>
        </w:rPr>
        <w:t xml:space="preserve"> Projections Départementales 2002-2030, 136 pages.</w:t>
      </w:r>
    </w:p>
    <w:p w14:paraId="467E5CDD" w14:textId="354FB159" w:rsidR="00C245C7" w:rsidRPr="004A675E" w:rsidRDefault="00C245C7" w:rsidP="00F52E06">
      <w:pPr>
        <w:pStyle w:val="123"/>
        <w:numPr>
          <w:ilvl w:val="0"/>
          <w:numId w:val="76"/>
        </w:numPr>
        <w:spacing w:before="40" w:line="240" w:lineRule="auto"/>
        <w:rPr>
          <w:sz w:val="20"/>
        </w:rPr>
      </w:pPr>
      <w:r w:rsidRPr="004A675E">
        <w:rPr>
          <w:b/>
          <w:sz w:val="20"/>
        </w:rPr>
        <w:t>Présidence de la République</w:t>
      </w:r>
      <w:r w:rsidR="0036427B" w:rsidRPr="004A675E">
        <w:rPr>
          <w:b/>
          <w:sz w:val="20"/>
        </w:rPr>
        <w:t>, 1999 :</w:t>
      </w:r>
      <w:r w:rsidRPr="004A675E">
        <w:rPr>
          <w:sz w:val="20"/>
        </w:rPr>
        <w:t xml:space="preserve"> Recueil des 5 lois sur la décentralisation, 103 pages.</w:t>
      </w:r>
    </w:p>
    <w:p w14:paraId="78BD702F" w14:textId="2A370B89" w:rsidR="00C245C7" w:rsidRPr="004A675E" w:rsidRDefault="00C245C7" w:rsidP="00F52E06">
      <w:pPr>
        <w:pStyle w:val="123"/>
        <w:numPr>
          <w:ilvl w:val="0"/>
          <w:numId w:val="76"/>
        </w:numPr>
        <w:spacing w:before="40" w:line="240" w:lineRule="auto"/>
        <w:rPr>
          <w:sz w:val="20"/>
        </w:rPr>
      </w:pPr>
      <w:r w:rsidRPr="004A675E">
        <w:rPr>
          <w:b/>
          <w:sz w:val="20"/>
        </w:rPr>
        <w:lastRenderedPageBreak/>
        <w:t>Projet d’Urgence de Gestion Environnementale en Milieu Urbain (PUGEMU</w:t>
      </w:r>
      <w:r w:rsidRPr="004A675E">
        <w:rPr>
          <w:sz w:val="20"/>
        </w:rPr>
        <w:t>),</w:t>
      </w:r>
      <w:r w:rsidR="006A3F40" w:rsidRPr="004A675E">
        <w:rPr>
          <w:sz w:val="20"/>
        </w:rPr>
        <w:t xml:space="preserve"> 2013 </w:t>
      </w:r>
      <w:r w:rsidRPr="004A675E">
        <w:rPr>
          <w:sz w:val="20"/>
        </w:rPr>
        <w:t>Projet de construction de collecteurs d’assain</w:t>
      </w:r>
      <w:r w:rsidR="00D20834" w:rsidRPr="004A675E">
        <w:rPr>
          <w:sz w:val="20"/>
        </w:rPr>
        <w:t>issement pluvial et du pont de F</w:t>
      </w:r>
      <w:r w:rsidRPr="004A675E">
        <w:rPr>
          <w:sz w:val="20"/>
        </w:rPr>
        <w:t>ifadji à Cotonou, 97 pages.</w:t>
      </w:r>
    </w:p>
    <w:p w14:paraId="1685BC7A" w14:textId="1BE2979C" w:rsidR="00C245C7" w:rsidRPr="004A675E" w:rsidRDefault="00C245C7" w:rsidP="00F52E06">
      <w:pPr>
        <w:pStyle w:val="123"/>
        <w:numPr>
          <w:ilvl w:val="0"/>
          <w:numId w:val="76"/>
        </w:numPr>
        <w:spacing w:before="40" w:line="240" w:lineRule="auto"/>
        <w:rPr>
          <w:sz w:val="20"/>
        </w:rPr>
      </w:pPr>
      <w:r w:rsidRPr="004A675E">
        <w:rPr>
          <w:b/>
          <w:sz w:val="20"/>
        </w:rPr>
        <w:t xml:space="preserve">République du </w:t>
      </w:r>
      <w:r w:rsidR="00D21403" w:rsidRPr="004A675E">
        <w:rPr>
          <w:b/>
          <w:sz w:val="20"/>
        </w:rPr>
        <w:t xml:space="preserve">Bénin, </w:t>
      </w:r>
      <w:r w:rsidR="00AB3903" w:rsidRPr="004A675E">
        <w:rPr>
          <w:b/>
          <w:sz w:val="20"/>
        </w:rPr>
        <w:t>2013 :</w:t>
      </w:r>
      <w:r w:rsidR="00AB3903" w:rsidRPr="004A675E">
        <w:rPr>
          <w:sz w:val="20"/>
        </w:rPr>
        <w:t xml:space="preserve"> </w:t>
      </w:r>
      <w:r w:rsidR="00D21403" w:rsidRPr="004A675E">
        <w:rPr>
          <w:sz w:val="20"/>
        </w:rPr>
        <w:t>Droits</w:t>
      </w:r>
      <w:r w:rsidRPr="004A675E">
        <w:rPr>
          <w:sz w:val="20"/>
        </w:rPr>
        <w:t xml:space="preserve"> et Lois - Les titres fonciers de l’Etat Béninois dans la </w:t>
      </w:r>
      <w:r w:rsidR="00D20834" w:rsidRPr="004A675E">
        <w:rPr>
          <w:sz w:val="20"/>
        </w:rPr>
        <w:t>ville de xx</w:t>
      </w:r>
      <w:r w:rsidRPr="004A675E">
        <w:rPr>
          <w:sz w:val="20"/>
        </w:rPr>
        <w:t>,  Editions SOKEMI – Année 2013 – 1</w:t>
      </w:r>
      <w:r w:rsidRPr="004A675E">
        <w:rPr>
          <w:sz w:val="20"/>
          <w:vertAlign w:val="superscript"/>
        </w:rPr>
        <w:t>ère</w:t>
      </w:r>
      <w:r w:rsidRPr="004A675E">
        <w:rPr>
          <w:sz w:val="20"/>
        </w:rPr>
        <w:t xml:space="preserve"> Edition,  Cotonou - République du Bénin, 20 pages.</w:t>
      </w:r>
    </w:p>
    <w:p w14:paraId="239C6279" w14:textId="566F576F" w:rsidR="00C245C7" w:rsidRPr="004A675E" w:rsidRDefault="00C245C7" w:rsidP="00F52E06">
      <w:pPr>
        <w:pStyle w:val="123"/>
        <w:numPr>
          <w:ilvl w:val="0"/>
          <w:numId w:val="76"/>
        </w:numPr>
        <w:spacing w:before="40" w:line="240" w:lineRule="auto"/>
        <w:rPr>
          <w:sz w:val="20"/>
        </w:rPr>
      </w:pPr>
      <w:r w:rsidRPr="004A675E">
        <w:rPr>
          <w:b/>
          <w:sz w:val="20"/>
        </w:rPr>
        <w:t>Lokossou C. (2012</w:t>
      </w:r>
      <w:r w:rsidR="00AB3903" w:rsidRPr="004A675E">
        <w:rPr>
          <w:b/>
          <w:sz w:val="20"/>
        </w:rPr>
        <w:t>) :</w:t>
      </w:r>
      <w:r w:rsidR="00D21403" w:rsidRPr="004A675E">
        <w:rPr>
          <w:sz w:val="20"/>
        </w:rPr>
        <w:t xml:space="preserve"> Cadastre</w:t>
      </w:r>
      <w:r w:rsidRPr="004A675E">
        <w:rPr>
          <w:sz w:val="20"/>
        </w:rPr>
        <w:t xml:space="preserve"> et inondations cycliques dans la ville de Cotonou, mémoire de DEA, UAC, Cotonou, Bénin, 78</w:t>
      </w:r>
      <w:r w:rsidR="00C10C74" w:rsidRPr="004A675E">
        <w:rPr>
          <w:sz w:val="20"/>
        </w:rPr>
        <w:t xml:space="preserve"> </w:t>
      </w:r>
      <w:r w:rsidRPr="004A675E">
        <w:rPr>
          <w:sz w:val="20"/>
        </w:rPr>
        <w:t>p.</w:t>
      </w:r>
    </w:p>
    <w:p w14:paraId="417A80BE" w14:textId="77777777" w:rsidR="00C245C7" w:rsidRPr="004A675E" w:rsidRDefault="00F0248D" w:rsidP="00F52E06">
      <w:pPr>
        <w:pStyle w:val="123"/>
        <w:numPr>
          <w:ilvl w:val="0"/>
          <w:numId w:val="76"/>
        </w:numPr>
        <w:spacing w:before="40" w:line="240" w:lineRule="auto"/>
        <w:rPr>
          <w:sz w:val="20"/>
        </w:rPr>
      </w:pPr>
      <w:r w:rsidRPr="004A675E">
        <w:rPr>
          <w:b/>
          <w:sz w:val="20"/>
        </w:rPr>
        <w:t>Mairie de Bohicon</w:t>
      </w:r>
      <w:r w:rsidR="00C245C7" w:rsidRPr="004A675E">
        <w:rPr>
          <w:b/>
          <w:sz w:val="20"/>
        </w:rPr>
        <w:t xml:space="preserve">, Direction des Services Techniques (septembre 2013) - </w:t>
      </w:r>
      <w:r w:rsidR="00C245C7" w:rsidRPr="004A675E">
        <w:rPr>
          <w:sz w:val="20"/>
        </w:rPr>
        <w:t>Élaboration du plan directeur d'urbanisme de Cotonou - Rapport diagnostic thématique : patrimoine historique et touristique – Espace 202 SCP</w:t>
      </w:r>
    </w:p>
    <w:p w14:paraId="13A9C920" w14:textId="68365626" w:rsidR="00C245C7" w:rsidRPr="004A675E" w:rsidRDefault="00C245C7" w:rsidP="00F52E06">
      <w:pPr>
        <w:pStyle w:val="123"/>
        <w:numPr>
          <w:ilvl w:val="0"/>
          <w:numId w:val="76"/>
        </w:numPr>
        <w:spacing w:before="40" w:line="240" w:lineRule="auto"/>
        <w:rPr>
          <w:sz w:val="20"/>
        </w:rPr>
      </w:pPr>
      <w:r w:rsidRPr="004A675E">
        <w:rPr>
          <w:b/>
          <w:sz w:val="20"/>
        </w:rPr>
        <w:t>Nature Tropicale-ONG (2006)</w:t>
      </w:r>
      <w:r w:rsidR="00AB3903" w:rsidRPr="004A675E">
        <w:rPr>
          <w:b/>
          <w:sz w:val="20"/>
        </w:rPr>
        <w:t> :</w:t>
      </w:r>
      <w:r w:rsidRPr="004A675E">
        <w:rPr>
          <w:b/>
          <w:sz w:val="20"/>
        </w:rPr>
        <w:t xml:space="preserve"> </w:t>
      </w:r>
      <w:r w:rsidRPr="004A675E">
        <w:rPr>
          <w:sz w:val="20"/>
        </w:rPr>
        <w:t>Réhabilitation et gestion intégrée des ressources des zones Humides dans les vallées de l’Ouémé et du Mono au Benin : plan d’action stratégique pour la gestion rationnelle et communautaire des ressources biologiques et des écosystèmes des sites et des couloirs de migration du lamantin d’Afrique de l’Ouest dans les zones humides du Sud- Bénin, rapport définitif, Cotonou, Bénin, 83p.</w:t>
      </w:r>
    </w:p>
    <w:p w14:paraId="73958AC4" w14:textId="77777777" w:rsidR="00C245C7" w:rsidRPr="004A675E" w:rsidRDefault="00B9187C" w:rsidP="00F52E06">
      <w:pPr>
        <w:pStyle w:val="123"/>
        <w:numPr>
          <w:ilvl w:val="0"/>
          <w:numId w:val="76"/>
        </w:numPr>
        <w:spacing w:before="40" w:line="240" w:lineRule="auto"/>
        <w:rPr>
          <w:b/>
          <w:sz w:val="20"/>
        </w:rPr>
      </w:pPr>
      <w:r w:rsidRPr="004A675E">
        <w:rPr>
          <w:b/>
          <w:sz w:val="20"/>
        </w:rPr>
        <w:t>Nature</w:t>
      </w:r>
      <w:r w:rsidR="00C245C7" w:rsidRPr="004A675E">
        <w:rPr>
          <w:b/>
          <w:sz w:val="20"/>
        </w:rPr>
        <w:t xml:space="preserve"> Tropicale, 2006 : </w:t>
      </w:r>
      <w:r w:rsidR="00C245C7" w:rsidRPr="004A675E">
        <w:rPr>
          <w:sz w:val="20"/>
        </w:rPr>
        <w:t>Réhabilitation et Gestion intégrée des ressources des zones humides dans les vallées de l’Ouémé et du Mono au Bénin. UICN et NT ONG, Cotonou.</w:t>
      </w:r>
    </w:p>
    <w:p w14:paraId="4AF97F9B" w14:textId="77777777" w:rsidR="00C245C7" w:rsidRPr="004A675E" w:rsidRDefault="00C245C7" w:rsidP="00F52E06">
      <w:pPr>
        <w:pStyle w:val="123"/>
        <w:numPr>
          <w:ilvl w:val="0"/>
          <w:numId w:val="76"/>
        </w:numPr>
        <w:spacing w:before="40" w:line="240" w:lineRule="auto"/>
        <w:rPr>
          <w:sz w:val="20"/>
        </w:rPr>
      </w:pPr>
      <w:r w:rsidRPr="004A675E">
        <w:rPr>
          <w:b/>
          <w:sz w:val="20"/>
        </w:rPr>
        <w:t xml:space="preserve">ONU HABITAT, 2013 : </w:t>
      </w:r>
      <w:r w:rsidRPr="004A675E">
        <w:rPr>
          <w:sz w:val="20"/>
        </w:rPr>
        <w:t>Élaboration de la Stratégie de Développement Urbain de l’Agglomération de Cotonou. Rapport Final.</w:t>
      </w:r>
    </w:p>
    <w:p w14:paraId="60A147A1" w14:textId="77777777" w:rsidR="00C245C7" w:rsidRPr="004A675E" w:rsidRDefault="00C245C7" w:rsidP="00F52E06">
      <w:pPr>
        <w:pStyle w:val="123"/>
        <w:numPr>
          <w:ilvl w:val="0"/>
          <w:numId w:val="76"/>
        </w:numPr>
        <w:spacing w:before="40" w:line="240" w:lineRule="auto"/>
        <w:rPr>
          <w:sz w:val="20"/>
        </w:rPr>
      </w:pPr>
      <w:r w:rsidRPr="004A675E">
        <w:rPr>
          <w:sz w:val="20"/>
        </w:rPr>
        <w:t>PNUD – Institut National de la Statistique (INSAE), 2016 : Les tendances de la pauvreté au Bénin (2007 – 2015).</w:t>
      </w:r>
    </w:p>
    <w:p w14:paraId="2645E207"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PNUD, 1998 : </w:t>
      </w:r>
      <w:r w:rsidRPr="004A675E">
        <w:rPr>
          <w:sz w:val="20"/>
        </w:rPr>
        <w:t>Enquête emploi du temps 1998 au Bénin.</w:t>
      </w:r>
    </w:p>
    <w:p w14:paraId="61FCE7A7"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PNUD, 2016 : </w:t>
      </w:r>
      <w:r w:rsidRPr="004A675E">
        <w:rPr>
          <w:sz w:val="20"/>
        </w:rPr>
        <w:t>Rapport sur le développement humain en Afrique 2016, Accélérer les progrès en faveur de l’égalité des genres et de l’autonomisation des femmes en Afrique.</w:t>
      </w:r>
      <w:r w:rsidRPr="004A675E">
        <w:rPr>
          <w:b/>
          <w:sz w:val="20"/>
        </w:rPr>
        <w:t xml:space="preserve"> </w:t>
      </w:r>
    </w:p>
    <w:p w14:paraId="3E4FEBF4" w14:textId="77777777" w:rsidR="00C245C7" w:rsidRPr="004A675E" w:rsidRDefault="00C245C7" w:rsidP="00F52E06">
      <w:pPr>
        <w:pStyle w:val="123"/>
        <w:numPr>
          <w:ilvl w:val="0"/>
          <w:numId w:val="76"/>
        </w:numPr>
        <w:spacing w:before="40" w:line="240" w:lineRule="auto"/>
        <w:rPr>
          <w:sz w:val="20"/>
        </w:rPr>
      </w:pPr>
      <w:r w:rsidRPr="004A675E">
        <w:rPr>
          <w:b/>
          <w:sz w:val="20"/>
        </w:rPr>
        <w:t xml:space="preserve">PNUD, Mars 2012. </w:t>
      </w:r>
      <w:r w:rsidRPr="004A675E">
        <w:rPr>
          <w:sz w:val="20"/>
        </w:rPr>
        <w:t>Procédures d’examen préalable, environnemental et social des projets du PNUD. Note d’orientation.</w:t>
      </w:r>
    </w:p>
    <w:p w14:paraId="1B1BB3E7" w14:textId="09969511" w:rsidR="00C245C7" w:rsidRPr="004A675E" w:rsidRDefault="00AB3903" w:rsidP="00F52E06">
      <w:pPr>
        <w:pStyle w:val="123"/>
        <w:numPr>
          <w:ilvl w:val="0"/>
          <w:numId w:val="76"/>
        </w:numPr>
        <w:spacing w:before="40" w:line="240" w:lineRule="auto"/>
        <w:rPr>
          <w:b/>
          <w:sz w:val="20"/>
        </w:rPr>
      </w:pPr>
      <w:r w:rsidRPr="004A675E">
        <w:rPr>
          <w:b/>
          <w:sz w:val="20"/>
        </w:rPr>
        <w:t>PNUE, 2002 :</w:t>
      </w:r>
      <w:r w:rsidR="00C245C7" w:rsidRPr="004A675E">
        <w:rPr>
          <w:b/>
          <w:sz w:val="20"/>
        </w:rPr>
        <w:t xml:space="preserve"> </w:t>
      </w:r>
      <w:r w:rsidR="00C245C7" w:rsidRPr="004A675E">
        <w:rPr>
          <w:sz w:val="20"/>
        </w:rPr>
        <w:t>Manuel de formation sur l’étude d’impacts environnemental</w:t>
      </w:r>
      <w:r w:rsidR="00C245C7" w:rsidRPr="004A675E">
        <w:rPr>
          <w:b/>
          <w:sz w:val="20"/>
        </w:rPr>
        <w:t> ;</w:t>
      </w:r>
    </w:p>
    <w:p w14:paraId="10D16A9B" w14:textId="77777777" w:rsidR="00C245C7" w:rsidRPr="004A675E" w:rsidRDefault="00C245C7" w:rsidP="00F52E06">
      <w:pPr>
        <w:pStyle w:val="123"/>
        <w:numPr>
          <w:ilvl w:val="0"/>
          <w:numId w:val="76"/>
        </w:numPr>
        <w:spacing w:before="40" w:line="240" w:lineRule="auto"/>
        <w:rPr>
          <w:b/>
          <w:sz w:val="20"/>
        </w:rPr>
      </w:pPr>
      <w:r w:rsidRPr="004A675E">
        <w:rPr>
          <w:b/>
          <w:sz w:val="20"/>
        </w:rPr>
        <w:t xml:space="preserve">PSDCC, 2014 : </w:t>
      </w:r>
      <w:r w:rsidRPr="004A675E">
        <w:rPr>
          <w:sz w:val="20"/>
        </w:rPr>
        <w:t>Standards environnementaux et sociaux à mettre en œuvre dans le cadre du PSDCC</w:t>
      </w:r>
      <w:r w:rsidRPr="004A675E">
        <w:rPr>
          <w:b/>
          <w:sz w:val="20"/>
        </w:rPr>
        <w:t>.</w:t>
      </w:r>
    </w:p>
    <w:p w14:paraId="4CF36CF0" w14:textId="331307F5" w:rsidR="00C245C7" w:rsidRDefault="00C245C7" w:rsidP="004A675E">
      <w:pPr>
        <w:spacing w:before="40" w:line="240" w:lineRule="auto"/>
        <w:jc w:val="both"/>
        <w:rPr>
          <w:b/>
          <w:sz w:val="20"/>
        </w:rPr>
      </w:pPr>
    </w:p>
    <w:p w14:paraId="7C24FDDE" w14:textId="77777777" w:rsidR="004A675E" w:rsidRPr="004A675E" w:rsidRDefault="004A675E" w:rsidP="004A675E">
      <w:pPr>
        <w:spacing w:before="40" w:line="240" w:lineRule="auto"/>
        <w:jc w:val="both"/>
        <w:rPr>
          <w:b/>
          <w:sz w:val="20"/>
        </w:rPr>
      </w:pPr>
    </w:p>
    <w:p w14:paraId="31A7089B" w14:textId="77777777" w:rsidR="00C245C7" w:rsidRPr="004A675E" w:rsidRDefault="00C245C7" w:rsidP="00F52E06">
      <w:pPr>
        <w:pStyle w:val="Paragraphedeliste"/>
        <w:numPr>
          <w:ilvl w:val="0"/>
          <w:numId w:val="76"/>
        </w:numPr>
        <w:spacing w:before="40" w:line="240" w:lineRule="auto"/>
        <w:contextualSpacing w:val="0"/>
        <w:jc w:val="both"/>
        <w:rPr>
          <w:b/>
          <w:sz w:val="20"/>
        </w:rPr>
      </w:pPr>
      <w:r w:rsidRPr="004A675E">
        <w:rPr>
          <w:b/>
          <w:sz w:val="20"/>
        </w:rPr>
        <w:t>Loi</w:t>
      </w:r>
      <w:r w:rsidR="00A52F70" w:rsidRPr="004A675E">
        <w:rPr>
          <w:b/>
          <w:sz w:val="20"/>
        </w:rPr>
        <w:t>s consultées</w:t>
      </w:r>
    </w:p>
    <w:p w14:paraId="7001FED8" w14:textId="1E68B6E0" w:rsidR="00C245C7" w:rsidRPr="004A675E" w:rsidRDefault="007B4281" w:rsidP="00F52E06">
      <w:pPr>
        <w:pStyle w:val="123"/>
        <w:numPr>
          <w:ilvl w:val="0"/>
          <w:numId w:val="76"/>
        </w:numPr>
        <w:spacing w:before="40" w:line="240" w:lineRule="auto"/>
        <w:rPr>
          <w:sz w:val="20"/>
        </w:rPr>
      </w:pPr>
      <w:r w:rsidRPr="00EB1138">
        <w:rPr>
          <w:szCs w:val="22"/>
        </w:rPr>
        <w:t xml:space="preserve">Loi N°2019-40 du 07 novembre 2019 portant Constitution de la République du Bénin </w:t>
      </w:r>
      <w:r w:rsidR="00C245C7" w:rsidRPr="004A675E">
        <w:rPr>
          <w:sz w:val="20"/>
        </w:rPr>
        <w:t> ;</w:t>
      </w:r>
    </w:p>
    <w:p w14:paraId="179A8AD3" w14:textId="77777777" w:rsidR="00C245C7" w:rsidRPr="004A675E" w:rsidRDefault="00C245C7" w:rsidP="00F52E06">
      <w:pPr>
        <w:pStyle w:val="123"/>
        <w:numPr>
          <w:ilvl w:val="0"/>
          <w:numId w:val="76"/>
        </w:numPr>
        <w:spacing w:before="40" w:line="240" w:lineRule="auto"/>
        <w:rPr>
          <w:sz w:val="20"/>
        </w:rPr>
      </w:pPr>
      <w:r w:rsidRPr="004A675E">
        <w:rPr>
          <w:sz w:val="20"/>
        </w:rPr>
        <w:t>Loi n°98-030 du 12 février 1999 portant loi-cadre sur l’environnement en République du Bénin ;</w:t>
      </w:r>
    </w:p>
    <w:p w14:paraId="1ECC78ED" w14:textId="77777777" w:rsidR="00C245C7" w:rsidRPr="004A675E" w:rsidRDefault="00C245C7" w:rsidP="00F52E06">
      <w:pPr>
        <w:pStyle w:val="123"/>
        <w:numPr>
          <w:ilvl w:val="0"/>
          <w:numId w:val="76"/>
        </w:numPr>
        <w:spacing w:before="40" w:line="240" w:lineRule="auto"/>
        <w:rPr>
          <w:sz w:val="20"/>
        </w:rPr>
      </w:pPr>
      <w:r w:rsidRPr="004A675E">
        <w:rPr>
          <w:sz w:val="20"/>
        </w:rPr>
        <w:t>Loi n° 97-028 du 15 Janvier 1999 portant organisation de l’administration territoriale de la République du Bénin ;</w:t>
      </w:r>
    </w:p>
    <w:p w14:paraId="2547DF63" w14:textId="77777777" w:rsidR="00C245C7" w:rsidRPr="004A675E" w:rsidRDefault="00C245C7" w:rsidP="00F52E06">
      <w:pPr>
        <w:pStyle w:val="123"/>
        <w:numPr>
          <w:ilvl w:val="0"/>
          <w:numId w:val="76"/>
        </w:numPr>
        <w:spacing w:before="40" w:line="240" w:lineRule="auto"/>
        <w:rPr>
          <w:sz w:val="20"/>
        </w:rPr>
      </w:pPr>
      <w:r w:rsidRPr="004A675E">
        <w:rPr>
          <w:sz w:val="20"/>
        </w:rPr>
        <w:t>Loi n° 97-029 du 15 Janvier 1999 portant organisation des communes en République du Bénin ;</w:t>
      </w:r>
    </w:p>
    <w:p w14:paraId="515190C9" w14:textId="77777777" w:rsidR="00C245C7" w:rsidRPr="004A675E" w:rsidRDefault="00C245C7" w:rsidP="00F52E06">
      <w:pPr>
        <w:pStyle w:val="123"/>
        <w:numPr>
          <w:ilvl w:val="0"/>
          <w:numId w:val="76"/>
        </w:numPr>
        <w:spacing w:before="40" w:line="240" w:lineRule="auto"/>
        <w:rPr>
          <w:sz w:val="20"/>
        </w:rPr>
      </w:pPr>
      <w:r w:rsidRPr="004A675E">
        <w:rPr>
          <w:sz w:val="20"/>
        </w:rPr>
        <w:t>Loi n° 2013-01 du 14 Août 2013 portant Code Foncier et Domanial en République du Bénin.</w:t>
      </w:r>
    </w:p>
    <w:p w14:paraId="412C5539" w14:textId="77777777" w:rsidR="00906133" w:rsidRPr="00EB1138" w:rsidRDefault="00906133" w:rsidP="007C6B64">
      <w:pPr>
        <w:tabs>
          <w:tab w:val="left" w:pos="3465"/>
        </w:tabs>
        <w:spacing w:before="80" w:line="240" w:lineRule="auto"/>
        <w:jc w:val="both"/>
        <w:rPr>
          <w:sz w:val="21"/>
          <w:szCs w:val="21"/>
        </w:rPr>
        <w:sectPr w:rsidR="00906133" w:rsidRPr="00EB1138" w:rsidSect="00001639">
          <w:pgSz w:w="11906" w:h="16838"/>
          <w:pgMar w:top="1418" w:right="1418" w:bottom="1418" w:left="1418" w:header="709" w:footer="709" w:gutter="0"/>
          <w:cols w:space="708"/>
          <w:docGrid w:linePitch="360"/>
        </w:sectPr>
      </w:pPr>
    </w:p>
    <w:p w14:paraId="5CCE3C41" w14:textId="77777777" w:rsidR="00AB1832" w:rsidRPr="00EB1138" w:rsidRDefault="00AB1832" w:rsidP="00D20834">
      <w:pPr>
        <w:pStyle w:val="Titre1"/>
        <w:rPr>
          <w:b w:val="0"/>
          <w:color w:val="auto"/>
          <w:lang w:val="fr-FR"/>
        </w:rPr>
      </w:pPr>
      <w:bookmarkStart w:id="510" w:name="_Toc954742"/>
      <w:bookmarkStart w:id="511" w:name="_Toc3225093"/>
      <w:bookmarkStart w:id="512" w:name="_Toc52823468"/>
      <w:bookmarkStart w:id="513" w:name="_Toc52824830"/>
      <w:r w:rsidRPr="00EB1138">
        <w:rPr>
          <w:b w:val="0"/>
          <w:color w:val="auto"/>
          <w:lang w:val="fr-FR"/>
        </w:rPr>
        <w:lastRenderedPageBreak/>
        <w:t>ANNEXES</w:t>
      </w:r>
      <w:bookmarkEnd w:id="510"/>
      <w:bookmarkEnd w:id="511"/>
      <w:bookmarkEnd w:id="512"/>
      <w:bookmarkEnd w:id="513"/>
      <w:r w:rsidRPr="00EB1138">
        <w:rPr>
          <w:b w:val="0"/>
          <w:color w:val="auto"/>
          <w:lang w:val="fr-FR"/>
        </w:rPr>
        <w:t xml:space="preserve"> </w:t>
      </w:r>
    </w:p>
    <w:p w14:paraId="37E3E75A" w14:textId="325C3533" w:rsidR="00AB1832" w:rsidRPr="00DC1D10" w:rsidRDefault="00144AAA" w:rsidP="004A675E">
      <w:pPr>
        <w:pStyle w:val="Titre3"/>
        <w:rPr>
          <w:sz w:val="22"/>
          <w:szCs w:val="22"/>
        </w:rPr>
      </w:pPr>
      <w:bookmarkStart w:id="514" w:name="_Toc52824831"/>
      <w:r w:rsidRPr="00DC1D10">
        <w:rPr>
          <w:sz w:val="22"/>
          <w:szCs w:val="22"/>
        </w:rPr>
        <w:t>ANNEXE 1 : PV SIGNES DES CONSULTATIONS ET LISTE DE PRESENCE</w:t>
      </w:r>
      <w:bookmarkEnd w:id="514"/>
    </w:p>
    <w:p w14:paraId="112F88D5" w14:textId="324D0128" w:rsidR="00144AAA" w:rsidRDefault="00144AAA" w:rsidP="004A675E">
      <w:pPr>
        <w:pStyle w:val="Titre3"/>
        <w:rPr>
          <w:sz w:val="22"/>
          <w:szCs w:val="22"/>
        </w:rPr>
      </w:pPr>
      <w:bookmarkStart w:id="515" w:name="_Toc52824832"/>
      <w:r w:rsidRPr="00DC1D10">
        <w:rPr>
          <w:sz w:val="22"/>
          <w:szCs w:val="22"/>
        </w:rPr>
        <w:t>ANNEXE 2 : LISTE DES PAP VULNERABLES</w:t>
      </w:r>
      <w:bookmarkEnd w:id="515"/>
    </w:p>
    <w:p w14:paraId="21D875C0" w14:textId="4D49168D" w:rsidR="00144AAA" w:rsidRPr="00DC1D10" w:rsidRDefault="00144AAA" w:rsidP="004A675E">
      <w:pPr>
        <w:pStyle w:val="Titre3"/>
        <w:rPr>
          <w:sz w:val="22"/>
          <w:szCs w:val="22"/>
        </w:rPr>
      </w:pPr>
      <w:bookmarkStart w:id="516" w:name="_Toc52824833"/>
      <w:r w:rsidRPr="00DC1D10">
        <w:rPr>
          <w:sz w:val="22"/>
          <w:szCs w:val="22"/>
        </w:rPr>
        <w:t>ANNEXE 3 : FICHES INDIVIDUELLES DE COMPENSATION ET DES BIENS AFFECTES</w:t>
      </w:r>
      <w:bookmarkEnd w:id="516"/>
    </w:p>
    <w:p w14:paraId="64085860" w14:textId="52C9873A" w:rsidR="00144AAA" w:rsidRPr="00DC1D10" w:rsidRDefault="00144AAA" w:rsidP="004A675E">
      <w:pPr>
        <w:pStyle w:val="Titre3"/>
        <w:rPr>
          <w:sz w:val="22"/>
          <w:szCs w:val="22"/>
        </w:rPr>
      </w:pPr>
      <w:bookmarkStart w:id="517" w:name="_Toc52824834"/>
      <w:r w:rsidRPr="00DC1D10">
        <w:rPr>
          <w:sz w:val="22"/>
          <w:szCs w:val="22"/>
        </w:rPr>
        <w:t xml:space="preserve">ANNEXE </w:t>
      </w:r>
      <w:r w:rsidR="00B842A4">
        <w:rPr>
          <w:sz w:val="22"/>
          <w:szCs w:val="22"/>
          <w:lang w:val="fr-FR"/>
        </w:rPr>
        <w:t>4</w:t>
      </w:r>
      <w:r w:rsidRPr="00DC1D10">
        <w:rPr>
          <w:sz w:val="22"/>
          <w:szCs w:val="22"/>
        </w:rPr>
        <w:t xml:space="preserve"> : AUTRES ANNEXES_OUTILS DE COLLECTE</w:t>
      </w:r>
      <w:bookmarkEnd w:id="517"/>
    </w:p>
    <w:p w14:paraId="3FF62A73" w14:textId="0ED3ED22" w:rsidR="00144AAA" w:rsidRPr="00DC1D10" w:rsidRDefault="00B842A4" w:rsidP="004A675E">
      <w:pPr>
        <w:pStyle w:val="Titre3"/>
        <w:rPr>
          <w:sz w:val="22"/>
          <w:szCs w:val="22"/>
        </w:rPr>
      </w:pPr>
      <w:bookmarkStart w:id="518" w:name="_Toc52824835"/>
      <w:r>
        <w:rPr>
          <w:sz w:val="22"/>
          <w:szCs w:val="22"/>
        </w:rPr>
        <w:t>ANNEXE 5</w:t>
      </w:r>
      <w:r w:rsidR="00144AAA" w:rsidRPr="00DC1D10">
        <w:rPr>
          <w:sz w:val="22"/>
          <w:szCs w:val="22"/>
        </w:rPr>
        <w:t xml:space="preserve"> : AUTRES ANNEXES_TdR</w:t>
      </w:r>
      <w:bookmarkEnd w:id="518"/>
    </w:p>
    <w:p w14:paraId="30528958" w14:textId="199C9211" w:rsidR="00144AAA" w:rsidRPr="00DC1D10" w:rsidRDefault="00B842A4" w:rsidP="004A675E">
      <w:pPr>
        <w:pStyle w:val="Titre3"/>
        <w:rPr>
          <w:sz w:val="22"/>
          <w:szCs w:val="22"/>
        </w:rPr>
      </w:pPr>
      <w:bookmarkStart w:id="519" w:name="_Toc52824836"/>
      <w:r>
        <w:rPr>
          <w:sz w:val="22"/>
          <w:szCs w:val="22"/>
        </w:rPr>
        <w:t>ANNEXE 6</w:t>
      </w:r>
      <w:r w:rsidR="00144AAA" w:rsidRPr="00DC1D10">
        <w:rPr>
          <w:sz w:val="22"/>
          <w:szCs w:val="22"/>
        </w:rPr>
        <w:t xml:space="preserve"> : AUTRES ANNEXES_FICHE DE RECLAMATION</w:t>
      </w:r>
      <w:bookmarkEnd w:id="519"/>
    </w:p>
    <w:p w14:paraId="6B42D6FF" w14:textId="31C76E58" w:rsidR="00144AAA" w:rsidRPr="00DC1D10" w:rsidRDefault="00144AAA" w:rsidP="004A675E">
      <w:pPr>
        <w:pStyle w:val="Titre3"/>
        <w:rPr>
          <w:sz w:val="22"/>
          <w:szCs w:val="22"/>
        </w:rPr>
      </w:pPr>
      <w:bookmarkStart w:id="520" w:name="_Toc52824837"/>
      <w:r w:rsidRPr="00DC1D10">
        <w:rPr>
          <w:sz w:val="22"/>
          <w:szCs w:val="22"/>
        </w:rPr>
        <w:t xml:space="preserve">ANNEXE </w:t>
      </w:r>
      <w:r w:rsidR="00B842A4">
        <w:rPr>
          <w:sz w:val="22"/>
          <w:szCs w:val="22"/>
          <w:lang w:val="fr-FR"/>
        </w:rPr>
        <w:t>7</w:t>
      </w:r>
      <w:r w:rsidRPr="00DC1D10">
        <w:rPr>
          <w:sz w:val="22"/>
          <w:szCs w:val="22"/>
        </w:rPr>
        <w:t xml:space="preserve"> : AUTRES ANNEXES_FICHE SYNTHESE DE RECLAMATION</w:t>
      </w:r>
      <w:bookmarkEnd w:id="520"/>
    </w:p>
    <w:p w14:paraId="232FF380" w14:textId="266083E1" w:rsidR="00144AAA" w:rsidRPr="00DC1D10" w:rsidRDefault="00B842A4" w:rsidP="004A675E">
      <w:pPr>
        <w:pStyle w:val="Titre3"/>
        <w:rPr>
          <w:sz w:val="22"/>
          <w:szCs w:val="22"/>
        </w:rPr>
      </w:pPr>
      <w:bookmarkStart w:id="521" w:name="_Toc52824838"/>
      <w:r>
        <w:rPr>
          <w:sz w:val="22"/>
          <w:szCs w:val="22"/>
        </w:rPr>
        <w:t xml:space="preserve">ANNEXE </w:t>
      </w:r>
      <w:r>
        <w:rPr>
          <w:sz w:val="22"/>
          <w:szCs w:val="22"/>
          <w:lang w:val="fr-FR"/>
        </w:rPr>
        <w:t>8</w:t>
      </w:r>
      <w:r w:rsidR="00144AAA" w:rsidRPr="00DC1D10">
        <w:rPr>
          <w:sz w:val="22"/>
          <w:szCs w:val="22"/>
        </w:rPr>
        <w:t xml:space="preserve"> : AUTRES ANNEXES_DESSIN PARCELLAIRE COLLECTEURS</w:t>
      </w:r>
      <w:bookmarkEnd w:id="521"/>
    </w:p>
    <w:p w14:paraId="5DFFF766" w14:textId="1CE537FF" w:rsidR="00144AAA" w:rsidRPr="00DC1D10" w:rsidRDefault="00144AAA" w:rsidP="004A675E">
      <w:pPr>
        <w:pStyle w:val="Titre3"/>
        <w:rPr>
          <w:sz w:val="22"/>
          <w:szCs w:val="22"/>
        </w:rPr>
      </w:pPr>
      <w:bookmarkStart w:id="522" w:name="_Toc52824839"/>
      <w:r w:rsidRPr="00DC1D10">
        <w:rPr>
          <w:sz w:val="22"/>
          <w:szCs w:val="22"/>
        </w:rPr>
        <w:t xml:space="preserve">ANNEXE </w:t>
      </w:r>
      <w:r w:rsidR="00B842A4">
        <w:rPr>
          <w:sz w:val="22"/>
          <w:szCs w:val="22"/>
          <w:lang w:val="fr-FR"/>
        </w:rPr>
        <w:t>9</w:t>
      </w:r>
      <w:r w:rsidRPr="00DC1D10">
        <w:rPr>
          <w:sz w:val="22"/>
          <w:szCs w:val="22"/>
        </w:rPr>
        <w:t>: AUTRES ANNEXES_INFRASTRUCTURES SOCIO COMMUNAUTAIRES</w:t>
      </w:r>
      <w:bookmarkEnd w:id="522"/>
    </w:p>
    <w:p w14:paraId="65872118" w14:textId="6ECE8EF1" w:rsidR="00144AAA" w:rsidRPr="00DC1D10" w:rsidRDefault="00144AAA" w:rsidP="004A675E">
      <w:pPr>
        <w:pStyle w:val="Titre3"/>
        <w:rPr>
          <w:sz w:val="22"/>
          <w:szCs w:val="22"/>
        </w:rPr>
      </w:pPr>
      <w:bookmarkStart w:id="523" w:name="_Toc52824840"/>
      <w:r w:rsidRPr="00DC1D10">
        <w:rPr>
          <w:sz w:val="22"/>
          <w:szCs w:val="22"/>
        </w:rPr>
        <w:t>ANNEXE 1</w:t>
      </w:r>
      <w:r w:rsidR="00B842A4">
        <w:rPr>
          <w:sz w:val="22"/>
          <w:szCs w:val="22"/>
          <w:lang w:val="fr-FR"/>
        </w:rPr>
        <w:t>0</w:t>
      </w:r>
      <w:r w:rsidRPr="00DC1D10">
        <w:rPr>
          <w:sz w:val="22"/>
          <w:szCs w:val="22"/>
        </w:rPr>
        <w:t xml:space="preserve"> : AUTRES ANNEXES_PROTOCOLE D’ACCORD</w:t>
      </w:r>
      <w:bookmarkEnd w:id="523"/>
    </w:p>
    <w:p w14:paraId="312E87C7" w14:textId="3D536EE1" w:rsidR="00144AAA" w:rsidRPr="00DC1D10" w:rsidRDefault="00144AAA" w:rsidP="004A675E">
      <w:pPr>
        <w:pStyle w:val="Titre3"/>
        <w:rPr>
          <w:sz w:val="22"/>
          <w:szCs w:val="22"/>
        </w:rPr>
      </w:pPr>
      <w:bookmarkStart w:id="524" w:name="_Toc52824841"/>
      <w:r w:rsidRPr="00DC1D10">
        <w:rPr>
          <w:sz w:val="22"/>
          <w:szCs w:val="22"/>
        </w:rPr>
        <w:t>ANNEXE 1</w:t>
      </w:r>
      <w:r w:rsidR="00B842A4">
        <w:rPr>
          <w:sz w:val="22"/>
          <w:szCs w:val="22"/>
          <w:lang w:val="fr-FR"/>
        </w:rPr>
        <w:t>1</w:t>
      </w:r>
      <w:r w:rsidRPr="00DC1D10">
        <w:rPr>
          <w:sz w:val="22"/>
          <w:szCs w:val="22"/>
        </w:rPr>
        <w:t xml:space="preserve"> : AUTRES ANNEXES_ARRETE LANCEMENT PAR</w:t>
      </w:r>
      <w:bookmarkEnd w:id="524"/>
    </w:p>
    <w:p w14:paraId="687C4EE0" w14:textId="49D2DAEE" w:rsidR="00144AAA" w:rsidRDefault="00144AAA" w:rsidP="004A675E">
      <w:pPr>
        <w:pStyle w:val="Titre3"/>
        <w:rPr>
          <w:sz w:val="22"/>
          <w:szCs w:val="22"/>
        </w:rPr>
      </w:pPr>
      <w:bookmarkStart w:id="525" w:name="_Toc52824842"/>
      <w:r w:rsidRPr="00DC1D10">
        <w:rPr>
          <w:sz w:val="22"/>
          <w:szCs w:val="22"/>
        </w:rPr>
        <w:t>ANNEXE 1</w:t>
      </w:r>
      <w:r w:rsidR="00B842A4">
        <w:rPr>
          <w:sz w:val="22"/>
          <w:szCs w:val="22"/>
          <w:lang w:val="fr-FR"/>
        </w:rPr>
        <w:t>2</w:t>
      </w:r>
      <w:r w:rsidRPr="00DC1D10">
        <w:rPr>
          <w:sz w:val="22"/>
          <w:szCs w:val="22"/>
        </w:rPr>
        <w:t xml:space="preserve"> : AUTRES ANNEXES_PAPVS </w:t>
      </w:r>
      <w:r w:rsidR="00DC1D10" w:rsidRPr="00DC1D10">
        <w:rPr>
          <w:sz w:val="22"/>
          <w:szCs w:val="22"/>
        </w:rPr>
        <w:t>BARÈMES DE COMPENSATION</w:t>
      </w:r>
      <w:r w:rsidRPr="00DC1D10">
        <w:rPr>
          <w:sz w:val="22"/>
          <w:szCs w:val="22"/>
        </w:rPr>
        <w:t>_ACV-DT</w:t>
      </w:r>
      <w:bookmarkEnd w:id="525"/>
    </w:p>
    <w:p w14:paraId="3925B15B" w14:textId="4FE14677" w:rsidR="00B842A4" w:rsidRPr="00B842A4" w:rsidRDefault="00B842A4" w:rsidP="00B842A4">
      <w:pPr>
        <w:rPr>
          <w:i/>
        </w:rPr>
      </w:pPr>
      <w:r w:rsidRPr="00B842A4">
        <w:rPr>
          <w:i/>
        </w:rPr>
        <w:t xml:space="preserve">ANNEXE 13 : </w:t>
      </w:r>
      <w:r>
        <w:rPr>
          <w:i/>
        </w:rPr>
        <w:t>AUTRES ANNEXES _</w:t>
      </w:r>
      <w:r w:rsidRPr="00B842A4">
        <w:rPr>
          <w:i/>
        </w:rPr>
        <w:t xml:space="preserve">LISTE DES PAP </w:t>
      </w:r>
    </w:p>
    <w:p w14:paraId="051FF80A" w14:textId="0A6E19A7" w:rsidR="00DC1D10" w:rsidRDefault="00DC1D10" w:rsidP="00DC1D10">
      <w:pPr>
        <w:rPr>
          <w:lang w:val="x-none"/>
        </w:rPr>
      </w:pPr>
    </w:p>
    <w:p w14:paraId="3CDAD391" w14:textId="43C451BD" w:rsidR="00DC1D10" w:rsidRDefault="00DC1D10" w:rsidP="00DC1D10">
      <w:pPr>
        <w:rPr>
          <w:lang w:val="x-none"/>
        </w:rPr>
      </w:pPr>
    </w:p>
    <w:p w14:paraId="5D809BF8" w14:textId="3F9D1A42" w:rsidR="00DC1D10" w:rsidRDefault="00DC1D10">
      <w:pPr>
        <w:spacing w:before="0" w:line="240" w:lineRule="auto"/>
        <w:rPr>
          <w:lang w:val="x-none"/>
        </w:rPr>
      </w:pPr>
      <w:r>
        <w:rPr>
          <w:lang w:val="x-none"/>
        </w:rPr>
        <w:br w:type="page"/>
      </w:r>
    </w:p>
    <w:p w14:paraId="090538F6" w14:textId="5FBA7D6A" w:rsidR="00DC1D10" w:rsidRPr="00E44F51" w:rsidRDefault="00DC1D10" w:rsidP="00E44F51">
      <w:pPr>
        <w:pStyle w:val="Titre1"/>
      </w:pPr>
      <w:bookmarkStart w:id="526" w:name="_Toc46432688"/>
      <w:bookmarkStart w:id="527" w:name="_Toc46433967"/>
      <w:bookmarkStart w:id="528" w:name="_Toc51741498"/>
      <w:bookmarkStart w:id="529" w:name="_Toc52809220"/>
      <w:bookmarkStart w:id="530" w:name="_Toc52823469"/>
      <w:bookmarkStart w:id="531" w:name="_Toc52824843"/>
      <w:r w:rsidRPr="00E44F51">
        <w:lastRenderedPageBreak/>
        <w:t>table des matieres</w:t>
      </w:r>
      <w:bookmarkEnd w:id="526"/>
      <w:bookmarkEnd w:id="527"/>
      <w:bookmarkEnd w:id="528"/>
      <w:bookmarkEnd w:id="529"/>
      <w:bookmarkEnd w:id="530"/>
      <w:bookmarkEnd w:id="531"/>
      <w:r w:rsidRPr="00E44F51">
        <w:t xml:space="preserve"> </w:t>
      </w:r>
    </w:p>
    <w:p w14:paraId="158094FF" w14:textId="0427A605" w:rsidR="00E34311" w:rsidRPr="00E34311" w:rsidRDefault="00DC1D10" w:rsidP="00E34311">
      <w:pPr>
        <w:pStyle w:val="TM1"/>
        <w:rPr>
          <w:rFonts w:eastAsiaTheme="minorEastAsia"/>
          <w:b w:val="0"/>
          <w:color w:val="auto"/>
        </w:rPr>
      </w:pPr>
      <w:r w:rsidRPr="00E34311">
        <w:rPr>
          <w:b w:val="0"/>
          <w:i/>
          <w:lang w:val="x-none"/>
        </w:rPr>
        <w:fldChar w:fldCharType="begin"/>
      </w:r>
      <w:r w:rsidRPr="00E34311">
        <w:rPr>
          <w:b w:val="0"/>
          <w:i/>
          <w:lang w:val="x-none"/>
        </w:rPr>
        <w:instrText xml:space="preserve"> TOC \o "1-4" \h \z \u </w:instrText>
      </w:r>
      <w:r w:rsidRPr="00E34311">
        <w:rPr>
          <w:b w:val="0"/>
          <w:i/>
          <w:lang w:val="x-none"/>
        </w:rPr>
        <w:fldChar w:fldCharType="separate"/>
      </w:r>
      <w:hyperlink w:anchor="_Toc52824716" w:history="1">
        <w:r w:rsidR="00E34311" w:rsidRPr="00E34311">
          <w:rPr>
            <w:rStyle w:val="Lienhypertexte"/>
          </w:rPr>
          <w:t>SOMMAIRE</w:t>
        </w:r>
        <w:r w:rsidR="00E34311" w:rsidRPr="00E34311">
          <w:rPr>
            <w:webHidden/>
          </w:rPr>
          <w:tab/>
        </w:r>
        <w:r w:rsidR="00E34311" w:rsidRPr="00E34311">
          <w:rPr>
            <w:webHidden/>
          </w:rPr>
          <w:fldChar w:fldCharType="begin"/>
        </w:r>
        <w:r w:rsidR="00E34311" w:rsidRPr="00E34311">
          <w:rPr>
            <w:webHidden/>
          </w:rPr>
          <w:instrText xml:space="preserve"> PAGEREF _Toc52824716 \h </w:instrText>
        </w:r>
        <w:r w:rsidR="00E34311" w:rsidRPr="00E34311">
          <w:rPr>
            <w:webHidden/>
          </w:rPr>
        </w:r>
        <w:r w:rsidR="00E34311" w:rsidRPr="00E34311">
          <w:rPr>
            <w:webHidden/>
          </w:rPr>
          <w:fldChar w:fldCharType="separate"/>
        </w:r>
        <w:r w:rsidR="00C774B1">
          <w:rPr>
            <w:webHidden/>
          </w:rPr>
          <w:t>i</w:t>
        </w:r>
        <w:r w:rsidR="00E34311" w:rsidRPr="00E34311">
          <w:rPr>
            <w:webHidden/>
          </w:rPr>
          <w:fldChar w:fldCharType="end"/>
        </w:r>
      </w:hyperlink>
    </w:p>
    <w:p w14:paraId="00E0B65C" w14:textId="2CEC0CE2" w:rsidR="00E34311" w:rsidRPr="00E34311" w:rsidRDefault="008936B1" w:rsidP="00E34311">
      <w:pPr>
        <w:pStyle w:val="TM1"/>
        <w:rPr>
          <w:rFonts w:eastAsiaTheme="minorEastAsia"/>
          <w:b w:val="0"/>
          <w:color w:val="auto"/>
        </w:rPr>
      </w:pPr>
      <w:hyperlink w:anchor="_Toc52824717" w:history="1">
        <w:r w:rsidR="00E34311" w:rsidRPr="00E34311">
          <w:rPr>
            <w:rStyle w:val="Lienhypertexte"/>
          </w:rPr>
          <w:t>LISTE DES TABLEAUX</w:t>
        </w:r>
        <w:r w:rsidR="00E34311" w:rsidRPr="00E34311">
          <w:rPr>
            <w:webHidden/>
          </w:rPr>
          <w:tab/>
        </w:r>
        <w:r w:rsidR="00E34311" w:rsidRPr="00E34311">
          <w:rPr>
            <w:webHidden/>
          </w:rPr>
          <w:fldChar w:fldCharType="begin"/>
        </w:r>
        <w:r w:rsidR="00E34311" w:rsidRPr="00E34311">
          <w:rPr>
            <w:webHidden/>
          </w:rPr>
          <w:instrText xml:space="preserve"> PAGEREF _Toc52824717 \h </w:instrText>
        </w:r>
        <w:r w:rsidR="00E34311" w:rsidRPr="00E34311">
          <w:rPr>
            <w:webHidden/>
          </w:rPr>
        </w:r>
        <w:r w:rsidR="00E34311" w:rsidRPr="00E34311">
          <w:rPr>
            <w:webHidden/>
          </w:rPr>
          <w:fldChar w:fldCharType="separate"/>
        </w:r>
        <w:r w:rsidR="00C774B1">
          <w:rPr>
            <w:webHidden/>
          </w:rPr>
          <w:t>iii</w:t>
        </w:r>
        <w:r w:rsidR="00E34311" w:rsidRPr="00E34311">
          <w:rPr>
            <w:webHidden/>
          </w:rPr>
          <w:fldChar w:fldCharType="end"/>
        </w:r>
      </w:hyperlink>
    </w:p>
    <w:p w14:paraId="47C091FB" w14:textId="0453E6D8" w:rsidR="00E34311" w:rsidRPr="00E34311" w:rsidRDefault="008936B1" w:rsidP="00E34311">
      <w:pPr>
        <w:pStyle w:val="TM1"/>
        <w:rPr>
          <w:rFonts w:eastAsiaTheme="minorEastAsia"/>
          <w:b w:val="0"/>
          <w:color w:val="auto"/>
        </w:rPr>
      </w:pPr>
      <w:hyperlink w:anchor="_Toc52824718" w:history="1">
        <w:r w:rsidR="00E34311" w:rsidRPr="00E34311">
          <w:rPr>
            <w:rStyle w:val="Lienhypertexte"/>
          </w:rPr>
          <w:t>LISTE DES FIGURES</w:t>
        </w:r>
        <w:r w:rsidR="00E34311" w:rsidRPr="00E34311">
          <w:rPr>
            <w:webHidden/>
          </w:rPr>
          <w:tab/>
        </w:r>
        <w:r w:rsidR="00E34311" w:rsidRPr="00E34311">
          <w:rPr>
            <w:webHidden/>
          </w:rPr>
          <w:fldChar w:fldCharType="begin"/>
        </w:r>
        <w:r w:rsidR="00E34311" w:rsidRPr="00E34311">
          <w:rPr>
            <w:webHidden/>
          </w:rPr>
          <w:instrText xml:space="preserve"> PAGEREF _Toc52824718 \h </w:instrText>
        </w:r>
        <w:r w:rsidR="00E34311" w:rsidRPr="00E34311">
          <w:rPr>
            <w:webHidden/>
          </w:rPr>
        </w:r>
        <w:r w:rsidR="00E34311" w:rsidRPr="00E34311">
          <w:rPr>
            <w:webHidden/>
          </w:rPr>
          <w:fldChar w:fldCharType="separate"/>
        </w:r>
        <w:r w:rsidR="00C774B1">
          <w:rPr>
            <w:webHidden/>
          </w:rPr>
          <w:t>iii</w:t>
        </w:r>
        <w:r w:rsidR="00E34311" w:rsidRPr="00E34311">
          <w:rPr>
            <w:webHidden/>
          </w:rPr>
          <w:fldChar w:fldCharType="end"/>
        </w:r>
      </w:hyperlink>
    </w:p>
    <w:p w14:paraId="41AD2A9E" w14:textId="393AC607" w:rsidR="00E34311" w:rsidRPr="00E34311" w:rsidRDefault="008936B1" w:rsidP="00E34311">
      <w:pPr>
        <w:pStyle w:val="TM1"/>
        <w:rPr>
          <w:rFonts w:eastAsiaTheme="minorEastAsia"/>
          <w:b w:val="0"/>
          <w:color w:val="auto"/>
        </w:rPr>
      </w:pPr>
      <w:hyperlink w:anchor="_Toc52824719" w:history="1">
        <w:r w:rsidR="00E34311" w:rsidRPr="00E34311">
          <w:rPr>
            <w:rStyle w:val="Lienhypertexte"/>
          </w:rPr>
          <w:t>SIGLES, ACCRONYMES ET ABREVIATIONS</w:t>
        </w:r>
        <w:r w:rsidR="00E34311" w:rsidRPr="00E34311">
          <w:rPr>
            <w:webHidden/>
          </w:rPr>
          <w:tab/>
        </w:r>
        <w:r w:rsidR="00E34311" w:rsidRPr="00E34311">
          <w:rPr>
            <w:webHidden/>
          </w:rPr>
          <w:fldChar w:fldCharType="begin"/>
        </w:r>
        <w:r w:rsidR="00E34311" w:rsidRPr="00E34311">
          <w:rPr>
            <w:webHidden/>
          </w:rPr>
          <w:instrText xml:space="preserve"> PAGEREF _Toc52824719 \h </w:instrText>
        </w:r>
        <w:r w:rsidR="00E34311" w:rsidRPr="00E34311">
          <w:rPr>
            <w:webHidden/>
          </w:rPr>
        </w:r>
        <w:r w:rsidR="00E34311" w:rsidRPr="00E34311">
          <w:rPr>
            <w:webHidden/>
          </w:rPr>
          <w:fldChar w:fldCharType="separate"/>
        </w:r>
        <w:r w:rsidR="00C774B1">
          <w:rPr>
            <w:webHidden/>
          </w:rPr>
          <w:t>iv</w:t>
        </w:r>
        <w:r w:rsidR="00E34311" w:rsidRPr="00E34311">
          <w:rPr>
            <w:webHidden/>
          </w:rPr>
          <w:fldChar w:fldCharType="end"/>
        </w:r>
      </w:hyperlink>
    </w:p>
    <w:p w14:paraId="2B48CBF0" w14:textId="5ABCA57A" w:rsidR="00E34311" w:rsidRPr="00E34311" w:rsidRDefault="008936B1" w:rsidP="00E34311">
      <w:pPr>
        <w:pStyle w:val="TM1"/>
        <w:rPr>
          <w:rFonts w:eastAsiaTheme="minorEastAsia"/>
          <w:b w:val="0"/>
          <w:color w:val="auto"/>
        </w:rPr>
      </w:pPr>
      <w:hyperlink w:anchor="_Toc52824720" w:history="1">
        <w:r w:rsidR="00E34311" w:rsidRPr="00E34311">
          <w:rPr>
            <w:rStyle w:val="Lienhypertexte"/>
          </w:rPr>
          <w:t>CONCEPTS ET MOTS CLES</w:t>
        </w:r>
        <w:r w:rsidR="00E34311" w:rsidRPr="00E34311">
          <w:rPr>
            <w:webHidden/>
          </w:rPr>
          <w:tab/>
        </w:r>
        <w:r w:rsidR="00E34311" w:rsidRPr="00E34311">
          <w:rPr>
            <w:webHidden/>
          </w:rPr>
          <w:fldChar w:fldCharType="begin"/>
        </w:r>
        <w:r w:rsidR="00E34311" w:rsidRPr="00E34311">
          <w:rPr>
            <w:webHidden/>
          </w:rPr>
          <w:instrText xml:space="preserve"> PAGEREF _Toc52824720 \h </w:instrText>
        </w:r>
        <w:r w:rsidR="00E34311" w:rsidRPr="00E34311">
          <w:rPr>
            <w:webHidden/>
          </w:rPr>
        </w:r>
        <w:r w:rsidR="00E34311" w:rsidRPr="00E34311">
          <w:rPr>
            <w:webHidden/>
          </w:rPr>
          <w:fldChar w:fldCharType="separate"/>
        </w:r>
        <w:r w:rsidR="00C774B1">
          <w:rPr>
            <w:webHidden/>
          </w:rPr>
          <w:t>vi</w:t>
        </w:r>
        <w:r w:rsidR="00E34311" w:rsidRPr="00E34311">
          <w:rPr>
            <w:webHidden/>
          </w:rPr>
          <w:fldChar w:fldCharType="end"/>
        </w:r>
      </w:hyperlink>
    </w:p>
    <w:p w14:paraId="22C4762E" w14:textId="33CEB44E" w:rsidR="00E34311" w:rsidRPr="00E34311" w:rsidRDefault="008936B1" w:rsidP="00E34311">
      <w:pPr>
        <w:pStyle w:val="TM1"/>
        <w:rPr>
          <w:rFonts w:eastAsiaTheme="minorEastAsia"/>
          <w:b w:val="0"/>
          <w:color w:val="auto"/>
        </w:rPr>
      </w:pPr>
      <w:hyperlink w:anchor="_Toc52824721" w:history="1">
        <w:r w:rsidR="00E34311" w:rsidRPr="00E34311">
          <w:rPr>
            <w:rStyle w:val="Lienhypertexte"/>
          </w:rPr>
          <w:t>RESUME EXÉCUTIF</w:t>
        </w:r>
        <w:r w:rsidR="00E34311" w:rsidRPr="00E34311">
          <w:rPr>
            <w:webHidden/>
          </w:rPr>
          <w:tab/>
        </w:r>
        <w:r w:rsidR="00E34311" w:rsidRPr="00E34311">
          <w:rPr>
            <w:webHidden/>
          </w:rPr>
          <w:fldChar w:fldCharType="begin"/>
        </w:r>
        <w:r w:rsidR="00E34311" w:rsidRPr="00E34311">
          <w:rPr>
            <w:webHidden/>
          </w:rPr>
          <w:instrText xml:space="preserve"> PAGEREF _Toc52824721 \h </w:instrText>
        </w:r>
        <w:r w:rsidR="00E34311" w:rsidRPr="00E34311">
          <w:rPr>
            <w:webHidden/>
          </w:rPr>
        </w:r>
        <w:r w:rsidR="00E34311" w:rsidRPr="00E34311">
          <w:rPr>
            <w:webHidden/>
          </w:rPr>
          <w:fldChar w:fldCharType="separate"/>
        </w:r>
        <w:r w:rsidR="00C774B1">
          <w:rPr>
            <w:webHidden/>
          </w:rPr>
          <w:t>xi</w:t>
        </w:r>
        <w:r w:rsidR="00E34311" w:rsidRPr="00E34311">
          <w:rPr>
            <w:webHidden/>
          </w:rPr>
          <w:fldChar w:fldCharType="end"/>
        </w:r>
      </w:hyperlink>
    </w:p>
    <w:p w14:paraId="65F67AD5" w14:textId="008C1656" w:rsidR="00E34311" w:rsidRPr="00E34311" w:rsidRDefault="008936B1" w:rsidP="00E34311">
      <w:pPr>
        <w:pStyle w:val="TM3"/>
        <w:spacing w:before="60"/>
        <w:rPr>
          <w:rFonts w:eastAsiaTheme="minorEastAsia"/>
          <w:b w:val="0"/>
          <w:color w:val="auto"/>
        </w:rPr>
      </w:pPr>
      <w:hyperlink w:anchor="_Toc52824722" w:history="1">
        <w:r w:rsidR="00E34311" w:rsidRPr="00E34311">
          <w:rPr>
            <w:rStyle w:val="Lienhypertexte"/>
            <w:bCs/>
            <w:i/>
          </w:rPr>
          <w:t>i.</w:t>
        </w:r>
        <w:r w:rsidR="00E34311" w:rsidRPr="00E34311">
          <w:rPr>
            <w:rFonts w:eastAsiaTheme="minorEastAsia"/>
            <w:b w:val="0"/>
            <w:color w:val="auto"/>
          </w:rPr>
          <w:tab/>
        </w:r>
        <w:r w:rsidR="00E34311" w:rsidRPr="00E34311">
          <w:rPr>
            <w:rStyle w:val="Lienhypertexte"/>
            <w:bCs/>
            <w:i/>
          </w:rPr>
          <w:t>Contexte d’élaboration du PAR</w:t>
        </w:r>
        <w:r w:rsidR="00E34311" w:rsidRPr="00E34311">
          <w:rPr>
            <w:webHidden/>
          </w:rPr>
          <w:tab/>
        </w:r>
        <w:r w:rsidR="00E34311" w:rsidRPr="00E34311">
          <w:rPr>
            <w:webHidden/>
          </w:rPr>
          <w:fldChar w:fldCharType="begin"/>
        </w:r>
        <w:r w:rsidR="00E34311" w:rsidRPr="00E34311">
          <w:rPr>
            <w:webHidden/>
          </w:rPr>
          <w:instrText xml:space="preserve"> PAGEREF _Toc52824722 \h </w:instrText>
        </w:r>
        <w:r w:rsidR="00E34311" w:rsidRPr="00E34311">
          <w:rPr>
            <w:webHidden/>
          </w:rPr>
        </w:r>
        <w:r w:rsidR="00E34311" w:rsidRPr="00E34311">
          <w:rPr>
            <w:webHidden/>
          </w:rPr>
          <w:fldChar w:fldCharType="separate"/>
        </w:r>
        <w:r w:rsidR="00C774B1">
          <w:rPr>
            <w:webHidden/>
          </w:rPr>
          <w:t>xi</w:t>
        </w:r>
        <w:r w:rsidR="00E34311" w:rsidRPr="00E34311">
          <w:rPr>
            <w:webHidden/>
          </w:rPr>
          <w:fldChar w:fldCharType="end"/>
        </w:r>
      </w:hyperlink>
    </w:p>
    <w:p w14:paraId="3BD31917" w14:textId="18C4A36C" w:rsidR="00E34311" w:rsidRPr="00E34311" w:rsidRDefault="008936B1" w:rsidP="00E34311">
      <w:pPr>
        <w:pStyle w:val="TM3"/>
        <w:spacing w:before="60"/>
        <w:rPr>
          <w:rFonts w:eastAsiaTheme="minorEastAsia"/>
          <w:b w:val="0"/>
          <w:color w:val="auto"/>
        </w:rPr>
      </w:pPr>
      <w:hyperlink w:anchor="_Toc52824723" w:history="1">
        <w:r w:rsidR="00E34311" w:rsidRPr="00E34311">
          <w:rPr>
            <w:rStyle w:val="Lienhypertexte"/>
            <w:bCs/>
            <w:i/>
          </w:rPr>
          <w:t>ii.</w:t>
        </w:r>
        <w:r w:rsidR="00E34311" w:rsidRPr="00E34311">
          <w:rPr>
            <w:rFonts w:eastAsiaTheme="minorEastAsia"/>
            <w:b w:val="0"/>
            <w:color w:val="auto"/>
          </w:rPr>
          <w:tab/>
        </w:r>
        <w:r w:rsidR="00E34311" w:rsidRPr="00E34311">
          <w:rPr>
            <w:rStyle w:val="Lienhypertexte"/>
            <w:bCs/>
            <w:i/>
          </w:rPr>
          <w:t>Informations générales sur le PAR</w:t>
        </w:r>
        <w:r w:rsidR="00E34311" w:rsidRPr="00E34311">
          <w:rPr>
            <w:webHidden/>
          </w:rPr>
          <w:tab/>
        </w:r>
        <w:r w:rsidR="00E34311" w:rsidRPr="00E34311">
          <w:rPr>
            <w:webHidden/>
          </w:rPr>
          <w:fldChar w:fldCharType="begin"/>
        </w:r>
        <w:r w:rsidR="00E34311" w:rsidRPr="00E34311">
          <w:rPr>
            <w:webHidden/>
          </w:rPr>
          <w:instrText xml:space="preserve"> PAGEREF _Toc52824723 \h </w:instrText>
        </w:r>
        <w:r w:rsidR="00E34311" w:rsidRPr="00E34311">
          <w:rPr>
            <w:webHidden/>
          </w:rPr>
        </w:r>
        <w:r w:rsidR="00E34311" w:rsidRPr="00E34311">
          <w:rPr>
            <w:webHidden/>
          </w:rPr>
          <w:fldChar w:fldCharType="separate"/>
        </w:r>
        <w:r w:rsidR="00C774B1">
          <w:rPr>
            <w:webHidden/>
          </w:rPr>
          <w:t>xii</w:t>
        </w:r>
        <w:r w:rsidR="00E34311" w:rsidRPr="00E34311">
          <w:rPr>
            <w:webHidden/>
          </w:rPr>
          <w:fldChar w:fldCharType="end"/>
        </w:r>
      </w:hyperlink>
    </w:p>
    <w:p w14:paraId="2C766DC9" w14:textId="6D1E4490" w:rsidR="00E34311" w:rsidRPr="00E34311" w:rsidRDefault="008936B1" w:rsidP="00E34311">
      <w:pPr>
        <w:pStyle w:val="TM3"/>
        <w:spacing w:before="60"/>
        <w:rPr>
          <w:rFonts w:eastAsiaTheme="minorEastAsia"/>
          <w:b w:val="0"/>
          <w:color w:val="auto"/>
        </w:rPr>
      </w:pPr>
      <w:hyperlink w:anchor="_Toc52824724" w:history="1">
        <w:r w:rsidR="00E34311" w:rsidRPr="00E34311">
          <w:rPr>
            <w:rStyle w:val="Lienhypertexte"/>
            <w:i/>
          </w:rPr>
          <w:t>iii</w:t>
        </w:r>
        <w:r w:rsidR="00E34311" w:rsidRPr="00E34311">
          <w:rPr>
            <w:rStyle w:val="Lienhypertexte"/>
          </w:rPr>
          <w:t xml:space="preserve">. </w:t>
        </w:r>
        <w:r w:rsidR="00E34311" w:rsidRPr="00E34311">
          <w:rPr>
            <w:rStyle w:val="Lienhypertexte"/>
            <w:bCs/>
            <w:i/>
          </w:rPr>
          <w:t>Justification et présentation du projet et de sa zone d’influence</w:t>
        </w:r>
        <w:r w:rsidR="00E34311" w:rsidRPr="00E34311">
          <w:rPr>
            <w:webHidden/>
          </w:rPr>
          <w:tab/>
        </w:r>
        <w:r w:rsidR="00E34311" w:rsidRPr="00E34311">
          <w:rPr>
            <w:webHidden/>
          </w:rPr>
          <w:fldChar w:fldCharType="begin"/>
        </w:r>
        <w:r w:rsidR="00E34311" w:rsidRPr="00E34311">
          <w:rPr>
            <w:webHidden/>
          </w:rPr>
          <w:instrText xml:space="preserve"> PAGEREF _Toc52824724 \h </w:instrText>
        </w:r>
        <w:r w:rsidR="00E34311" w:rsidRPr="00E34311">
          <w:rPr>
            <w:webHidden/>
          </w:rPr>
        </w:r>
        <w:r w:rsidR="00E34311" w:rsidRPr="00E34311">
          <w:rPr>
            <w:webHidden/>
          </w:rPr>
          <w:fldChar w:fldCharType="separate"/>
        </w:r>
        <w:r w:rsidR="00C774B1">
          <w:rPr>
            <w:webHidden/>
          </w:rPr>
          <w:t>xii</w:t>
        </w:r>
        <w:r w:rsidR="00E34311" w:rsidRPr="00E34311">
          <w:rPr>
            <w:webHidden/>
          </w:rPr>
          <w:fldChar w:fldCharType="end"/>
        </w:r>
      </w:hyperlink>
    </w:p>
    <w:p w14:paraId="565E771C" w14:textId="0E0AAB24" w:rsidR="00E34311" w:rsidRPr="00E34311" w:rsidRDefault="008936B1" w:rsidP="00E34311">
      <w:pPr>
        <w:pStyle w:val="TM3"/>
        <w:spacing w:before="60"/>
        <w:rPr>
          <w:rFonts w:eastAsiaTheme="minorEastAsia"/>
          <w:b w:val="0"/>
          <w:color w:val="auto"/>
        </w:rPr>
      </w:pPr>
      <w:hyperlink w:anchor="_Toc52824725" w:history="1">
        <w:r w:rsidR="00E34311" w:rsidRPr="00E34311">
          <w:rPr>
            <w:rStyle w:val="Lienhypertexte"/>
            <w:bCs/>
            <w:i/>
          </w:rPr>
          <w:t>iv. Objectifs du PAR</w:t>
        </w:r>
        <w:r w:rsidR="00E34311" w:rsidRPr="00E34311">
          <w:rPr>
            <w:webHidden/>
          </w:rPr>
          <w:tab/>
        </w:r>
        <w:r w:rsidR="00E34311" w:rsidRPr="00E34311">
          <w:rPr>
            <w:webHidden/>
          </w:rPr>
          <w:fldChar w:fldCharType="begin"/>
        </w:r>
        <w:r w:rsidR="00E34311" w:rsidRPr="00E34311">
          <w:rPr>
            <w:webHidden/>
          </w:rPr>
          <w:instrText xml:space="preserve"> PAGEREF _Toc52824725 \h </w:instrText>
        </w:r>
        <w:r w:rsidR="00E34311" w:rsidRPr="00E34311">
          <w:rPr>
            <w:webHidden/>
          </w:rPr>
        </w:r>
        <w:r w:rsidR="00E34311" w:rsidRPr="00E34311">
          <w:rPr>
            <w:webHidden/>
          </w:rPr>
          <w:fldChar w:fldCharType="separate"/>
        </w:r>
        <w:r w:rsidR="00C774B1">
          <w:rPr>
            <w:webHidden/>
          </w:rPr>
          <w:t>xv</w:t>
        </w:r>
        <w:r w:rsidR="00E34311" w:rsidRPr="00E34311">
          <w:rPr>
            <w:webHidden/>
          </w:rPr>
          <w:fldChar w:fldCharType="end"/>
        </w:r>
      </w:hyperlink>
    </w:p>
    <w:p w14:paraId="010C44C4" w14:textId="042A6A17" w:rsidR="00E34311" w:rsidRPr="00E34311" w:rsidRDefault="008936B1" w:rsidP="00E34311">
      <w:pPr>
        <w:pStyle w:val="TM3"/>
        <w:spacing w:before="60"/>
        <w:rPr>
          <w:rFonts w:eastAsiaTheme="minorEastAsia"/>
          <w:b w:val="0"/>
          <w:color w:val="auto"/>
        </w:rPr>
      </w:pPr>
      <w:hyperlink w:anchor="_Toc52824726" w:history="1">
        <w:r w:rsidR="00E34311" w:rsidRPr="00E34311">
          <w:rPr>
            <w:rStyle w:val="Lienhypertexte"/>
            <w:bCs/>
            <w:i/>
          </w:rPr>
          <w:t>v.</w:t>
        </w:r>
        <w:r w:rsidR="00E34311" w:rsidRPr="00E34311">
          <w:rPr>
            <w:rFonts w:eastAsiaTheme="minorEastAsia"/>
            <w:b w:val="0"/>
            <w:color w:val="auto"/>
          </w:rPr>
          <w:tab/>
        </w:r>
        <w:r w:rsidR="00E34311" w:rsidRPr="00E34311">
          <w:rPr>
            <w:rStyle w:val="Lienhypertexte"/>
            <w:bCs/>
            <w:i/>
          </w:rPr>
          <w:t>Cadre légal et institutionnel en matière de réinstallation</w:t>
        </w:r>
        <w:r w:rsidR="00E34311" w:rsidRPr="00E34311">
          <w:rPr>
            <w:webHidden/>
          </w:rPr>
          <w:tab/>
        </w:r>
        <w:r w:rsidR="00E34311" w:rsidRPr="00E34311">
          <w:rPr>
            <w:webHidden/>
          </w:rPr>
          <w:fldChar w:fldCharType="begin"/>
        </w:r>
        <w:r w:rsidR="00E34311" w:rsidRPr="00E34311">
          <w:rPr>
            <w:webHidden/>
          </w:rPr>
          <w:instrText xml:space="preserve"> PAGEREF _Toc52824726 \h </w:instrText>
        </w:r>
        <w:r w:rsidR="00E34311" w:rsidRPr="00E34311">
          <w:rPr>
            <w:webHidden/>
          </w:rPr>
        </w:r>
        <w:r w:rsidR="00E34311" w:rsidRPr="00E34311">
          <w:rPr>
            <w:webHidden/>
          </w:rPr>
          <w:fldChar w:fldCharType="separate"/>
        </w:r>
        <w:r w:rsidR="00C774B1">
          <w:rPr>
            <w:webHidden/>
          </w:rPr>
          <w:t>xv</w:t>
        </w:r>
        <w:r w:rsidR="00E34311" w:rsidRPr="00E34311">
          <w:rPr>
            <w:webHidden/>
          </w:rPr>
          <w:fldChar w:fldCharType="end"/>
        </w:r>
      </w:hyperlink>
    </w:p>
    <w:p w14:paraId="4EB6D3A4" w14:textId="529F82A8" w:rsidR="00E34311" w:rsidRPr="00E34311" w:rsidRDefault="008936B1" w:rsidP="00E34311">
      <w:pPr>
        <w:pStyle w:val="TM3"/>
        <w:spacing w:before="60"/>
        <w:rPr>
          <w:rFonts w:eastAsiaTheme="minorEastAsia"/>
          <w:b w:val="0"/>
          <w:color w:val="auto"/>
        </w:rPr>
      </w:pPr>
      <w:hyperlink w:anchor="_Toc52824727" w:history="1">
        <w:r w:rsidR="00E34311" w:rsidRPr="00E34311">
          <w:rPr>
            <w:rStyle w:val="Lienhypertexte"/>
            <w:bCs/>
            <w:i/>
          </w:rPr>
          <w:t>vi. Approche méthodologique de réalisation du PAR</w:t>
        </w:r>
        <w:r w:rsidR="00E34311" w:rsidRPr="00E34311">
          <w:rPr>
            <w:webHidden/>
          </w:rPr>
          <w:tab/>
        </w:r>
        <w:r w:rsidR="00E34311" w:rsidRPr="00E34311">
          <w:rPr>
            <w:webHidden/>
          </w:rPr>
          <w:fldChar w:fldCharType="begin"/>
        </w:r>
        <w:r w:rsidR="00E34311" w:rsidRPr="00E34311">
          <w:rPr>
            <w:webHidden/>
          </w:rPr>
          <w:instrText xml:space="preserve"> PAGEREF _Toc52824727 \h </w:instrText>
        </w:r>
        <w:r w:rsidR="00E34311" w:rsidRPr="00E34311">
          <w:rPr>
            <w:webHidden/>
          </w:rPr>
        </w:r>
        <w:r w:rsidR="00E34311" w:rsidRPr="00E34311">
          <w:rPr>
            <w:webHidden/>
          </w:rPr>
          <w:fldChar w:fldCharType="separate"/>
        </w:r>
        <w:r w:rsidR="00C774B1">
          <w:rPr>
            <w:webHidden/>
          </w:rPr>
          <w:t>xvi</w:t>
        </w:r>
        <w:r w:rsidR="00E34311" w:rsidRPr="00E34311">
          <w:rPr>
            <w:webHidden/>
          </w:rPr>
          <w:fldChar w:fldCharType="end"/>
        </w:r>
      </w:hyperlink>
    </w:p>
    <w:p w14:paraId="56E21C82" w14:textId="1ADA3EE1" w:rsidR="00E34311" w:rsidRPr="00E34311" w:rsidRDefault="008936B1" w:rsidP="00E34311">
      <w:pPr>
        <w:pStyle w:val="TM3"/>
        <w:spacing w:before="60"/>
        <w:rPr>
          <w:rFonts w:eastAsiaTheme="minorEastAsia"/>
          <w:b w:val="0"/>
          <w:color w:val="auto"/>
        </w:rPr>
      </w:pPr>
      <w:hyperlink w:anchor="_Toc52824728" w:history="1">
        <w:r w:rsidR="00E34311" w:rsidRPr="00E34311">
          <w:rPr>
            <w:rStyle w:val="Lienhypertexte"/>
            <w:bCs/>
            <w:i/>
          </w:rPr>
          <w:t>vii. Différentes étapes de réalisation du PAR</w:t>
        </w:r>
        <w:r w:rsidR="00E34311" w:rsidRPr="00E34311">
          <w:rPr>
            <w:webHidden/>
          </w:rPr>
          <w:tab/>
        </w:r>
        <w:r w:rsidR="00E34311" w:rsidRPr="00E34311">
          <w:rPr>
            <w:webHidden/>
          </w:rPr>
          <w:fldChar w:fldCharType="begin"/>
        </w:r>
        <w:r w:rsidR="00E34311" w:rsidRPr="00E34311">
          <w:rPr>
            <w:webHidden/>
          </w:rPr>
          <w:instrText xml:space="preserve"> PAGEREF _Toc52824728 \h </w:instrText>
        </w:r>
        <w:r w:rsidR="00E34311" w:rsidRPr="00E34311">
          <w:rPr>
            <w:webHidden/>
          </w:rPr>
        </w:r>
        <w:r w:rsidR="00E34311" w:rsidRPr="00E34311">
          <w:rPr>
            <w:webHidden/>
          </w:rPr>
          <w:fldChar w:fldCharType="separate"/>
        </w:r>
        <w:r w:rsidR="00C774B1">
          <w:rPr>
            <w:webHidden/>
          </w:rPr>
          <w:t>xvii</w:t>
        </w:r>
        <w:r w:rsidR="00E34311" w:rsidRPr="00E34311">
          <w:rPr>
            <w:webHidden/>
          </w:rPr>
          <w:fldChar w:fldCharType="end"/>
        </w:r>
      </w:hyperlink>
    </w:p>
    <w:p w14:paraId="3B6C9C0A" w14:textId="472143D9" w:rsidR="00E34311" w:rsidRPr="00E34311" w:rsidRDefault="008936B1" w:rsidP="00E34311">
      <w:pPr>
        <w:pStyle w:val="TM3"/>
        <w:spacing w:before="60"/>
        <w:rPr>
          <w:rFonts w:eastAsiaTheme="minorEastAsia"/>
          <w:b w:val="0"/>
          <w:color w:val="auto"/>
        </w:rPr>
      </w:pPr>
      <w:hyperlink w:anchor="_Toc52824729" w:history="1">
        <w:r w:rsidR="00E34311" w:rsidRPr="00E34311">
          <w:rPr>
            <w:rStyle w:val="Lienhypertexte"/>
            <w:bCs/>
            <w:i/>
          </w:rPr>
          <w:t>viii. Etudes socio-économiques</w:t>
        </w:r>
        <w:r w:rsidR="00E34311" w:rsidRPr="00E34311">
          <w:rPr>
            <w:webHidden/>
          </w:rPr>
          <w:tab/>
        </w:r>
        <w:r w:rsidR="00E34311" w:rsidRPr="00E34311">
          <w:rPr>
            <w:webHidden/>
          </w:rPr>
          <w:fldChar w:fldCharType="begin"/>
        </w:r>
        <w:r w:rsidR="00E34311" w:rsidRPr="00E34311">
          <w:rPr>
            <w:webHidden/>
          </w:rPr>
          <w:instrText xml:space="preserve"> PAGEREF _Toc52824729 \h </w:instrText>
        </w:r>
        <w:r w:rsidR="00E34311" w:rsidRPr="00E34311">
          <w:rPr>
            <w:webHidden/>
          </w:rPr>
        </w:r>
        <w:r w:rsidR="00E34311" w:rsidRPr="00E34311">
          <w:rPr>
            <w:webHidden/>
          </w:rPr>
          <w:fldChar w:fldCharType="separate"/>
        </w:r>
        <w:r w:rsidR="00C774B1">
          <w:rPr>
            <w:webHidden/>
          </w:rPr>
          <w:t>xix</w:t>
        </w:r>
        <w:r w:rsidR="00E34311" w:rsidRPr="00E34311">
          <w:rPr>
            <w:webHidden/>
          </w:rPr>
          <w:fldChar w:fldCharType="end"/>
        </w:r>
      </w:hyperlink>
    </w:p>
    <w:p w14:paraId="50AB0C4A" w14:textId="133316CA" w:rsidR="00E34311" w:rsidRPr="00E34311" w:rsidRDefault="008936B1" w:rsidP="00E34311">
      <w:pPr>
        <w:pStyle w:val="TM3"/>
        <w:spacing w:before="60"/>
        <w:rPr>
          <w:rFonts w:eastAsiaTheme="minorEastAsia"/>
          <w:b w:val="0"/>
          <w:color w:val="auto"/>
        </w:rPr>
      </w:pPr>
      <w:hyperlink w:anchor="_Toc52824730" w:history="1">
        <w:r w:rsidR="00E34311" w:rsidRPr="00E34311">
          <w:rPr>
            <w:rStyle w:val="Lienhypertexte"/>
            <w:bCs/>
            <w:i/>
          </w:rPr>
          <w:t>ix. Activités génératrices de revenus des PAP</w:t>
        </w:r>
        <w:r w:rsidR="00E34311" w:rsidRPr="00E34311">
          <w:rPr>
            <w:webHidden/>
          </w:rPr>
          <w:tab/>
        </w:r>
        <w:r w:rsidR="00E34311" w:rsidRPr="00E34311">
          <w:rPr>
            <w:webHidden/>
          </w:rPr>
          <w:fldChar w:fldCharType="begin"/>
        </w:r>
        <w:r w:rsidR="00E34311" w:rsidRPr="00E34311">
          <w:rPr>
            <w:webHidden/>
          </w:rPr>
          <w:instrText xml:space="preserve"> PAGEREF _Toc52824730 \h </w:instrText>
        </w:r>
        <w:r w:rsidR="00E34311" w:rsidRPr="00E34311">
          <w:rPr>
            <w:webHidden/>
          </w:rPr>
        </w:r>
        <w:r w:rsidR="00E34311" w:rsidRPr="00E34311">
          <w:rPr>
            <w:webHidden/>
          </w:rPr>
          <w:fldChar w:fldCharType="separate"/>
        </w:r>
        <w:r w:rsidR="00C774B1">
          <w:rPr>
            <w:webHidden/>
          </w:rPr>
          <w:t>xix</w:t>
        </w:r>
        <w:r w:rsidR="00E34311" w:rsidRPr="00E34311">
          <w:rPr>
            <w:webHidden/>
          </w:rPr>
          <w:fldChar w:fldCharType="end"/>
        </w:r>
      </w:hyperlink>
    </w:p>
    <w:p w14:paraId="4D0358DC" w14:textId="08D177DC" w:rsidR="00E34311" w:rsidRPr="00E34311" w:rsidRDefault="008936B1" w:rsidP="00E34311">
      <w:pPr>
        <w:pStyle w:val="TM3"/>
        <w:spacing w:before="60"/>
        <w:rPr>
          <w:rFonts w:eastAsiaTheme="minorEastAsia"/>
          <w:b w:val="0"/>
          <w:color w:val="auto"/>
        </w:rPr>
      </w:pPr>
      <w:hyperlink w:anchor="_Toc52824731" w:history="1">
        <w:r w:rsidR="00E34311" w:rsidRPr="00E34311">
          <w:rPr>
            <w:rStyle w:val="Lienhypertexte"/>
            <w:bCs/>
            <w:i/>
          </w:rPr>
          <w:t>x. Impacts sociaux du Projet</w:t>
        </w:r>
        <w:r w:rsidR="00E34311" w:rsidRPr="00E34311">
          <w:rPr>
            <w:webHidden/>
          </w:rPr>
          <w:tab/>
        </w:r>
        <w:r w:rsidR="00E34311" w:rsidRPr="00E34311">
          <w:rPr>
            <w:webHidden/>
          </w:rPr>
          <w:fldChar w:fldCharType="begin"/>
        </w:r>
        <w:r w:rsidR="00E34311" w:rsidRPr="00E34311">
          <w:rPr>
            <w:webHidden/>
          </w:rPr>
          <w:instrText xml:space="preserve"> PAGEREF _Toc52824731 \h </w:instrText>
        </w:r>
        <w:r w:rsidR="00E34311" w:rsidRPr="00E34311">
          <w:rPr>
            <w:webHidden/>
          </w:rPr>
        </w:r>
        <w:r w:rsidR="00E34311" w:rsidRPr="00E34311">
          <w:rPr>
            <w:webHidden/>
          </w:rPr>
          <w:fldChar w:fldCharType="separate"/>
        </w:r>
        <w:r w:rsidR="00C774B1">
          <w:rPr>
            <w:webHidden/>
          </w:rPr>
          <w:t>xix</w:t>
        </w:r>
        <w:r w:rsidR="00E34311" w:rsidRPr="00E34311">
          <w:rPr>
            <w:webHidden/>
          </w:rPr>
          <w:fldChar w:fldCharType="end"/>
        </w:r>
      </w:hyperlink>
    </w:p>
    <w:p w14:paraId="1474D1EE" w14:textId="378DC928" w:rsidR="00E34311" w:rsidRPr="00E34311" w:rsidRDefault="008936B1" w:rsidP="00E34311">
      <w:pPr>
        <w:pStyle w:val="TM3"/>
        <w:spacing w:before="60"/>
        <w:rPr>
          <w:rFonts w:eastAsiaTheme="minorEastAsia"/>
          <w:b w:val="0"/>
          <w:color w:val="auto"/>
        </w:rPr>
      </w:pPr>
      <w:hyperlink w:anchor="_Toc52824732" w:history="1">
        <w:r w:rsidR="00E34311" w:rsidRPr="00E34311">
          <w:rPr>
            <w:rStyle w:val="Lienhypertexte"/>
            <w:bCs/>
            <w:i/>
          </w:rPr>
          <w:t>xi. Processus d’indemnisation</w:t>
        </w:r>
        <w:r w:rsidR="00E34311" w:rsidRPr="00E34311">
          <w:rPr>
            <w:webHidden/>
          </w:rPr>
          <w:tab/>
        </w:r>
        <w:r w:rsidR="00E34311" w:rsidRPr="00E34311">
          <w:rPr>
            <w:webHidden/>
          </w:rPr>
          <w:fldChar w:fldCharType="begin"/>
        </w:r>
        <w:r w:rsidR="00E34311" w:rsidRPr="00E34311">
          <w:rPr>
            <w:webHidden/>
          </w:rPr>
          <w:instrText xml:space="preserve"> PAGEREF _Toc52824732 \h </w:instrText>
        </w:r>
        <w:r w:rsidR="00E34311" w:rsidRPr="00E34311">
          <w:rPr>
            <w:webHidden/>
          </w:rPr>
        </w:r>
        <w:r w:rsidR="00E34311" w:rsidRPr="00E34311">
          <w:rPr>
            <w:webHidden/>
          </w:rPr>
          <w:fldChar w:fldCharType="separate"/>
        </w:r>
        <w:r w:rsidR="00C774B1">
          <w:rPr>
            <w:webHidden/>
          </w:rPr>
          <w:t>xxi</w:t>
        </w:r>
        <w:r w:rsidR="00E34311" w:rsidRPr="00E34311">
          <w:rPr>
            <w:webHidden/>
          </w:rPr>
          <w:fldChar w:fldCharType="end"/>
        </w:r>
      </w:hyperlink>
    </w:p>
    <w:p w14:paraId="60A6616A" w14:textId="6CE41B6D" w:rsidR="00E34311" w:rsidRPr="00E34311" w:rsidRDefault="008936B1" w:rsidP="00E34311">
      <w:pPr>
        <w:pStyle w:val="TM3"/>
        <w:spacing w:before="60"/>
        <w:rPr>
          <w:rFonts w:eastAsiaTheme="minorEastAsia"/>
          <w:b w:val="0"/>
          <w:color w:val="auto"/>
        </w:rPr>
      </w:pPr>
      <w:hyperlink w:anchor="_Toc52824733" w:history="1">
        <w:r w:rsidR="00E34311" w:rsidRPr="00E34311">
          <w:rPr>
            <w:rStyle w:val="Lienhypertexte"/>
            <w:bCs/>
            <w:i/>
          </w:rPr>
          <w:t>xii. Mesures de compensation</w:t>
        </w:r>
        <w:r w:rsidR="00E34311" w:rsidRPr="00E34311">
          <w:rPr>
            <w:webHidden/>
          </w:rPr>
          <w:tab/>
        </w:r>
        <w:r w:rsidR="00E34311" w:rsidRPr="00E34311">
          <w:rPr>
            <w:webHidden/>
          </w:rPr>
          <w:fldChar w:fldCharType="begin"/>
        </w:r>
        <w:r w:rsidR="00E34311" w:rsidRPr="00E34311">
          <w:rPr>
            <w:webHidden/>
          </w:rPr>
          <w:instrText xml:space="preserve"> PAGEREF _Toc52824733 \h </w:instrText>
        </w:r>
        <w:r w:rsidR="00E34311" w:rsidRPr="00E34311">
          <w:rPr>
            <w:webHidden/>
          </w:rPr>
        </w:r>
        <w:r w:rsidR="00E34311" w:rsidRPr="00E34311">
          <w:rPr>
            <w:webHidden/>
          </w:rPr>
          <w:fldChar w:fldCharType="separate"/>
        </w:r>
        <w:r w:rsidR="00C774B1">
          <w:rPr>
            <w:webHidden/>
          </w:rPr>
          <w:t>xxii</w:t>
        </w:r>
        <w:r w:rsidR="00E34311" w:rsidRPr="00E34311">
          <w:rPr>
            <w:webHidden/>
          </w:rPr>
          <w:fldChar w:fldCharType="end"/>
        </w:r>
      </w:hyperlink>
    </w:p>
    <w:p w14:paraId="69F4040F" w14:textId="2565CB60" w:rsidR="00E34311" w:rsidRPr="00E34311" w:rsidRDefault="008936B1" w:rsidP="00E34311">
      <w:pPr>
        <w:pStyle w:val="TM3"/>
        <w:spacing w:before="60"/>
        <w:rPr>
          <w:rFonts w:eastAsiaTheme="minorEastAsia"/>
          <w:b w:val="0"/>
          <w:color w:val="auto"/>
        </w:rPr>
      </w:pPr>
      <w:hyperlink w:anchor="_Toc52824734" w:history="1">
        <w:r w:rsidR="00E34311" w:rsidRPr="00E34311">
          <w:rPr>
            <w:rStyle w:val="Lienhypertexte"/>
            <w:bCs/>
            <w:i/>
          </w:rPr>
          <w:t>xiii. Procédures de règlement des griefs</w:t>
        </w:r>
        <w:r w:rsidR="00E34311" w:rsidRPr="00E34311">
          <w:rPr>
            <w:webHidden/>
          </w:rPr>
          <w:tab/>
        </w:r>
        <w:r w:rsidR="00E34311" w:rsidRPr="00E34311">
          <w:rPr>
            <w:webHidden/>
          </w:rPr>
          <w:fldChar w:fldCharType="begin"/>
        </w:r>
        <w:r w:rsidR="00E34311" w:rsidRPr="00E34311">
          <w:rPr>
            <w:webHidden/>
          </w:rPr>
          <w:instrText xml:space="preserve"> PAGEREF _Toc52824734 \h </w:instrText>
        </w:r>
        <w:r w:rsidR="00E34311" w:rsidRPr="00E34311">
          <w:rPr>
            <w:webHidden/>
          </w:rPr>
        </w:r>
        <w:r w:rsidR="00E34311" w:rsidRPr="00E34311">
          <w:rPr>
            <w:webHidden/>
          </w:rPr>
          <w:fldChar w:fldCharType="separate"/>
        </w:r>
        <w:r w:rsidR="00C774B1">
          <w:rPr>
            <w:webHidden/>
          </w:rPr>
          <w:t>xxii</w:t>
        </w:r>
        <w:r w:rsidR="00E34311" w:rsidRPr="00E34311">
          <w:rPr>
            <w:webHidden/>
          </w:rPr>
          <w:fldChar w:fldCharType="end"/>
        </w:r>
      </w:hyperlink>
    </w:p>
    <w:p w14:paraId="514CAA82" w14:textId="321B30F7" w:rsidR="00E34311" w:rsidRPr="00E34311" w:rsidRDefault="008936B1" w:rsidP="00E34311">
      <w:pPr>
        <w:pStyle w:val="TM3"/>
        <w:spacing w:before="60"/>
        <w:rPr>
          <w:rFonts w:eastAsiaTheme="minorEastAsia"/>
          <w:b w:val="0"/>
          <w:color w:val="auto"/>
        </w:rPr>
      </w:pPr>
      <w:hyperlink w:anchor="_Toc52824735" w:history="1">
        <w:r w:rsidR="00E34311" w:rsidRPr="00E34311">
          <w:rPr>
            <w:rStyle w:val="Lienhypertexte"/>
            <w:bCs/>
            <w:i/>
          </w:rPr>
          <w:t>xiv. Responsabilités organisationnelles de la mise en œuvre du PAR</w:t>
        </w:r>
        <w:r w:rsidR="00E34311" w:rsidRPr="00E34311">
          <w:rPr>
            <w:webHidden/>
          </w:rPr>
          <w:tab/>
        </w:r>
        <w:r w:rsidR="00E34311" w:rsidRPr="00E34311">
          <w:rPr>
            <w:webHidden/>
          </w:rPr>
          <w:fldChar w:fldCharType="begin"/>
        </w:r>
        <w:r w:rsidR="00E34311" w:rsidRPr="00E34311">
          <w:rPr>
            <w:webHidden/>
          </w:rPr>
          <w:instrText xml:space="preserve"> PAGEREF _Toc52824735 \h </w:instrText>
        </w:r>
        <w:r w:rsidR="00E34311" w:rsidRPr="00E34311">
          <w:rPr>
            <w:webHidden/>
          </w:rPr>
        </w:r>
        <w:r w:rsidR="00E34311" w:rsidRPr="00E34311">
          <w:rPr>
            <w:webHidden/>
          </w:rPr>
          <w:fldChar w:fldCharType="separate"/>
        </w:r>
        <w:r w:rsidR="00C774B1">
          <w:rPr>
            <w:webHidden/>
          </w:rPr>
          <w:t>xxii</w:t>
        </w:r>
        <w:r w:rsidR="00E34311" w:rsidRPr="00E34311">
          <w:rPr>
            <w:webHidden/>
          </w:rPr>
          <w:fldChar w:fldCharType="end"/>
        </w:r>
      </w:hyperlink>
    </w:p>
    <w:p w14:paraId="05362F1F" w14:textId="39E90B5F" w:rsidR="00E34311" w:rsidRPr="00E34311" w:rsidRDefault="008936B1" w:rsidP="00E34311">
      <w:pPr>
        <w:pStyle w:val="TM3"/>
        <w:spacing w:before="60"/>
        <w:rPr>
          <w:rFonts w:eastAsiaTheme="minorEastAsia"/>
          <w:b w:val="0"/>
          <w:color w:val="auto"/>
        </w:rPr>
      </w:pPr>
      <w:hyperlink w:anchor="_Toc52824736" w:history="1">
        <w:r w:rsidR="00E34311" w:rsidRPr="00E34311">
          <w:rPr>
            <w:rStyle w:val="Lienhypertexte"/>
            <w:bCs/>
            <w:i/>
          </w:rPr>
          <w:t>xv. Suivi et évaluation</w:t>
        </w:r>
        <w:r w:rsidR="00E34311" w:rsidRPr="00E34311">
          <w:rPr>
            <w:webHidden/>
          </w:rPr>
          <w:tab/>
        </w:r>
        <w:r w:rsidR="00E34311" w:rsidRPr="00E34311">
          <w:rPr>
            <w:webHidden/>
          </w:rPr>
          <w:fldChar w:fldCharType="begin"/>
        </w:r>
        <w:r w:rsidR="00E34311" w:rsidRPr="00E34311">
          <w:rPr>
            <w:webHidden/>
          </w:rPr>
          <w:instrText xml:space="preserve"> PAGEREF _Toc52824736 \h </w:instrText>
        </w:r>
        <w:r w:rsidR="00E34311" w:rsidRPr="00E34311">
          <w:rPr>
            <w:webHidden/>
          </w:rPr>
        </w:r>
        <w:r w:rsidR="00E34311" w:rsidRPr="00E34311">
          <w:rPr>
            <w:webHidden/>
          </w:rPr>
          <w:fldChar w:fldCharType="separate"/>
        </w:r>
        <w:r w:rsidR="00C774B1">
          <w:rPr>
            <w:webHidden/>
          </w:rPr>
          <w:t>xxiii</w:t>
        </w:r>
        <w:r w:rsidR="00E34311" w:rsidRPr="00E34311">
          <w:rPr>
            <w:webHidden/>
          </w:rPr>
          <w:fldChar w:fldCharType="end"/>
        </w:r>
      </w:hyperlink>
    </w:p>
    <w:p w14:paraId="0ABA6F56" w14:textId="16ABFDDF" w:rsidR="00E34311" w:rsidRPr="00E34311" w:rsidRDefault="008936B1" w:rsidP="00E34311">
      <w:pPr>
        <w:pStyle w:val="TM3"/>
        <w:spacing w:before="60"/>
        <w:rPr>
          <w:rFonts w:eastAsiaTheme="minorEastAsia"/>
          <w:b w:val="0"/>
          <w:color w:val="auto"/>
        </w:rPr>
      </w:pPr>
      <w:hyperlink w:anchor="_Toc52824737" w:history="1">
        <w:r w:rsidR="00E34311" w:rsidRPr="00E34311">
          <w:rPr>
            <w:rStyle w:val="Lienhypertexte"/>
            <w:bCs/>
            <w:i/>
          </w:rPr>
          <w:t>xvi. Diffusion</w:t>
        </w:r>
        <w:r w:rsidR="00E34311" w:rsidRPr="00E34311">
          <w:rPr>
            <w:webHidden/>
          </w:rPr>
          <w:tab/>
        </w:r>
        <w:r w:rsidR="00E34311" w:rsidRPr="00E34311">
          <w:rPr>
            <w:webHidden/>
          </w:rPr>
          <w:fldChar w:fldCharType="begin"/>
        </w:r>
        <w:r w:rsidR="00E34311" w:rsidRPr="00E34311">
          <w:rPr>
            <w:webHidden/>
          </w:rPr>
          <w:instrText xml:space="preserve"> PAGEREF _Toc52824737 \h </w:instrText>
        </w:r>
        <w:r w:rsidR="00E34311" w:rsidRPr="00E34311">
          <w:rPr>
            <w:webHidden/>
          </w:rPr>
        </w:r>
        <w:r w:rsidR="00E34311" w:rsidRPr="00E34311">
          <w:rPr>
            <w:webHidden/>
          </w:rPr>
          <w:fldChar w:fldCharType="separate"/>
        </w:r>
        <w:r w:rsidR="00C774B1">
          <w:rPr>
            <w:webHidden/>
          </w:rPr>
          <w:t>xxiii</w:t>
        </w:r>
        <w:r w:rsidR="00E34311" w:rsidRPr="00E34311">
          <w:rPr>
            <w:webHidden/>
          </w:rPr>
          <w:fldChar w:fldCharType="end"/>
        </w:r>
      </w:hyperlink>
    </w:p>
    <w:p w14:paraId="2D4DFD20" w14:textId="5D15C29E" w:rsidR="00E34311" w:rsidRPr="00E34311" w:rsidRDefault="008936B1" w:rsidP="00E34311">
      <w:pPr>
        <w:pStyle w:val="TM3"/>
        <w:spacing w:before="60"/>
        <w:rPr>
          <w:rFonts w:eastAsiaTheme="minorEastAsia"/>
          <w:b w:val="0"/>
          <w:color w:val="auto"/>
        </w:rPr>
      </w:pPr>
      <w:hyperlink w:anchor="_Toc52824738" w:history="1">
        <w:r w:rsidR="00E34311" w:rsidRPr="00E34311">
          <w:rPr>
            <w:rStyle w:val="Lienhypertexte"/>
            <w:bCs/>
            <w:i/>
          </w:rPr>
          <w:t>xvii. Coût total de la mise en œuvre du PAR</w:t>
        </w:r>
        <w:r w:rsidR="00E34311" w:rsidRPr="00E34311">
          <w:rPr>
            <w:webHidden/>
          </w:rPr>
          <w:tab/>
        </w:r>
        <w:r w:rsidR="00E34311" w:rsidRPr="00E34311">
          <w:rPr>
            <w:webHidden/>
          </w:rPr>
          <w:fldChar w:fldCharType="begin"/>
        </w:r>
        <w:r w:rsidR="00E34311" w:rsidRPr="00E34311">
          <w:rPr>
            <w:webHidden/>
          </w:rPr>
          <w:instrText xml:space="preserve"> PAGEREF _Toc52824738 \h </w:instrText>
        </w:r>
        <w:r w:rsidR="00E34311" w:rsidRPr="00E34311">
          <w:rPr>
            <w:webHidden/>
          </w:rPr>
        </w:r>
        <w:r w:rsidR="00E34311" w:rsidRPr="00E34311">
          <w:rPr>
            <w:webHidden/>
          </w:rPr>
          <w:fldChar w:fldCharType="separate"/>
        </w:r>
        <w:r w:rsidR="00C774B1">
          <w:rPr>
            <w:webHidden/>
          </w:rPr>
          <w:t>xxiv</w:t>
        </w:r>
        <w:r w:rsidR="00E34311" w:rsidRPr="00E34311">
          <w:rPr>
            <w:webHidden/>
          </w:rPr>
          <w:fldChar w:fldCharType="end"/>
        </w:r>
      </w:hyperlink>
    </w:p>
    <w:p w14:paraId="23F48806" w14:textId="2CAEE3B2" w:rsidR="00E34311" w:rsidRPr="00E34311" w:rsidRDefault="008936B1" w:rsidP="00E34311">
      <w:pPr>
        <w:pStyle w:val="TM1"/>
        <w:rPr>
          <w:rFonts w:eastAsiaTheme="minorEastAsia"/>
          <w:b w:val="0"/>
          <w:color w:val="auto"/>
        </w:rPr>
      </w:pPr>
      <w:hyperlink w:anchor="_Toc52824739" w:history="1">
        <w:r w:rsidR="00E34311" w:rsidRPr="00E34311">
          <w:rPr>
            <w:rStyle w:val="Lienhypertexte"/>
          </w:rPr>
          <w:t>I. INTRODUCTION</w:t>
        </w:r>
        <w:r w:rsidR="00E34311" w:rsidRPr="00E34311">
          <w:rPr>
            <w:webHidden/>
          </w:rPr>
          <w:tab/>
        </w:r>
        <w:r w:rsidR="00E34311" w:rsidRPr="00E34311">
          <w:rPr>
            <w:webHidden/>
          </w:rPr>
          <w:fldChar w:fldCharType="begin"/>
        </w:r>
        <w:r w:rsidR="00E34311" w:rsidRPr="00E34311">
          <w:rPr>
            <w:webHidden/>
          </w:rPr>
          <w:instrText xml:space="preserve"> PAGEREF _Toc52824739 \h </w:instrText>
        </w:r>
        <w:r w:rsidR="00E34311" w:rsidRPr="00E34311">
          <w:rPr>
            <w:webHidden/>
          </w:rPr>
        </w:r>
        <w:r w:rsidR="00E34311" w:rsidRPr="00E34311">
          <w:rPr>
            <w:webHidden/>
          </w:rPr>
          <w:fldChar w:fldCharType="separate"/>
        </w:r>
        <w:r w:rsidR="00C774B1">
          <w:rPr>
            <w:webHidden/>
          </w:rPr>
          <w:t>1</w:t>
        </w:r>
        <w:r w:rsidR="00E34311" w:rsidRPr="00E34311">
          <w:rPr>
            <w:webHidden/>
          </w:rPr>
          <w:fldChar w:fldCharType="end"/>
        </w:r>
      </w:hyperlink>
    </w:p>
    <w:p w14:paraId="77130805" w14:textId="41DB97B6" w:rsidR="00E34311" w:rsidRPr="00E34311" w:rsidRDefault="008936B1" w:rsidP="00E34311">
      <w:pPr>
        <w:pStyle w:val="TM2"/>
        <w:spacing w:after="0" w:line="240" w:lineRule="auto"/>
        <w:rPr>
          <w:rFonts w:eastAsiaTheme="minorEastAsia"/>
          <w:b w:val="0"/>
          <w:smallCaps w:val="0"/>
          <w:color w:val="auto"/>
          <w:sz w:val="20"/>
          <w:szCs w:val="20"/>
        </w:rPr>
      </w:pPr>
      <w:hyperlink w:anchor="_Toc52824740" w:history="1">
        <w:r w:rsidR="00E34311" w:rsidRPr="00E34311">
          <w:rPr>
            <w:rStyle w:val="Lienhypertexte"/>
            <w:sz w:val="20"/>
            <w:szCs w:val="20"/>
          </w:rPr>
          <w:t>1.1 Contexte et justification du projet</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_Toc52824740 \h </w:instrText>
        </w:r>
        <w:r w:rsidR="00E34311" w:rsidRPr="00E34311">
          <w:rPr>
            <w:webHidden/>
            <w:sz w:val="20"/>
            <w:szCs w:val="20"/>
          </w:rPr>
        </w:r>
        <w:r w:rsidR="00E34311" w:rsidRPr="00E34311">
          <w:rPr>
            <w:webHidden/>
            <w:sz w:val="20"/>
            <w:szCs w:val="20"/>
          </w:rPr>
          <w:fldChar w:fldCharType="separate"/>
        </w:r>
        <w:r w:rsidR="00C774B1">
          <w:rPr>
            <w:webHidden/>
            <w:sz w:val="20"/>
            <w:szCs w:val="20"/>
          </w:rPr>
          <w:t>1</w:t>
        </w:r>
        <w:r w:rsidR="00E34311" w:rsidRPr="00E34311">
          <w:rPr>
            <w:webHidden/>
            <w:sz w:val="20"/>
            <w:szCs w:val="20"/>
          </w:rPr>
          <w:fldChar w:fldCharType="end"/>
        </w:r>
      </w:hyperlink>
    </w:p>
    <w:p w14:paraId="3027B0B6" w14:textId="54428502" w:rsidR="00E34311" w:rsidRPr="00E34311" w:rsidRDefault="008936B1" w:rsidP="00E34311">
      <w:pPr>
        <w:pStyle w:val="TM2"/>
        <w:spacing w:after="0" w:line="240" w:lineRule="auto"/>
        <w:rPr>
          <w:rFonts w:eastAsiaTheme="minorEastAsia"/>
          <w:b w:val="0"/>
          <w:smallCaps w:val="0"/>
          <w:color w:val="auto"/>
          <w:sz w:val="20"/>
          <w:szCs w:val="20"/>
        </w:rPr>
      </w:pPr>
      <w:hyperlink w:anchor="_Toc52824741" w:history="1">
        <w:r w:rsidR="00E34311" w:rsidRPr="00E34311">
          <w:rPr>
            <w:rStyle w:val="Lienhypertexte"/>
            <w:sz w:val="20"/>
            <w:szCs w:val="20"/>
          </w:rPr>
          <w:t>1.2. Objectifs du PAPVS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_Toc52824741 \h </w:instrText>
        </w:r>
        <w:r w:rsidR="00E34311" w:rsidRPr="00E34311">
          <w:rPr>
            <w:webHidden/>
            <w:sz w:val="20"/>
            <w:szCs w:val="20"/>
          </w:rPr>
        </w:r>
        <w:r w:rsidR="00E34311" w:rsidRPr="00E34311">
          <w:rPr>
            <w:webHidden/>
            <w:sz w:val="20"/>
            <w:szCs w:val="20"/>
          </w:rPr>
          <w:fldChar w:fldCharType="separate"/>
        </w:r>
        <w:r w:rsidR="00C774B1">
          <w:rPr>
            <w:webHidden/>
            <w:sz w:val="20"/>
            <w:szCs w:val="20"/>
          </w:rPr>
          <w:t>2</w:t>
        </w:r>
        <w:r w:rsidR="00E34311" w:rsidRPr="00E34311">
          <w:rPr>
            <w:webHidden/>
            <w:sz w:val="20"/>
            <w:szCs w:val="20"/>
          </w:rPr>
          <w:fldChar w:fldCharType="end"/>
        </w:r>
      </w:hyperlink>
    </w:p>
    <w:p w14:paraId="7DB30A8F" w14:textId="4783A948" w:rsidR="00E34311" w:rsidRPr="00E34311" w:rsidRDefault="008936B1" w:rsidP="00E34311">
      <w:pPr>
        <w:pStyle w:val="TM2"/>
        <w:spacing w:after="0" w:line="240" w:lineRule="auto"/>
        <w:rPr>
          <w:rFonts w:eastAsiaTheme="minorEastAsia"/>
          <w:b w:val="0"/>
          <w:smallCaps w:val="0"/>
          <w:color w:val="auto"/>
          <w:sz w:val="20"/>
          <w:szCs w:val="20"/>
        </w:rPr>
      </w:pPr>
      <w:hyperlink w:anchor="_Toc52824742" w:history="1">
        <w:r w:rsidR="00E34311" w:rsidRPr="00E34311">
          <w:rPr>
            <w:rStyle w:val="Lienhypertexte"/>
            <w:sz w:val="20"/>
            <w:szCs w:val="20"/>
          </w:rPr>
          <w:t>1.2. Contexte et justification du Plan d’Action de Réinstallation</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_Toc52824742 \h </w:instrText>
        </w:r>
        <w:r w:rsidR="00E34311" w:rsidRPr="00E34311">
          <w:rPr>
            <w:webHidden/>
            <w:sz w:val="20"/>
            <w:szCs w:val="20"/>
          </w:rPr>
        </w:r>
        <w:r w:rsidR="00E34311" w:rsidRPr="00E34311">
          <w:rPr>
            <w:webHidden/>
            <w:sz w:val="20"/>
            <w:szCs w:val="20"/>
          </w:rPr>
          <w:fldChar w:fldCharType="separate"/>
        </w:r>
        <w:r w:rsidR="00C774B1">
          <w:rPr>
            <w:webHidden/>
            <w:sz w:val="20"/>
            <w:szCs w:val="20"/>
          </w:rPr>
          <w:t>3</w:t>
        </w:r>
        <w:r w:rsidR="00E34311" w:rsidRPr="00E34311">
          <w:rPr>
            <w:webHidden/>
            <w:sz w:val="20"/>
            <w:szCs w:val="20"/>
          </w:rPr>
          <w:fldChar w:fldCharType="end"/>
        </w:r>
      </w:hyperlink>
    </w:p>
    <w:p w14:paraId="58A904FC" w14:textId="000073DC" w:rsidR="00E34311" w:rsidRPr="00E34311" w:rsidRDefault="008936B1" w:rsidP="00E34311">
      <w:pPr>
        <w:pStyle w:val="TM1"/>
        <w:rPr>
          <w:rFonts w:eastAsiaTheme="minorEastAsia"/>
          <w:b w:val="0"/>
          <w:color w:val="auto"/>
        </w:rPr>
      </w:pPr>
      <w:hyperlink w:anchor="_Toc52824743" w:history="1">
        <w:r w:rsidR="00E34311" w:rsidRPr="00E34311">
          <w:rPr>
            <w:rStyle w:val="Lienhypertexte"/>
          </w:rPr>
          <w:t>II. DESCRIPTION DU PROJET</w:t>
        </w:r>
        <w:r w:rsidR="00E34311" w:rsidRPr="00E34311">
          <w:rPr>
            <w:webHidden/>
          </w:rPr>
          <w:tab/>
        </w:r>
        <w:r w:rsidR="00E34311" w:rsidRPr="00E34311">
          <w:rPr>
            <w:webHidden/>
          </w:rPr>
          <w:fldChar w:fldCharType="begin"/>
        </w:r>
        <w:r w:rsidR="00E34311" w:rsidRPr="00E34311">
          <w:rPr>
            <w:webHidden/>
          </w:rPr>
          <w:instrText xml:space="preserve"> PAGEREF _Toc52824743 \h </w:instrText>
        </w:r>
        <w:r w:rsidR="00E34311" w:rsidRPr="00E34311">
          <w:rPr>
            <w:webHidden/>
          </w:rPr>
        </w:r>
        <w:r w:rsidR="00E34311" w:rsidRPr="00E34311">
          <w:rPr>
            <w:webHidden/>
          </w:rPr>
          <w:fldChar w:fldCharType="separate"/>
        </w:r>
        <w:r w:rsidR="00C774B1">
          <w:rPr>
            <w:webHidden/>
          </w:rPr>
          <w:t>4</w:t>
        </w:r>
        <w:r w:rsidR="00E34311" w:rsidRPr="00E34311">
          <w:rPr>
            <w:webHidden/>
          </w:rPr>
          <w:fldChar w:fldCharType="end"/>
        </w:r>
      </w:hyperlink>
    </w:p>
    <w:p w14:paraId="67312D42" w14:textId="65F08088" w:rsidR="00E34311" w:rsidRPr="00E34311" w:rsidRDefault="008936B1" w:rsidP="00E34311">
      <w:pPr>
        <w:pStyle w:val="TM2"/>
        <w:spacing w:after="0" w:line="240" w:lineRule="auto"/>
        <w:rPr>
          <w:rFonts w:eastAsiaTheme="minorEastAsia"/>
          <w:b w:val="0"/>
          <w:smallCaps w:val="0"/>
          <w:color w:val="auto"/>
          <w:sz w:val="20"/>
          <w:szCs w:val="20"/>
        </w:rPr>
      </w:pPr>
      <w:hyperlink w:anchor="_Toc52824744" w:history="1">
        <w:r w:rsidR="00E34311" w:rsidRPr="00E34311">
          <w:rPr>
            <w:rStyle w:val="Lienhypertexte"/>
            <w:sz w:val="20"/>
            <w:szCs w:val="20"/>
            <w:lang w:eastAsia="en-US"/>
          </w:rPr>
          <w:t>2.1.</w:t>
        </w:r>
        <w:r w:rsidR="00E34311" w:rsidRPr="00E34311">
          <w:rPr>
            <w:rStyle w:val="Lienhypertexte"/>
            <w:sz w:val="20"/>
            <w:szCs w:val="20"/>
          </w:rPr>
          <w:t xml:space="preserve"> </w:t>
        </w:r>
        <w:r w:rsidR="00E34311" w:rsidRPr="00E34311">
          <w:rPr>
            <w:rStyle w:val="Lienhypertexte"/>
            <w:sz w:val="20"/>
            <w:szCs w:val="20"/>
            <w:lang w:eastAsia="en-US"/>
          </w:rPr>
          <w:t>Contenu du projet</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_Toc52824744 \h </w:instrText>
        </w:r>
        <w:r w:rsidR="00E34311" w:rsidRPr="00E34311">
          <w:rPr>
            <w:webHidden/>
            <w:sz w:val="20"/>
            <w:szCs w:val="20"/>
          </w:rPr>
        </w:r>
        <w:r w:rsidR="00E34311" w:rsidRPr="00E34311">
          <w:rPr>
            <w:webHidden/>
            <w:sz w:val="20"/>
            <w:szCs w:val="20"/>
          </w:rPr>
          <w:fldChar w:fldCharType="separate"/>
        </w:r>
        <w:r w:rsidR="00C774B1">
          <w:rPr>
            <w:webHidden/>
            <w:sz w:val="20"/>
            <w:szCs w:val="20"/>
          </w:rPr>
          <w:t>4</w:t>
        </w:r>
        <w:r w:rsidR="00E34311" w:rsidRPr="00E34311">
          <w:rPr>
            <w:webHidden/>
            <w:sz w:val="20"/>
            <w:szCs w:val="20"/>
          </w:rPr>
          <w:fldChar w:fldCharType="end"/>
        </w:r>
      </w:hyperlink>
    </w:p>
    <w:p w14:paraId="64A22487" w14:textId="35196495" w:rsidR="00E34311" w:rsidRPr="00E34311" w:rsidRDefault="008936B1" w:rsidP="00E34311">
      <w:pPr>
        <w:pStyle w:val="TM2"/>
        <w:spacing w:after="0" w:line="240" w:lineRule="auto"/>
        <w:rPr>
          <w:rFonts w:eastAsiaTheme="minorEastAsia"/>
          <w:b w:val="0"/>
          <w:smallCaps w:val="0"/>
          <w:color w:val="auto"/>
          <w:sz w:val="20"/>
          <w:szCs w:val="20"/>
        </w:rPr>
      </w:pPr>
      <w:hyperlink w:anchor="_Toc52824745" w:history="1">
        <w:r w:rsidR="00E34311" w:rsidRPr="00E34311">
          <w:rPr>
            <w:rStyle w:val="Lienhypertexte"/>
            <w:sz w:val="20"/>
            <w:szCs w:val="20"/>
          </w:rPr>
          <w:t>2.2. Présentation de la zone d’influence et des sites d’implantation des travaux</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_Toc52824745 \h </w:instrText>
        </w:r>
        <w:r w:rsidR="00E34311" w:rsidRPr="00E34311">
          <w:rPr>
            <w:webHidden/>
            <w:sz w:val="20"/>
            <w:szCs w:val="20"/>
          </w:rPr>
        </w:r>
        <w:r w:rsidR="00E34311" w:rsidRPr="00E34311">
          <w:rPr>
            <w:webHidden/>
            <w:sz w:val="20"/>
            <w:szCs w:val="20"/>
          </w:rPr>
          <w:fldChar w:fldCharType="separate"/>
        </w:r>
        <w:r w:rsidR="00C774B1">
          <w:rPr>
            <w:webHidden/>
            <w:sz w:val="20"/>
            <w:szCs w:val="20"/>
          </w:rPr>
          <w:t>7</w:t>
        </w:r>
        <w:r w:rsidR="00E34311" w:rsidRPr="00E34311">
          <w:rPr>
            <w:webHidden/>
            <w:sz w:val="20"/>
            <w:szCs w:val="20"/>
          </w:rPr>
          <w:fldChar w:fldCharType="end"/>
        </w:r>
      </w:hyperlink>
    </w:p>
    <w:p w14:paraId="3B6029EE" w14:textId="4A6E94B6" w:rsidR="00E34311" w:rsidRPr="00E34311" w:rsidRDefault="008936B1" w:rsidP="00E34311">
      <w:pPr>
        <w:pStyle w:val="TM2"/>
        <w:spacing w:after="0" w:line="240" w:lineRule="auto"/>
        <w:rPr>
          <w:rFonts w:eastAsiaTheme="minorEastAsia"/>
          <w:b w:val="0"/>
          <w:smallCaps w:val="0"/>
          <w:color w:val="auto"/>
          <w:sz w:val="20"/>
          <w:szCs w:val="20"/>
        </w:rPr>
      </w:pPr>
      <w:hyperlink w:anchor="_Toc52824746" w:history="1">
        <w:r w:rsidR="00E34311" w:rsidRPr="00E34311">
          <w:rPr>
            <w:rStyle w:val="Lienhypertexte"/>
            <w:sz w:val="20"/>
            <w:szCs w:val="20"/>
          </w:rPr>
          <w:t>2.3. Présentation des activités du projet dans la ville de Bohicon</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_Toc52824746 \h </w:instrText>
        </w:r>
        <w:r w:rsidR="00E34311" w:rsidRPr="00E34311">
          <w:rPr>
            <w:webHidden/>
            <w:sz w:val="20"/>
            <w:szCs w:val="20"/>
          </w:rPr>
        </w:r>
        <w:r w:rsidR="00E34311" w:rsidRPr="00E34311">
          <w:rPr>
            <w:webHidden/>
            <w:sz w:val="20"/>
            <w:szCs w:val="20"/>
          </w:rPr>
          <w:fldChar w:fldCharType="separate"/>
        </w:r>
        <w:r w:rsidR="00C774B1">
          <w:rPr>
            <w:webHidden/>
            <w:sz w:val="20"/>
            <w:szCs w:val="20"/>
          </w:rPr>
          <w:t>11</w:t>
        </w:r>
        <w:r w:rsidR="00E34311" w:rsidRPr="00E34311">
          <w:rPr>
            <w:webHidden/>
            <w:sz w:val="20"/>
            <w:szCs w:val="20"/>
          </w:rPr>
          <w:fldChar w:fldCharType="end"/>
        </w:r>
      </w:hyperlink>
    </w:p>
    <w:p w14:paraId="733575F6" w14:textId="447A50D0" w:rsidR="00E34311" w:rsidRPr="00E34311" w:rsidRDefault="008936B1" w:rsidP="00E34311">
      <w:pPr>
        <w:pStyle w:val="TM1"/>
        <w:rPr>
          <w:rFonts w:eastAsiaTheme="minorEastAsia"/>
          <w:b w:val="0"/>
          <w:color w:val="auto"/>
        </w:rPr>
      </w:pPr>
      <w:hyperlink w:anchor="_Toc52824747" w:history="1">
        <w:r w:rsidR="00E34311" w:rsidRPr="00E34311">
          <w:rPr>
            <w:rStyle w:val="Lienhypertexte"/>
          </w:rPr>
          <w:t>III. APPROCHE MÉTHODOLOGIQUE DE RÉALISATION DU PAR</w:t>
        </w:r>
        <w:r w:rsidR="00E34311" w:rsidRPr="00E34311">
          <w:rPr>
            <w:webHidden/>
          </w:rPr>
          <w:tab/>
        </w:r>
        <w:r w:rsidR="00E34311" w:rsidRPr="00E34311">
          <w:rPr>
            <w:webHidden/>
          </w:rPr>
          <w:fldChar w:fldCharType="begin"/>
        </w:r>
        <w:r w:rsidR="00E34311" w:rsidRPr="00E34311">
          <w:rPr>
            <w:webHidden/>
          </w:rPr>
          <w:instrText xml:space="preserve"> PAGEREF _Toc52824747 \h </w:instrText>
        </w:r>
        <w:r w:rsidR="00E34311" w:rsidRPr="00E34311">
          <w:rPr>
            <w:webHidden/>
          </w:rPr>
        </w:r>
        <w:r w:rsidR="00E34311" w:rsidRPr="00E34311">
          <w:rPr>
            <w:webHidden/>
          </w:rPr>
          <w:fldChar w:fldCharType="separate"/>
        </w:r>
        <w:r w:rsidR="00C774B1">
          <w:rPr>
            <w:webHidden/>
          </w:rPr>
          <w:t>13</w:t>
        </w:r>
        <w:r w:rsidR="00E34311" w:rsidRPr="00E34311">
          <w:rPr>
            <w:webHidden/>
          </w:rPr>
          <w:fldChar w:fldCharType="end"/>
        </w:r>
      </w:hyperlink>
    </w:p>
    <w:p w14:paraId="64FB4AC9" w14:textId="57B96A5F" w:rsidR="00E34311" w:rsidRPr="00E34311" w:rsidRDefault="008936B1" w:rsidP="00E34311">
      <w:pPr>
        <w:pStyle w:val="TM2"/>
        <w:spacing w:after="0" w:line="240" w:lineRule="auto"/>
        <w:rPr>
          <w:rFonts w:eastAsiaTheme="minorEastAsia"/>
          <w:b w:val="0"/>
          <w:smallCaps w:val="0"/>
          <w:color w:val="auto"/>
          <w:sz w:val="20"/>
          <w:szCs w:val="20"/>
        </w:rPr>
      </w:pPr>
      <w:hyperlink w:anchor="_Toc52824748" w:history="1">
        <w:r w:rsidR="00E34311" w:rsidRPr="00E34311">
          <w:rPr>
            <w:rStyle w:val="Lienhypertexte"/>
            <w:sz w:val="20"/>
            <w:szCs w:val="20"/>
          </w:rPr>
          <w:t>3.1. Différentes activités du PAR</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_Toc52824748 \h </w:instrText>
        </w:r>
        <w:r w:rsidR="00E34311" w:rsidRPr="00E34311">
          <w:rPr>
            <w:webHidden/>
            <w:sz w:val="20"/>
            <w:szCs w:val="20"/>
          </w:rPr>
        </w:r>
        <w:r w:rsidR="00E34311" w:rsidRPr="00E34311">
          <w:rPr>
            <w:webHidden/>
            <w:sz w:val="20"/>
            <w:szCs w:val="20"/>
          </w:rPr>
          <w:fldChar w:fldCharType="separate"/>
        </w:r>
        <w:r w:rsidR="00C774B1">
          <w:rPr>
            <w:webHidden/>
            <w:sz w:val="20"/>
            <w:szCs w:val="20"/>
          </w:rPr>
          <w:t>13</w:t>
        </w:r>
        <w:r w:rsidR="00E34311" w:rsidRPr="00E34311">
          <w:rPr>
            <w:webHidden/>
            <w:sz w:val="20"/>
            <w:szCs w:val="20"/>
          </w:rPr>
          <w:fldChar w:fldCharType="end"/>
        </w:r>
      </w:hyperlink>
    </w:p>
    <w:p w14:paraId="1770FAEE" w14:textId="369397B5" w:rsidR="00E34311" w:rsidRPr="00E34311" w:rsidRDefault="008936B1" w:rsidP="00E34311">
      <w:pPr>
        <w:pStyle w:val="TM2"/>
        <w:spacing w:after="0" w:line="240" w:lineRule="auto"/>
        <w:rPr>
          <w:rFonts w:eastAsiaTheme="minorEastAsia"/>
          <w:b w:val="0"/>
          <w:smallCaps w:val="0"/>
          <w:color w:val="auto"/>
          <w:sz w:val="20"/>
          <w:szCs w:val="20"/>
        </w:rPr>
      </w:pPr>
      <w:hyperlink w:anchor="_Toc52824749" w:history="1">
        <w:r w:rsidR="00E34311" w:rsidRPr="00E34311">
          <w:rPr>
            <w:rStyle w:val="Lienhypertexte"/>
            <w:sz w:val="20"/>
            <w:szCs w:val="20"/>
          </w:rPr>
          <w:t>3.2. Outils de collecte des données du PAR</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_Toc52824749 \h </w:instrText>
        </w:r>
        <w:r w:rsidR="00E34311" w:rsidRPr="00E34311">
          <w:rPr>
            <w:webHidden/>
            <w:sz w:val="20"/>
            <w:szCs w:val="20"/>
          </w:rPr>
        </w:r>
        <w:r w:rsidR="00E34311" w:rsidRPr="00E34311">
          <w:rPr>
            <w:webHidden/>
            <w:sz w:val="20"/>
            <w:szCs w:val="20"/>
          </w:rPr>
          <w:fldChar w:fldCharType="separate"/>
        </w:r>
        <w:r w:rsidR="00C774B1">
          <w:rPr>
            <w:webHidden/>
            <w:sz w:val="20"/>
            <w:szCs w:val="20"/>
          </w:rPr>
          <w:t>15</w:t>
        </w:r>
        <w:r w:rsidR="00E34311" w:rsidRPr="00E34311">
          <w:rPr>
            <w:webHidden/>
            <w:sz w:val="20"/>
            <w:szCs w:val="20"/>
          </w:rPr>
          <w:fldChar w:fldCharType="end"/>
        </w:r>
      </w:hyperlink>
    </w:p>
    <w:p w14:paraId="6457443E" w14:textId="6B5ACD60" w:rsidR="00E34311" w:rsidRPr="00E34311" w:rsidRDefault="008936B1" w:rsidP="00E34311">
      <w:pPr>
        <w:pStyle w:val="TM2"/>
        <w:spacing w:after="0" w:line="240" w:lineRule="auto"/>
        <w:rPr>
          <w:rFonts w:eastAsiaTheme="minorEastAsia"/>
          <w:b w:val="0"/>
          <w:smallCaps w:val="0"/>
          <w:color w:val="auto"/>
          <w:sz w:val="20"/>
          <w:szCs w:val="20"/>
        </w:rPr>
      </w:pPr>
      <w:hyperlink w:anchor="_Toc52824750" w:history="1">
        <w:r w:rsidR="00E34311" w:rsidRPr="00E34311">
          <w:rPr>
            <w:rStyle w:val="Lienhypertexte"/>
            <w:sz w:val="20"/>
            <w:szCs w:val="20"/>
          </w:rPr>
          <w:t>3.3. Formation des enquêteurs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_Toc52824750 \h </w:instrText>
        </w:r>
        <w:r w:rsidR="00E34311" w:rsidRPr="00E34311">
          <w:rPr>
            <w:webHidden/>
            <w:sz w:val="20"/>
            <w:szCs w:val="20"/>
          </w:rPr>
        </w:r>
        <w:r w:rsidR="00E34311" w:rsidRPr="00E34311">
          <w:rPr>
            <w:webHidden/>
            <w:sz w:val="20"/>
            <w:szCs w:val="20"/>
          </w:rPr>
          <w:fldChar w:fldCharType="separate"/>
        </w:r>
        <w:r w:rsidR="00C774B1">
          <w:rPr>
            <w:webHidden/>
            <w:sz w:val="20"/>
            <w:szCs w:val="20"/>
          </w:rPr>
          <w:t>15</w:t>
        </w:r>
        <w:r w:rsidR="00E34311" w:rsidRPr="00E34311">
          <w:rPr>
            <w:webHidden/>
            <w:sz w:val="20"/>
            <w:szCs w:val="20"/>
          </w:rPr>
          <w:fldChar w:fldCharType="end"/>
        </w:r>
      </w:hyperlink>
    </w:p>
    <w:p w14:paraId="02E1D8D1" w14:textId="323DC942" w:rsidR="00E34311" w:rsidRPr="00E34311" w:rsidRDefault="008936B1" w:rsidP="00E34311">
      <w:pPr>
        <w:pStyle w:val="TM1"/>
        <w:rPr>
          <w:rFonts w:eastAsiaTheme="minorEastAsia"/>
          <w:b w:val="0"/>
          <w:color w:val="auto"/>
        </w:rPr>
      </w:pPr>
      <w:hyperlink w:anchor="_Toc52824751" w:history="1">
        <w:r w:rsidR="00E34311" w:rsidRPr="00E34311">
          <w:rPr>
            <w:rStyle w:val="Lienhypertexte"/>
          </w:rPr>
          <w:t>IV. PRINCIPAUX OBJECTIFS DU PROGRAMME DE REINSTALLATION</w:t>
        </w:r>
        <w:r w:rsidR="00E34311" w:rsidRPr="00E34311">
          <w:rPr>
            <w:webHidden/>
          </w:rPr>
          <w:tab/>
        </w:r>
        <w:r w:rsidR="00E34311" w:rsidRPr="00E34311">
          <w:rPr>
            <w:webHidden/>
          </w:rPr>
          <w:fldChar w:fldCharType="begin"/>
        </w:r>
        <w:r w:rsidR="00E34311" w:rsidRPr="00E34311">
          <w:rPr>
            <w:webHidden/>
          </w:rPr>
          <w:instrText xml:space="preserve"> PAGEREF _Toc52824751 \h </w:instrText>
        </w:r>
        <w:r w:rsidR="00E34311" w:rsidRPr="00E34311">
          <w:rPr>
            <w:webHidden/>
          </w:rPr>
        </w:r>
        <w:r w:rsidR="00E34311" w:rsidRPr="00E34311">
          <w:rPr>
            <w:webHidden/>
          </w:rPr>
          <w:fldChar w:fldCharType="separate"/>
        </w:r>
        <w:r w:rsidR="00C774B1">
          <w:rPr>
            <w:webHidden/>
          </w:rPr>
          <w:t>17</w:t>
        </w:r>
        <w:r w:rsidR="00E34311" w:rsidRPr="00E34311">
          <w:rPr>
            <w:webHidden/>
          </w:rPr>
          <w:fldChar w:fldCharType="end"/>
        </w:r>
      </w:hyperlink>
    </w:p>
    <w:p w14:paraId="2D4778AF" w14:textId="568CBB01" w:rsidR="00E34311" w:rsidRPr="00E34311" w:rsidRDefault="008936B1" w:rsidP="00E34311">
      <w:pPr>
        <w:pStyle w:val="TM2"/>
        <w:spacing w:after="0" w:line="240" w:lineRule="auto"/>
        <w:rPr>
          <w:rFonts w:eastAsiaTheme="minorEastAsia"/>
          <w:b w:val="0"/>
          <w:smallCaps w:val="0"/>
          <w:color w:val="auto"/>
          <w:sz w:val="20"/>
          <w:szCs w:val="20"/>
        </w:rPr>
      </w:pPr>
      <w:hyperlink w:anchor="_Toc52824752" w:history="1">
        <w:r w:rsidR="00E34311" w:rsidRPr="00E34311">
          <w:rPr>
            <w:rStyle w:val="Lienhypertexte"/>
            <w:sz w:val="20"/>
            <w:szCs w:val="20"/>
          </w:rPr>
          <w:t>4.1. Notes sur les principes d’indemnisation</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_Toc52824752 \h </w:instrText>
        </w:r>
        <w:r w:rsidR="00E34311" w:rsidRPr="00E34311">
          <w:rPr>
            <w:webHidden/>
            <w:sz w:val="20"/>
            <w:szCs w:val="20"/>
          </w:rPr>
        </w:r>
        <w:r w:rsidR="00E34311" w:rsidRPr="00E34311">
          <w:rPr>
            <w:webHidden/>
            <w:sz w:val="20"/>
            <w:szCs w:val="20"/>
          </w:rPr>
          <w:fldChar w:fldCharType="separate"/>
        </w:r>
        <w:r w:rsidR="00C774B1">
          <w:rPr>
            <w:webHidden/>
            <w:sz w:val="20"/>
            <w:szCs w:val="20"/>
          </w:rPr>
          <w:t>18</w:t>
        </w:r>
        <w:r w:rsidR="00E34311" w:rsidRPr="00E34311">
          <w:rPr>
            <w:webHidden/>
            <w:sz w:val="20"/>
            <w:szCs w:val="20"/>
          </w:rPr>
          <w:fldChar w:fldCharType="end"/>
        </w:r>
      </w:hyperlink>
    </w:p>
    <w:p w14:paraId="29ED923E" w14:textId="72F73AE5" w:rsidR="00E34311" w:rsidRPr="00E34311" w:rsidRDefault="008936B1" w:rsidP="00E34311">
      <w:pPr>
        <w:pStyle w:val="TM2"/>
        <w:spacing w:after="0" w:line="240" w:lineRule="auto"/>
        <w:rPr>
          <w:rFonts w:eastAsiaTheme="minorEastAsia"/>
          <w:b w:val="0"/>
          <w:smallCaps w:val="0"/>
          <w:color w:val="auto"/>
          <w:sz w:val="20"/>
          <w:szCs w:val="20"/>
        </w:rPr>
      </w:pPr>
      <w:hyperlink w:anchor="_Toc52824753" w:history="1">
        <w:r w:rsidR="00E34311" w:rsidRPr="00E34311">
          <w:rPr>
            <w:rStyle w:val="Lienhypertexte"/>
            <w:sz w:val="20"/>
            <w:szCs w:val="20"/>
          </w:rPr>
          <w:t>4.2. Indemnisation pour les terrains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_Toc52824753 \h </w:instrText>
        </w:r>
        <w:r w:rsidR="00E34311" w:rsidRPr="00E34311">
          <w:rPr>
            <w:webHidden/>
            <w:sz w:val="20"/>
            <w:szCs w:val="20"/>
          </w:rPr>
        </w:r>
        <w:r w:rsidR="00E34311" w:rsidRPr="00E34311">
          <w:rPr>
            <w:webHidden/>
            <w:sz w:val="20"/>
            <w:szCs w:val="20"/>
          </w:rPr>
          <w:fldChar w:fldCharType="separate"/>
        </w:r>
        <w:r w:rsidR="00C774B1">
          <w:rPr>
            <w:webHidden/>
            <w:sz w:val="20"/>
            <w:szCs w:val="20"/>
          </w:rPr>
          <w:t>18</w:t>
        </w:r>
        <w:r w:rsidR="00E34311" w:rsidRPr="00E34311">
          <w:rPr>
            <w:webHidden/>
            <w:sz w:val="20"/>
            <w:szCs w:val="20"/>
          </w:rPr>
          <w:fldChar w:fldCharType="end"/>
        </w:r>
      </w:hyperlink>
    </w:p>
    <w:p w14:paraId="1A1015A4" w14:textId="5FBA8D7D" w:rsidR="00E34311" w:rsidRPr="00E34311" w:rsidRDefault="008936B1" w:rsidP="00E34311">
      <w:pPr>
        <w:pStyle w:val="TM2"/>
        <w:spacing w:after="0" w:line="240" w:lineRule="auto"/>
        <w:rPr>
          <w:rFonts w:eastAsiaTheme="minorEastAsia"/>
          <w:b w:val="0"/>
          <w:smallCaps w:val="0"/>
          <w:color w:val="auto"/>
          <w:sz w:val="20"/>
          <w:szCs w:val="20"/>
        </w:rPr>
      </w:pPr>
      <w:hyperlink w:anchor="_Toc52824754" w:history="1">
        <w:r w:rsidR="00E34311" w:rsidRPr="00E34311">
          <w:rPr>
            <w:rStyle w:val="Lienhypertexte"/>
            <w:sz w:val="20"/>
            <w:szCs w:val="20"/>
          </w:rPr>
          <w:t>4.3. Indemnisation pour les bâtiments non déménageables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_Toc52824754 \h </w:instrText>
        </w:r>
        <w:r w:rsidR="00E34311" w:rsidRPr="00E34311">
          <w:rPr>
            <w:webHidden/>
            <w:sz w:val="20"/>
            <w:szCs w:val="20"/>
          </w:rPr>
        </w:r>
        <w:r w:rsidR="00E34311" w:rsidRPr="00E34311">
          <w:rPr>
            <w:webHidden/>
            <w:sz w:val="20"/>
            <w:szCs w:val="20"/>
          </w:rPr>
          <w:fldChar w:fldCharType="separate"/>
        </w:r>
        <w:r w:rsidR="00C774B1">
          <w:rPr>
            <w:webHidden/>
            <w:sz w:val="20"/>
            <w:szCs w:val="20"/>
          </w:rPr>
          <w:t>19</w:t>
        </w:r>
        <w:r w:rsidR="00E34311" w:rsidRPr="00E34311">
          <w:rPr>
            <w:webHidden/>
            <w:sz w:val="20"/>
            <w:szCs w:val="20"/>
          </w:rPr>
          <w:fldChar w:fldCharType="end"/>
        </w:r>
      </w:hyperlink>
    </w:p>
    <w:p w14:paraId="761AE222" w14:textId="21D4BABB" w:rsidR="00E34311" w:rsidRPr="00E34311" w:rsidRDefault="008936B1" w:rsidP="00E34311">
      <w:pPr>
        <w:pStyle w:val="TM2"/>
        <w:spacing w:after="0" w:line="240" w:lineRule="auto"/>
        <w:rPr>
          <w:rFonts w:eastAsiaTheme="minorEastAsia"/>
          <w:b w:val="0"/>
          <w:smallCaps w:val="0"/>
          <w:color w:val="auto"/>
          <w:sz w:val="20"/>
          <w:szCs w:val="20"/>
        </w:rPr>
      </w:pPr>
      <w:hyperlink w:anchor="_Toc52824755" w:history="1">
        <w:r w:rsidR="00E34311" w:rsidRPr="00E34311">
          <w:rPr>
            <w:rStyle w:val="Lienhypertexte"/>
            <w:sz w:val="20"/>
            <w:szCs w:val="20"/>
          </w:rPr>
          <w:t>4.4. Indemnisation pour les bâtiments et autres constructions déménageables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_Toc52824755 \h </w:instrText>
        </w:r>
        <w:r w:rsidR="00E34311" w:rsidRPr="00E34311">
          <w:rPr>
            <w:webHidden/>
            <w:sz w:val="20"/>
            <w:szCs w:val="20"/>
          </w:rPr>
        </w:r>
        <w:r w:rsidR="00E34311" w:rsidRPr="00E34311">
          <w:rPr>
            <w:webHidden/>
            <w:sz w:val="20"/>
            <w:szCs w:val="20"/>
          </w:rPr>
          <w:fldChar w:fldCharType="separate"/>
        </w:r>
        <w:r w:rsidR="00C774B1">
          <w:rPr>
            <w:webHidden/>
            <w:sz w:val="20"/>
            <w:szCs w:val="20"/>
          </w:rPr>
          <w:t>19</w:t>
        </w:r>
        <w:r w:rsidR="00E34311" w:rsidRPr="00E34311">
          <w:rPr>
            <w:webHidden/>
            <w:sz w:val="20"/>
            <w:szCs w:val="20"/>
          </w:rPr>
          <w:fldChar w:fldCharType="end"/>
        </w:r>
      </w:hyperlink>
    </w:p>
    <w:p w14:paraId="00621CFB" w14:textId="28888E52" w:rsidR="00E34311" w:rsidRPr="00E34311" w:rsidRDefault="008936B1" w:rsidP="00E34311">
      <w:pPr>
        <w:pStyle w:val="TM2"/>
        <w:spacing w:after="0" w:line="240" w:lineRule="auto"/>
        <w:rPr>
          <w:rFonts w:eastAsiaTheme="minorEastAsia"/>
          <w:b w:val="0"/>
          <w:smallCaps w:val="0"/>
          <w:color w:val="auto"/>
          <w:sz w:val="20"/>
          <w:szCs w:val="20"/>
        </w:rPr>
      </w:pPr>
      <w:hyperlink w:anchor="_Toc52824756" w:history="1">
        <w:r w:rsidR="00E34311" w:rsidRPr="00E34311">
          <w:rPr>
            <w:rStyle w:val="Lienhypertexte"/>
            <w:sz w:val="20"/>
            <w:szCs w:val="20"/>
          </w:rPr>
          <w:t>4.5. Indemnisation pour les plantations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_Toc52824756 \h </w:instrText>
        </w:r>
        <w:r w:rsidR="00E34311" w:rsidRPr="00E34311">
          <w:rPr>
            <w:webHidden/>
            <w:sz w:val="20"/>
            <w:szCs w:val="20"/>
          </w:rPr>
        </w:r>
        <w:r w:rsidR="00E34311" w:rsidRPr="00E34311">
          <w:rPr>
            <w:webHidden/>
            <w:sz w:val="20"/>
            <w:szCs w:val="20"/>
          </w:rPr>
          <w:fldChar w:fldCharType="separate"/>
        </w:r>
        <w:r w:rsidR="00C774B1">
          <w:rPr>
            <w:webHidden/>
            <w:sz w:val="20"/>
            <w:szCs w:val="20"/>
          </w:rPr>
          <w:t>19</w:t>
        </w:r>
        <w:r w:rsidR="00E34311" w:rsidRPr="00E34311">
          <w:rPr>
            <w:webHidden/>
            <w:sz w:val="20"/>
            <w:szCs w:val="20"/>
          </w:rPr>
          <w:fldChar w:fldCharType="end"/>
        </w:r>
      </w:hyperlink>
    </w:p>
    <w:p w14:paraId="10FED3BB" w14:textId="0F1256AD" w:rsidR="00E34311" w:rsidRPr="00E34311" w:rsidRDefault="008936B1" w:rsidP="00E34311">
      <w:pPr>
        <w:pStyle w:val="TM2"/>
        <w:spacing w:after="0" w:line="240" w:lineRule="auto"/>
        <w:rPr>
          <w:rFonts w:eastAsiaTheme="minorEastAsia"/>
          <w:b w:val="0"/>
          <w:smallCaps w:val="0"/>
          <w:color w:val="auto"/>
          <w:sz w:val="20"/>
          <w:szCs w:val="20"/>
        </w:rPr>
      </w:pPr>
      <w:hyperlink w:anchor="_Toc52824758" w:history="1">
        <w:r w:rsidR="00E34311" w:rsidRPr="00E34311">
          <w:rPr>
            <w:rStyle w:val="Lienhypertexte"/>
            <w:sz w:val="20"/>
            <w:szCs w:val="20"/>
          </w:rPr>
          <w:t>4.6. Indemnisations pour diverses activités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_Toc52824758 \h </w:instrText>
        </w:r>
        <w:r w:rsidR="00E34311" w:rsidRPr="00E34311">
          <w:rPr>
            <w:webHidden/>
            <w:sz w:val="20"/>
            <w:szCs w:val="20"/>
          </w:rPr>
        </w:r>
        <w:r w:rsidR="00E34311" w:rsidRPr="00E34311">
          <w:rPr>
            <w:webHidden/>
            <w:sz w:val="20"/>
            <w:szCs w:val="20"/>
          </w:rPr>
          <w:fldChar w:fldCharType="separate"/>
        </w:r>
        <w:r w:rsidR="00C774B1">
          <w:rPr>
            <w:webHidden/>
            <w:sz w:val="20"/>
            <w:szCs w:val="20"/>
          </w:rPr>
          <w:t>20</w:t>
        </w:r>
        <w:r w:rsidR="00E34311" w:rsidRPr="00E34311">
          <w:rPr>
            <w:webHidden/>
            <w:sz w:val="20"/>
            <w:szCs w:val="20"/>
          </w:rPr>
          <w:fldChar w:fldCharType="end"/>
        </w:r>
      </w:hyperlink>
    </w:p>
    <w:p w14:paraId="1B0D6642" w14:textId="6C8DF0F4" w:rsidR="00E34311" w:rsidRPr="00E34311" w:rsidRDefault="008936B1" w:rsidP="00E34311">
      <w:pPr>
        <w:pStyle w:val="TM1"/>
        <w:rPr>
          <w:rFonts w:eastAsiaTheme="minorEastAsia"/>
          <w:b w:val="0"/>
          <w:color w:val="auto"/>
        </w:rPr>
      </w:pPr>
      <w:hyperlink w:anchor="_Toc52824759" w:history="1">
        <w:r w:rsidR="00E34311" w:rsidRPr="00E34311">
          <w:rPr>
            <w:rStyle w:val="Lienhypertexte"/>
          </w:rPr>
          <w:t>V. ETUDES SOCIO-ECONOMIQUES</w:t>
        </w:r>
        <w:r w:rsidR="00E34311" w:rsidRPr="00E34311">
          <w:rPr>
            <w:webHidden/>
          </w:rPr>
          <w:tab/>
        </w:r>
        <w:r w:rsidR="00E34311" w:rsidRPr="00E34311">
          <w:rPr>
            <w:webHidden/>
          </w:rPr>
          <w:fldChar w:fldCharType="begin"/>
        </w:r>
        <w:r w:rsidR="00E34311" w:rsidRPr="00E34311">
          <w:rPr>
            <w:webHidden/>
          </w:rPr>
          <w:instrText xml:space="preserve"> PAGEREF _Toc52824759 \h </w:instrText>
        </w:r>
        <w:r w:rsidR="00E34311" w:rsidRPr="00E34311">
          <w:rPr>
            <w:webHidden/>
          </w:rPr>
        </w:r>
        <w:r w:rsidR="00E34311" w:rsidRPr="00E34311">
          <w:rPr>
            <w:webHidden/>
          </w:rPr>
          <w:fldChar w:fldCharType="separate"/>
        </w:r>
        <w:r w:rsidR="00C774B1">
          <w:rPr>
            <w:webHidden/>
          </w:rPr>
          <w:t>21</w:t>
        </w:r>
        <w:r w:rsidR="00E34311" w:rsidRPr="00E34311">
          <w:rPr>
            <w:webHidden/>
          </w:rPr>
          <w:fldChar w:fldCharType="end"/>
        </w:r>
      </w:hyperlink>
    </w:p>
    <w:p w14:paraId="6C18A3BA" w14:textId="16A646B1" w:rsidR="00E34311" w:rsidRPr="00E34311" w:rsidRDefault="008936B1" w:rsidP="00E34311">
      <w:pPr>
        <w:pStyle w:val="TM2"/>
        <w:spacing w:after="0" w:line="240" w:lineRule="auto"/>
        <w:rPr>
          <w:rFonts w:eastAsiaTheme="minorEastAsia"/>
          <w:b w:val="0"/>
          <w:smallCaps w:val="0"/>
          <w:color w:val="auto"/>
          <w:sz w:val="20"/>
          <w:szCs w:val="20"/>
        </w:rPr>
      </w:pPr>
      <w:hyperlink w:anchor="_Toc52824760" w:history="1">
        <w:r w:rsidR="00E34311" w:rsidRPr="00E34311">
          <w:rPr>
            <w:rStyle w:val="Lienhypertexte"/>
            <w:sz w:val="20"/>
            <w:szCs w:val="20"/>
          </w:rPr>
          <w:t>5.1. Profil socioéconomique des populations de la zone d’étude</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_Toc52824760 \h </w:instrText>
        </w:r>
        <w:r w:rsidR="00E34311" w:rsidRPr="00E34311">
          <w:rPr>
            <w:webHidden/>
            <w:sz w:val="20"/>
            <w:szCs w:val="20"/>
          </w:rPr>
        </w:r>
        <w:r w:rsidR="00E34311" w:rsidRPr="00E34311">
          <w:rPr>
            <w:webHidden/>
            <w:sz w:val="20"/>
            <w:szCs w:val="20"/>
          </w:rPr>
          <w:fldChar w:fldCharType="separate"/>
        </w:r>
        <w:r w:rsidR="00C774B1">
          <w:rPr>
            <w:webHidden/>
            <w:sz w:val="20"/>
            <w:szCs w:val="20"/>
          </w:rPr>
          <w:t>21</w:t>
        </w:r>
        <w:r w:rsidR="00E34311" w:rsidRPr="00E34311">
          <w:rPr>
            <w:webHidden/>
            <w:sz w:val="20"/>
            <w:szCs w:val="20"/>
          </w:rPr>
          <w:fldChar w:fldCharType="end"/>
        </w:r>
      </w:hyperlink>
    </w:p>
    <w:p w14:paraId="084E07CA" w14:textId="7696744D" w:rsidR="00E34311" w:rsidRPr="00E34311" w:rsidRDefault="008936B1" w:rsidP="00E34311">
      <w:pPr>
        <w:pStyle w:val="TM2"/>
        <w:spacing w:after="0" w:line="240" w:lineRule="auto"/>
        <w:rPr>
          <w:rFonts w:eastAsiaTheme="minorEastAsia"/>
          <w:b w:val="0"/>
          <w:smallCaps w:val="0"/>
          <w:color w:val="auto"/>
          <w:sz w:val="20"/>
          <w:szCs w:val="20"/>
        </w:rPr>
      </w:pPr>
      <w:hyperlink w:anchor="_Toc52824761" w:history="1">
        <w:r w:rsidR="00E34311" w:rsidRPr="00E34311">
          <w:rPr>
            <w:rStyle w:val="Lienhypertexte"/>
            <w:sz w:val="20"/>
            <w:szCs w:val="20"/>
          </w:rPr>
          <w:t>5.2. Profil socio-économique des PAP</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_Toc52824761 \h </w:instrText>
        </w:r>
        <w:r w:rsidR="00E34311" w:rsidRPr="00E34311">
          <w:rPr>
            <w:webHidden/>
            <w:sz w:val="20"/>
            <w:szCs w:val="20"/>
          </w:rPr>
        </w:r>
        <w:r w:rsidR="00E34311" w:rsidRPr="00E34311">
          <w:rPr>
            <w:webHidden/>
            <w:sz w:val="20"/>
            <w:szCs w:val="20"/>
          </w:rPr>
          <w:fldChar w:fldCharType="separate"/>
        </w:r>
        <w:r w:rsidR="00C774B1">
          <w:rPr>
            <w:webHidden/>
            <w:sz w:val="20"/>
            <w:szCs w:val="20"/>
          </w:rPr>
          <w:t>22</w:t>
        </w:r>
        <w:r w:rsidR="00E34311" w:rsidRPr="00E34311">
          <w:rPr>
            <w:webHidden/>
            <w:sz w:val="20"/>
            <w:szCs w:val="20"/>
          </w:rPr>
          <w:fldChar w:fldCharType="end"/>
        </w:r>
      </w:hyperlink>
    </w:p>
    <w:p w14:paraId="348D958B" w14:textId="06EB7819" w:rsidR="00E34311" w:rsidRPr="00E34311" w:rsidRDefault="008936B1" w:rsidP="00E34311">
      <w:pPr>
        <w:pStyle w:val="TM3"/>
        <w:spacing w:before="60"/>
        <w:rPr>
          <w:rFonts w:eastAsiaTheme="minorEastAsia"/>
          <w:b w:val="0"/>
          <w:color w:val="auto"/>
        </w:rPr>
      </w:pPr>
      <w:hyperlink w:anchor="_Toc52824762" w:history="1">
        <w:r w:rsidR="00E34311" w:rsidRPr="00E34311">
          <w:rPr>
            <w:rStyle w:val="Lienhypertexte"/>
          </w:rPr>
          <w:t>5.2.1. Profil socio démographique et matrimonial des PAP</w:t>
        </w:r>
        <w:r w:rsidR="00E34311" w:rsidRPr="00E34311">
          <w:rPr>
            <w:webHidden/>
          </w:rPr>
          <w:tab/>
        </w:r>
        <w:r w:rsidR="00E34311" w:rsidRPr="00E34311">
          <w:rPr>
            <w:webHidden/>
          </w:rPr>
          <w:fldChar w:fldCharType="begin"/>
        </w:r>
        <w:r w:rsidR="00E34311" w:rsidRPr="00E34311">
          <w:rPr>
            <w:webHidden/>
          </w:rPr>
          <w:instrText xml:space="preserve"> PAGEREF _Toc52824762 \h </w:instrText>
        </w:r>
        <w:r w:rsidR="00E34311" w:rsidRPr="00E34311">
          <w:rPr>
            <w:webHidden/>
          </w:rPr>
        </w:r>
        <w:r w:rsidR="00E34311" w:rsidRPr="00E34311">
          <w:rPr>
            <w:webHidden/>
          </w:rPr>
          <w:fldChar w:fldCharType="separate"/>
        </w:r>
        <w:r w:rsidR="00C774B1">
          <w:rPr>
            <w:webHidden/>
          </w:rPr>
          <w:t>22</w:t>
        </w:r>
        <w:r w:rsidR="00E34311" w:rsidRPr="00E34311">
          <w:rPr>
            <w:webHidden/>
          </w:rPr>
          <w:fldChar w:fldCharType="end"/>
        </w:r>
      </w:hyperlink>
    </w:p>
    <w:p w14:paraId="36AEC213" w14:textId="15E9C990" w:rsidR="00E34311" w:rsidRPr="00E34311" w:rsidRDefault="008936B1" w:rsidP="00E34311">
      <w:pPr>
        <w:pStyle w:val="TM3"/>
        <w:spacing w:before="60"/>
        <w:rPr>
          <w:rFonts w:eastAsiaTheme="minorEastAsia"/>
          <w:b w:val="0"/>
          <w:color w:val="auto"/>
        </w:rPr>
      </w:pPr>
      <w:hyperlink w:anchor="_Toc52824763" w:history="1">
        <w:r w:rsidR="00E34311" w:rsidRPr="00E34311">
          <w:rPr>
            <w:rStyle w:val="Lienhypertexte"/>
          </w:rPr>
          <w:t>5.2.2. Répartition des PAP par âge et par sexe</w:t>
        </w:r>
        <w:r w:rsidR="00E34311" w:rsidRPr="00E34311">
          <w:rPr>
            <w:webHidden/>
          </w:rPr>
          <w:tab/>
        </w:r>
        <w:r w:rsidR="00E34311" w:rsidRPr="00E34311">
          <w:rPr>
            <w:webHidden/>
          </w:rPr>
          <w:fldChar w:fldCharType="begin"/>
        </w:r>
        <w:r w:rsidR="00E34311" w:rsidRPr="00E34311">
          <w:rPr>
            <w:webHidden/>
          </w:rPr>
          <w:instrText xml:space="preserve"> PAGEREF _Toc52824763 \h </w:instrText>
        </w:r>
        <w:r w:rsidR="00E34311" w:rsidRPr="00E34311">
          <w:rPr>
            <w:webHidden/>
          </w:rPr>
        </w:r>
        <w:r w:rsidR="00E34311" w:rsidRPr="00E34311">
          <w:rPr>
            <w:webHidden/>
          </w:rPr>
          <w:fldChar w:fldCharType="separate"/>
        </w:r>
        <w:r w:rsidR="00C774B1">
          <w:rPr>
            <w:webHidden/>
          </w:rPr>
          <w:t>22</w:t>
        </w:r>
        <w:r w:rsidR="00E34311" w:rsidRPr="00E34311">
          <w:rPr>
            <w:webHidden/>
          </w:rPr>
          <w:fldChar w:fldCharType="end"/>
        </w:r>
      </w:hyperlink>
    </w:p>
    <w:p w14:paraId="69581ECD" w14:textId="632EB976" w:rsidR="00E34311" w:rsidRPr="00E34311" w:rsidRDefault="008936B1" w:rsidP="00E34311">
      <w:pPr>
        <w:pStyle w:val="TM3"/>
        <w:spacing w:before="60"/>
        <w:rPr>
          <w:rFonts w:eastAsiaTheme="minorEastAsia"/>
          <w:b w:val="0"/>
          <w:color w:val="auto"/>
        </w:rPr>
      </w:pPr>
      <w:hyperlink w:anchor="_Toc52824764" w:history="1">
        <w:r w:rsidR="00E34311" w:rsidRPr="00E34311">
          <w:rPr>
            <w:rStyle w:val="Lienhypertexte"/>
          </w:rPr>
          <w:t xml:space="preserve">5.2.3. </w:t>
        </w:r>
        <w:r w:rsidR="00E34311" w:rsidRPr="00E34311">
          <w:rPr>
            <w:rStyle w:val="Lienhypertexte"/>
            <w:lang w:eastAsia="en-US"/>
          </w:rPr>
          <w:t>Répartition des PAP par groupe sociolinguistique dans l’emprise des collecteurs</w:t>
        </w:r>
        <w:r w:rsidR="00E34311" w:rsidRPr="00E34311">
          <w:rPr>
            <w:webHidden/>
          </w:rPr>
          <w:tab/>
        </w:r>
        <w:r w:rsidR="00E34311" w:rsidRPr="00E34311">
          <w:rPr>
            <w:webHidden/>
          </w:rPr>
          <w:fldChar w:fldCharType="begin"/>
        </w:r>
        <w:r w:rsidR="00E34311" w:rsidRPr="00E34311">
          <w:rPr>
            <w:webHidden/>
          </w:rPr>
          <w:instrText xml:space="preserve"> PAGEREF _Toc52824764 \h </w:instrText>
        </w:r>
        <w:r w:rsidR="00E34311" w:rsidRPr="00E34311">
          <w:rPr>
            <w:webHidden/>
          </w:rPr>
        </w:r>
        <w:r w:rsidR="00E34311" w:rsidRPr="00E34311">
          <w:rPr>
            <w:webHidden/>
          </w:rPr>
          <w:fldChar w:fldCharType="separate"/>
        </w:r>
        <w:r w:rsidR="00C774B1">
          <w:rPr>
            <w:webHidden/>
          </w:rPr>
          <w:t>23</w:t>
        </w:r>
        <w:r w:rsidR="00E34311" w:rsidRPr="00E34311">
          <w:rPr>
            <w:webHidden/>
          </w:rPr>
          <w:fldChar w:fldCharType="end"/>
        </w:r>
      </w:hyperlink>
    </w:p>
    <w:p w14:paraId="74A29EBF" w14:textId="5039C3DE" w:rsidR="00E34311" w:rsidRPr="00E34311" w:rsidRDefault="008936B1" w:rsidP="00E34311">
      <w:pPr>
        <w:pStyle w:val="TM3"/>
        <w:spacing w:before="60"/>
        <w:rPr>
          <w:rFonts w:eastAsiaTheme="minorEastAsia"/>
          <w:b w:val="0"/>
          <w:color w:val="auto"/>
        </w:rPr>
      </w:pPr>
      <w:hyperlink w:anchor="_Toc52824765" w:history="1">
        <w:r w:rsidR="00E34311" w:rsidRPr="00E34311">
          <w:rPr>
            <w:rStyle w:val="Lienhypertexte"/>
          </w:rPr>
          <w:t>5.2.3. Activités génératrices de revenus des PAP</w:t>
        </w:r>
        <w:r w:rsidR="00E34311" w:rsidRPr="00E34311">
          <w:rPr>
            <w:webHidden/>
          </w:rPr>
          <w:tab/>
        </w:r>
        <w:r w:rsidR="00E34311" w:rsidRPr="00E34311">
          <w:rPr>
            <w:webHidden/>
          </w:rPr>
          <w:fldChar w:fldCharType="begin"/>
        </w:r>
        <w:r w:rsidR="00E34311" w:rsidRPr="00E34311">
          <w:rPr>
            <w:webHidden/>
          </w:rPr>
          <w:instrText xml:space="preserve"> PAGEREF _Toc52824765 \h </w:instrText>
        </w:r>
        <w:r w:rsidR="00E34311" w:rsidRPr="00E34311">
          <w:rPr>
            <w:webHidden/>
          </w:rPr>
        </w:r>
        <w:r w:rsidR="00E34311" w:rsidRPr="00E34311">
          <w:rPr>
            <w:webHidden/>
          </w:rPr>
          <w:fldChar w:fldCharType="separate"/>
        </w:r>
        <w:r w:rsidR="00C774B1">
          <w:rPr>
            <w:webHidden/>
          </w:rPr>
          <w:t>24</w:t>
        </w:r>
        <w:r w:rsidR="00E34311" w:rsidRPr="00E34311">
          <w:rPr>
            <w:webHidden/>
          </w:rPr>
          <w:fldChar w:fldCharType="end"/>
        </w:r>
      </w:hyperlink>
    </w:p>
    <w:p w14:paraId="1DB10465" w14:textId="77DADE57" w:rsidR="00E34311" w:rsidRPr="00E34311" w:rsidRDefault="008936B1" w:rsidP="00E34311">
      <w:pPr>
        <w:pStyle w:val="TM2"/>
        <w:spacing w:after="0" w:line="240" w:lineRule="auto"/>
        <w:rPr>
          <w:rFonts w:eastAsiaTheme="minorEastAsia"/>
          <w:b w:val="0"/>
          <w:smallCaps w:val="0"/>
          <w:color w:val="auto"/>
          <w:sz w:val="20"/>
          <w:szCs w:val="20"/>
        </w:rPr>
      </w:pPr>
      <w:hyperlink w:anchor="_Toc52824766" w:history="1">
        <w:r w:rsidR="00E34311" w:rsidRPr="00E34311">
          <w:rPr>
            <w:rStyle w:val="Lienhypertexte"/>
            <w:sz w:val="20"/>
            <w:szCs w:val="20"/>
          </w:rPr>
          <w:t>5.3. Recensement des ménages et des biens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_Toc52824766 \h </w:instrText>
        </w:r>
        <w:r w:rsidR="00E34311" w:rsidRPr="00E34311">
          <w:rPr>
            <w:webHidden/>
            <w:sz w:val="20"/>
            <w:szCs w:val="20"/>
          </w:rPr>
        </w:r>
        <w:r w:rsidR="00E34311" w:rsidRPr="00E34311">
          <w:rPr>
            <w:webHidden/>
            <w:sz w:val="20"/>
            <w:szCs w:val="20"/>
          </w:rPr>
          <w:fldChar w:fldCharType="separate"/>
        </w:r>
        <w:r w:rsidR="00C774B1">
          <w:rPr>
            <w:webHidden/>
            <w:sz w:val="20"/>
            <w:szCs w:val="20"/>
          </w:rPr>
          <w:t>25</w:t>
        </w:r>
        <w:r w:rsidR="00E34311" w:rsidRPr="00E34311">
          <w:rPr>
            <w:webHidden/>
            <w:sz w:val="20"/>
            <w:szCs w:val="20"/>
          </w:rPr>
          <w:fldChar w:fldCharType="end"/>
        </w:r>
      </w:hyperlink>
    </w:p>
    <w:p w14:paraId="2B0245AC" w14:textId="584836A6" w:rsidR="00E34311" w:rsidRPr="00E34311" w:rsidRDefault="008936B1" w:rsidP="00E34311">
      <w:pPr>
        <w:pStyle w:val="TM2"/>
        <w:spacing w:after="0" w:line="240" w:lineRule="auto"/>
        <w:rPr>
          <w:rFonts w:eastAsiaTheme="minorEastAsia"/>
          <w:b w:val="0"/>
          <w:smallCaps w:val="0"/>
          <w:color w:val="auto"/>
          <w:sz w:val="20"/>
          <w:szCs w:val="20"/>
        </w:rPr>
      </w:pPr>
      <w:hyperlink w:anchor="_Toc52824767" w:history="1">
        <w:r w:rsidR="00E34311" w:rsidRPr="00E34311">
          <w:rPr>
            <w:rStyle w:val="Lienhypertexte"/>
            <w:sz w:val="20"/>
            <w:szCs w:val="20"/>
          </w:rPr>
          <w:t>5.4. Contraintes foncières dans la zone de projet</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_Toc52824767 \h </w:instrText>
        </w:r>
        <w:r w:rsidR="00E34311" w:rsidRPr="00E34311">
          <w:rPr>
            <w:webHidden/>
            <w:sz w:val="20"/>
            <w:szCs w:val="20"/>
          </w:rPr>
        </w:r>
        <w:r w:rsidR="00E34311" w:rsidRPr="00E34311">
          <w:rPr>
            <w:webHidden/>
            <w:sz w:val="20"/>
            <w:szCs w:val="20"/>
          </w:rPr>
          <w:fldChar w:fldCharType="separate"/>
        </w:r>
        <w:r w:rsidR="00C774B1">
          <w:rPr>
            <w:webHidden/>
            <w:sz w:val="20"/>
            <w:szCs w:val="20"/>
          </w:rPr>
          <w:t>26</w:t>
        </w:r>
        <w:r w:rsidR="00E34311" w:rsidRPr="00E34311">
          <w:rPr>
            <w:webHidden/>
            <w:sz w:val="20"/>
            <w:szCs w:val="20"/>
          </w:rPr>
          <w:fldChar w:fldCharType="end"/>
        </w:r>
      </w:hyperlink>
    </w:p>
    <w:p w14:paraId="1137AD0E" w14:textId="7C53D8C3" w:rsidR="00E34311" w:rsidRPr="00E34311" w:rsidRDefault="008936B1" w:rsidP="00E34311">
      <w:pPr>
        <w:pStyle w:val="TM2"/>
        <w:spacing w:after="0" w:line="240" w:lineRule="auto"/>
        <w:rPr>
          <w:rFonts w:eastAsiaTheme="minorEastAsia"/>
          <w:b w:val="0"/>
          <w:smallCaps w:val="0"/>
          <w:color w:val="auto"/>
          <w:sz w:val="20"/>
          <w:szCs w:val="20"/>
        </w:rPr>
      </w:pPr>
      <w:hyperlink w:anchor="_Toc52824768" w:history="1">
        <w:r w:rsidR="00E34311" w:rsidRPr="00E34311">
          <w:rPr>
            <w:rStyle w:val="Lienhypertexte"/>
            <w:sz w:val="20"/>
            <w:szCs w:val="20"/>
          </w:rPr>
          <w:t>5.5. Caractérisation et identification des PAP vulnérables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_Toc52824768 \h </w:instrText>
        </w:r>
        <w:r w:rsidR="00E34311" w:rsidRPr="00E34311">
          <w:rPr>
            <w:webHidden/>
            <w:sz w:val="20"/>
            <w:szCs w:val="20"/>
          </w:rPr>
        </w:r>
        <w:r w:rsidR="00E34311" w:rsidRPr="00E34311">
          <w:rPr>
            <w:webHidden/>
            <w:sz w:val="20"/>
            <w:szCs w:val="20"/>
          </w:rPr>
          <w:fldChar w:fldCharType="separate"/>
        </w:r>
        <w:r w:rsidR="00C774B1">
          <w:rPr>
            <w:webHidden/>
            <w:sz w:val="20"/>
            <w:szCs w:val="20"/>
          </w:rPr>
          <w:t>26</w:t>
        </w:r>
        <w:r w:rsidR="00E34311" w:rsidRPr="00E34311">
          <w:rPr>
            <w:webHidden/>
            <w:sz w:val="20"/>
            <w:szCs w:val="20"/>
          </w:rPr>
          <w:fldChar w:fldCharType="end"/>
        </w:r>
      </w:hyperlink>
    </w:p>
    <w:p w14:paraId="1FF6B633" w14:textId="71657F70" w:rsidR="00E34311" w:rsidRPr="00E34311" w:rsidRDefault="008936B1" w:rsidP="00E34311">
      <w:pPr>
        <w:pStyle w:val="TM1"/>
        <w:rPr>
          <w:rFonts w:eastAsiaTheme="minorEastAsia"/>
          <w:b w:val="0"/>
          <w:color w:val="auto"/>
        </w:rPr>
      </w:pPr>
      <w:hyperlink w:anchor="_Toc52824769" w:history="1">
        <w:r w:rsidR="00E34311" w:rsidRPr="00E34311">
          <w:rPr>
            <w:rStyle w:val="Lienhypertexte"/>
          </w:rPr>
          <w:t>VI. CADRE LÉGAL ET INSTITUTIONNEL DU FONCIER AU BENIN</w:t>
        </w:r>
        <w:r w:rsidR="00E34311" w:rsidRPr="00E34311">
          <w:rPr>
            <w:webHidden/>
          </w:rPr>
          <w:tab/>
        </w:r>
        <w:r w:rsidR="00E34311" w:rsidRPr="00E34311">
          <w:rPr>
            <w:webHidden/>
          </w:rPr>
          <w:fldChar w:fldCharType="begin"/>
        </w:r>
        <w:r w:rsidR="00E34311" w:rsidRPr="00E34311">
          <w:rPr>
            <w:webHidden/>
          </w:rPr>
          <w:instrText xml:space="preserve"> PAGEREF _Toc52824769 \h </w:instrText>
        </w:r>
        <w:r w:rsidR="00E34311" w:rsidRPr="00E34311">
          <w:rPr>
            <w:webHidden/>
          </w:rPr>
        </w:r>
        <w:r w:rsidR="00E34311" w:rsidRPr="00E34311">
          <w:rPr>
            <w:webHidden/>
          </w:rPr>
          <w:fldChar w:fldCharType="separate"/>
        </w:r>
        <w:r w:rsidR="00C774B1">
          <w:rPr>
            <w:webHidden/>
          </w:rPr>
          <w:t>28</w:t>
        </w:r>
        <w:r w:rsidR="00E34311" w:rsidRPr="00E34311">
          <w:rPr>
            <w:webHidden/>
          </w:rPr>
          <w:fldChar w:fldCharType="end"/>
        </w:r>
      </w:hyperlink>
    </w:p>
    <w:p w14:paraId="56B87A46" w14:textId="13649C0A" w:rsidR="00E34311" w:rsidRPr="00E34311" w:rsidRDefault="008936B1" w:rsidP="00E34311">
      <w:pPr>
        <w:pStyle w:val="TM2"/>
        <w:spacing w:after="0" w:line="240" w:lineRule="auto"/>
        <w:rPr>
          <w:rFonts w:eastAsiaTheme="minorEastAsia"/>
          <w:b w:val="0"/>
          <w:smallCaps w:val="0"/>
          <w:color w:val="auto"/>
          <w:sz w:val="20"/>
          <w:szCs w:val="20"/>
        </w:rPr>
      </w:pPr>
      <w:hyperlink w:anchor="_Toc52824770" w:history="1">
        <w:r w:rsidR="00E34311" w:rsidRPr="00E34311">
          <w:rPr>
            <w:rStyle w:val="Lienhypertexte"/>
            <w:sz w:val="20"/>
            <w:szCs w:val="20"/>
          </w:rPr>
          <w:t>6.1. Cadre légal</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_Toc52824770 \h </w:instrText>
        </w:r>
        <w:r w:rsidR="00E34311" w:rsidRPr="00E34311">
          <w:rPr>
            <w:webHidden/>
            <w:sz w:val="20"/>
            <w:szCs w:val="20"/>
          </w:rPr>
        </w:r>
        <w:r w:rsidR="00E34311" w:rsidRPr="00E34311">
          <w:rPr>
            <w:webHidden/>
            <w:sz w:val="20"/>
            <w:szCs w:val="20"/>
          </w:rPr>
          <w:fldChar w:fldCharType="separate"/>
        </w:r>
        <w:r w:rsidR="00C774B1">
          <w:rPr>
            <w:webHidden/>
            <w:sz w:val="20"/>
            <w:szCs w:val="20"/>
          </w:rPr>
          <w:t>28</w:t>
        </w:r>
        <w:r w:rsidR="00E34311" w:rsidRPr="00E34311">
          <w:rPr>
            <w:webHidden/>
            <w:sz w:val="20"/>
            <w:szCs w:val="20"/>
          </w:rPr>
          <w:fldChar w:fldCharType="end"/>
        </w:r>
      </w:hyperlink>
    </w:p>
    <w:p w14:paraId="7E37AEA9" w14:textId="230B533C" w:rsidR="00E34311" w:rsidRPr="00E34311" w:rsidRDefault="008936B1" w:rsidP="00E34311">
      <w:pPr>
        <w:pStyle w:val="TM3"/>
        <w:spacing w:before="60"/>
        <w:rPr>
          <w:rFonts w:eastAsiaTheme="minorEastAsia"/>
          <w:b w:val="0"/>
          <w:color w:val="auto"/>
        </w:rPr>
      </w:pPr>
      <w:hyperlink w:anchor="_Toc52824771" w:history="1">
        <w:r w:rsidR="00E34311" w:rsidRPr="00E34311">
          <w:rPr>
            <w:rStyle w:val="Lienhypertexte"/>
          </w:rPr>
          <w:t>6.1.1. Le statut du foncier au Bénin</w:t>
        </w:r>
        <w:r w:rsidR="00E34311" w:rsidRPr="00E34311">
          <w:rPr>
            <w:webHidden/>
          </w:rPr>
          <w:tab/>
        </w:r>
        <w:r w:rsidR="00E34311" w:rsidRPr="00E34311">
          <w:rPr>
            <w:webHidden/>
          </w:rPr>
          <w:fldChar w:fldCharType="begin"/>
        </w:r>
        <w:r w:rsidR="00E34311" w:rsidRPr="00E34311">
          <w:rPr>
            <w:webHidden/>
          </w:rPr>
          <w:instrText xml:space="preserve"> PAGEREF _Toc52824771 \h </w:instrText>
        </w:r>
        <w:r w:rsidR="00E34311" w:rsidRPr="00E34311">
          <w:rPr>
            <w:webHidden/>
          </w:rPr>
        </w:r>
        <w:r w:rsidR="00E34311" w:rsidRPr="00E34311">
          <w:rPr>
            <w:webHidden/>
          </w:rPr>
          <w:fldChar w:fldCharType="separate"/>
        </w:r>
        <w:r w:rsidR="00C774B1">
          <w:rPr>
            <w:webHidden/>
          </w:rPr>
          <w:t>28</w:t>
        </w:r>
        <w:r w:rsidR="00E34311" w:rsidRPr="00E34311">
          <w:rPr>
            <w:webHidden/>
          </w:rPr>
          <w:fldChar w:fldCharType="end"/>
        </w:r>
      </w:hyperlink>
    </w:p>
    <w:p w14:paraId="3934846D" w14:textId="1781C193" w:rsidR="00E34311" w:rsidRPr="00E34311" w:rsidRDefault="008936B1" w:rsidP="00E34311">
      <w:pPr>
        <w:pStyle w:val="TM3"/>
        <w:spacing w:before="60"/>
        <w:rPr>
          <w:rFonts w:eastAsiaTheme="minorEastAsia"/>
          <w:b w:val="0"/>
          <w:color w:val="auto"/>
        </w:rPr>
      </w:pPr>
      <w:hyperlink w:anchor="_Toc52824772" w:history="1">
        <w:r w:rsidR="00E34311" w:rsidRPr="00E34311">
          <w:rPr>
            <w:rStyle w:val="Lienhypertexte"/>
          </w:rPr>
          <w:t>6.1.2. L’expropriation pour cause d’utilité publique</w:t>
        </w:r>
        <w:r w:rsidR="00E34311" w:rsidRPr="00E34311">
          <w:rPr>
            <w:webHidden/>
          </w:rPr>
          <w:tab/>
        </w:r>
        <w:r w:rsidR="00E34311" w:rsidRPr="00E34311">
          <w:rPr>
            <w:webHidden/>
          </w:rPr>
          <w:fldChar w:fldCharType="begin"/>
        </w:r>
        <w:r w:rsidR="00E34311" w:rsidRPr="00E34311">
          <w:rPr>
            <w:webHidden/>
          </w:rPr>
          <w:instrText xml:space="preserve"> PAGEREF _Toc52824772 \h </w:instrText>
        </w:r>
        <w:r w:rsidR="00E34311" w:rsidRPr="00E34311">
          <w:rPr>
            <w:webHidden/>
          </w:rPr>
        </w:r>
        <w:r w:rsidR="00E34311" w:rsidRPr="00E34311">
          <w:rPr>
            <w:webHidden/>
          </w:rPr>
          <w:fldChar w:fldCharType="separate"/>
        </w:r>
        <w:r w:rsidR="00C774B1">
          <w:rPr>
            <w:webHidden/>
          </w:rPr>
          <w:t>29</w:t>
        </w:r>
        <w:r w:rsidR="00E34311" w:rsidRPr="00E34311">
          <w:rPr>
            <w:webHidden/>
          </w:rPr>
          <w:fldChar w:fldCharType="end"/>
        </w:r>
      </w:hyperlink>
    </w:p>
    <w:p w14:paraId="2EC92D54" w14:textId="7DF6ECFA" w:rsidR="00E34311" w:rsidRPr="00E34311" w:rsidRDefault="008936B1" w:rsidP="00E34311">
      <w:pPr>
        <w:pStyle w:val="TM3"/>
        <w:spacing w:before="60"/>
        <w:rPr>
          <w:rFonts w:eastAsiaTheme="minorEastAsia"/>
          <w:b w:val="0"/>
          <w:color w:val="auto"/>
        </w:rPr>
      </w:pPr>
      <w:hyperlink w:anchor="_Toc52824773" w:history="1">
        <w:r w:rsidR="00E34311" w:rsidRPr="00E34311">
          <w:rPr>
            <w:rStyle w:val="Lienhypertexte"/>
          </w:rPr>
          <w:t>6.1.3. Sauvegardes opérationnelles de la Banque Africaine de développement</w:t>
        </w:r>
        <w:r w:rsidR="00E34311" w:rsidRPr="00E34311">
          <w:rPr>
            <w:webHidden/>
          </w:rPr>
          <w:tab/>
        </w:r>
        <w:r w:rsidR="00E34311" w:rsidRPr="00E34311">
          <w:rPr>
            <w:webHidden/>
          </w:rPr>
          <w:fldChar w:fldCharType="begin"/>
        </w:r>
        <w:r w:rsidR="00E34311" w:rsidRPr="00E34311">
          <w:rPr>
            <w:webHidden/>
          </w:rPr>
          <w:instrText xml:space="preserve"> PAGEREF _Toc52824773 \h </w:instrText>
        </w:r>
        <w:r w:rsidR="00E34311" w:rsidRPr="00E34311">
          <w:rPr>
            <w:webHidden/>
          </w:rPr>
        </w:r>
        <w:r w:rsidR="00E34311" w:rsidRPr="00E34311">
          <w:rPr>
            <w:webHidden/>
          </w:rPr>
          <w:fldChar w:fldCharType="separate"/>
        </w:r>
        <w:r w:rsidR="00C774B1">
          <w:rPr>
            <w:webHidden/>
          </w:rPr>
          <w:t>30</w:t>
        </w:r>
        <w:r w:rsidR="00E34311" w:rsidRPr="00E34311">
          <w:rPr>
            <w:webHidden/>
          </w:rPr>
          <w:fldChar w:fldCharType="end"/>
        </w:r>
      </w:hyperlink>
    </w:p>
    <w:p w14:paraId="76DCC049" w14:textId="4C432EB7" w:rsidR="00E34311" w:rsidRPr="00E34311" w:rsidRDefault="008936B1" w:rsidP="00E34311">
      <w:pPr>
        <w:pStyle w:val="TM3"/>
        <w:spacing w:before="60"/>
        <w:rPr>
          <w:rFonts w:eastAsiaTheme="minorEastAsia"/>
          <w:b w:val="0"/>
          <w:color w:val="auto"/>
        </w:rPr>
      </w:pPr>
      <w:hyperlink w:anchor="_Toc52824774" w:history="1">
        <w:r w:rsidR="00E34311" w:rsidRPr="00E34311">
          <w:rPr>
            <w:rStyle w:val="Lienhypertexte"/>
          </w:rPr>
          <w:t>6.1.4. Comparaison de la SO et de la règlementation nationale</w:t>
        </w:r>
        <w:r w:rsidR="00E34311" w:rsidRPr="00E34311">
          <w:rPr>
            <w:webHidden/>
          </w:rPr>
          <w:tab/>
        </w:r>
        <w:r w:rsidR="00E34311" w:rsidRPr="00E34311">
          <w:rPr>
            <w:webHidden/>
          </w:rPr>
          <w:fldChar w:fldCharType="begin"/>
        </w:r>
        <w:r w:rsidR="00E34311" w:rsidRPr="00E34311">
          <w:rPr>
            <w:webHidden/>
          </w:rPr>
          <w:instrText xml:space="preserve"> PAGEREF _Toc52824774 \h </w:instrText>
        </w:r>
        <w:r w:rsidR="00E34311" w:rsidRPr="00E34311">
          <w:rPr>
            <w:webHidden/>
          </w:rPr>
        </w:r>
        <w:r w:rsidR="00E34311" w:rsidRPr="00E34311">
          <w:rPr>
            <w:webHidden/>
          </w:rPr>
          <w:fldChar w:fldCharType="separate"/>
        </w:r>
        <w:r w:rsidR="00C774B1">
          <w:rPr>
            <w:webHidden/>
          </w:rPr>
          <w:t>34</w:t>
        </w:r>
        <w:r w:rsidR="00E34311" w:rsidRPr="00E34311">
          <w:rPr>
            <w:webHidden/>
          </w:rPr>
          <w:fldChar w:fldCharType="end"/>
        </w:r>
      </w:hyperlink>
    </w:p>
    <w:p w14:paraId="0DC9A962" w14:textId="77F522EB" w:rsidR="00E34311" w:rsidRPr="00E34311" w:rsidRDefault="008936B1" w:rsidP="00E34311">
      <w:pPr>
        <w:pStyle w:val="TM2"/>
        <w:spacing w:after="0" w:line="240" w:lineRule="auto"/>
        <w:rPr>
          <w:rFonts w:eastAsiaTheme="minorEastAsia"/>
          <w:b w:val="0"/>
          <w:smallCaps w:val="0"/>
          <w:color w:val="auto"/>
          <w:sz w:val="20"/>
          <w:szCs w:val="20"/>
        </w:rPr>
      </w:pPr>
      <w:hyperlink w:anchor="_Toc52824775" w:history="1">
        <w:r w:rsidR="00E34311" w:rsidRPr="00E34311">
          <w:rPr>
            <w:rStyle w:val="Lienhypertexte"/>
            <w:sz w:val="20"/>
            <w:szCs w:val="20"/>
          </w:rPr>
          <w:t>6.2. Cadre institutionnel</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_Toc52824775 \h </w:instrText>
        </w:r>
        <w:r w:rsidR="00E34311" w:rsidRPr="00E34311">
          <w:rPr>
            <w:webHidden/>
            <w:sz w:val="20"/>
            <w:szCs w:val="20"/>
          </w:rPr>
        </w:r>
        <w:r w:rsidR="00E34311" w:rsidRPr="00E34311">
          <w:rPr>
            <w:webHidden/>
            <w:sz w:val="20"/>
            <w:szCs w:val="20"/>
          </w:rPr>
          <w:fldChar w:fldCharType="separate"/>
        </w:r>
        <w:r w:rsidR="00C774B1">
          <w:rPr>
            <w:webHidden/>
            <w:sz w:val="20"/>
            <w:szCs w:val="20"/>
          </w:rPr>
          <w:t>41</w:t>
        </w:r>
        <w:r w:rsidR="00E34311" w:rsidRPr="00E34311">
          <w:rPr>
            <w:webHidden/>
            <w:sz w:val="20"/>
            <w:szCs w:val="20"/>
          </w:rPr>
          <w:fldChar w:fldCharType="end"/>
        </w:r>
      </w:hyperlink>
    </w:p>
    <w:p w14:paraId="0C73C7A2" w14:textId="3B472142" w:rsidR="00E34311" w:rsidRPr="00E34311" w:rsidRDefault="008936B1" w:rsidP="00E34311">
      <w:pPr>
        <w:pStyle w:val="TM3"/>
        <w:spacing w:before="60"/>
        <w:rPr>
          <w:rFonts w:eastAsiaTheme="minorEastAsia"/>
          <w:b w:val="0"/>
          <w:color w:val="auto"/>
        </w:rPr>
      </w:pPr>
      <w:hyperlink w:anchor="_Toc52824776" w:history="1">
        <w:r w:rsidR="00E34311" w:rsidRPr="00E34311">
          <w:rPr>
            <w:rStyle w:val="Lienhypertexte"/>
          </w:rPr>
          <w:t>6.2.1. Ministère de l’Économie et des Finances</w:t>
        </w:r>
        <w:r w:rsidR="00E34311" w:rsidRPr="00E34311">
          <w:rPr>
            <w:webHidden/>
          </w:rPr>
          <w:tab/>
        </w:r>
        <w:r w:rsidR="00E34311" w:rsidRPr="00E34311">
          <w:rPr>
            <w:webHidden/>
          </w:rPr>
          <w:fldChar w:fldCharType="begin"/>
        </w:r>
        <w:r w:rsidR="00E34311" w:rsidRPr="00E34311">
          <w:rPr>
            <w:webHidden/>
          </w:rPr>
          <w:instrText xml:space="preserve"> PAGEREF _Toc52824776 \h </w:instrText>
        </w:r>
        <w:r w:rsidR="00E34311" w:rsidRPr="00E34311">
          <w:rPr>
            <w:webHidden/>
          </w:rPr>
        </w:r>
        <w:r w:rsidR="00E34311" w:rsidRPr="00E34311">
          <w:rPr>
            <w:webHidden/>
          </w:rPr>
          <w:fldChar w:fldCharType="separate"/>
        </w:r>
        <w:r w:rsidR="00C774B1">
          <w:rPr>
            <w:webHidden/>
          </w:rPr>
          <w:t>41</w:t>
        </w:r>
        <w:r w:rsidR="00E34311" w:rsidRPr="00E34311">
          <w:rPr>
            <w:webHidden/>
          </w:rPr>
          <w:fldChar w:fldCharType="end"/>
        </w:r>
      </w:hyperlink>
    </w:p>
    <w:p w14:paraId="50BE39B6" w14:textId="39144921" w:rsidR="00E34311" w:rsidRPr="00E34311" w:rsidRDefault="008936B1" w:rsidP="00E34311">
      <w:pPr>
        <w:pStyle w:val="TM3"/>
        <w:spacing w:before="60"/>
        <w:rPr>
          <w:rFonts w:eastAsiaTheme="minorEastAsia"/>
          <w:b w:val="0"/>
          <w:color w:val="auto"/>
        </w:rPr>
      </w:pPr>
      <w:hyperlink w:anchor="_Toc52824777" w:history="1">
        <w:r w:rsidR="00E34311" w:rsidRPr="00E34311">
          <w:rPr>
            <w:rStyle w:val="Lienhypertexte"/>
          </w:rPr>
          <w:t>6.2.2. L’Agence Nationale du Domaine et du Foncier (ANDF)</w:t>
        </w:r>
        <w:r w:rsidR="00E34311" w:rsidRPr="00E34311">
          <w:rPr>
            <w:webHidden/>
          </w:rPr>
          <w:tab/>
        </w:r>
        <w:r w:rsidR="00E34311" w:rsidRPr="00E34311">
          <w:rPr>
            <w:webHidden/>
          </w:rPr>
          <w:fldChar w:fldCharType="begin"/>
        </w:r>
        <w:r w:rsidR="00E34311" w:rsidRPr="00E34311">
          <w:rPr>
            <w:webHidden/>
          </w:rPr>
          <w:instrText xml:space="preserve"> PAGEREF _Toc52824777 \h </w:instrText>
        </w:r>
        <w:r w:rsidR="00E34311" w:rsidRPr="00E34311">
          <w:rPr>
            <w:webHidden/>
          </w:rPr>
        </w:r>
        <w:r w:rsidR="00E34311" w:rsidRPr="00E34311">
          <w:rPr>
            <w:webHidden/>
          </w:rPr>
          <w:fldChar w:fldCharType="separate"/>
        </w:r>
        <w:r w:rsidR="00C774B1">
          <w:rPr>
            <w:webHidden/>
          </w:rPr>
          <w:t>41</w:t>
        </w:r>
        <w:r w:rsidR="00E34311" w:rsidRPr="00E34311">
          <w:rPr>
            <w:webHidden/>
          </w:rPr>
          <w:fldChar w:fldCharType="end"/>
        </w:r>
      </w:hyperlink>
    </w:p>
    <w:p w14:paraId="2CB8ED3C" w14:textId="3C4899F4" w:rsidR="00E34311" w:rsidRPr="00E34311" w:rsidRDefault="008936B1" w:rsidP="00E34311">
      <w:pPr>
        <w:pStyle w:val="TM3"/>
        <w:spacing w:before="60"/>
        <w:rPr>
          <w:rFonts w:eastAsiaTheme="minorEastAsia"/>
          <w:b w:val="0"/>
          <w:color w:val="auto"/>
        </w:rPr>
      </w:pPr>
      <w:hyperlink w:anchor="_Toc52824778" w:history="1">
        <w:r w:rsidR="00E34311" w:rsidRPr="00E34311">
          <w:rPr>
            <w:rStyle w:val="Lienhypertexte"/>
          </w:rPr>
          <w:t>6.2.3. Maître d’ouvrage : Ministère du Cadre de Vie et du Développement Durable</w:t>
        </w:r>
        <w:r w:rsidR="00E34311" w:rsidRPr="00E34311">
          <w:rPr>
            <w:webHidden/>
          </w:rPr>
          <w:tab/>
        </w:r>
        <w:r w:rsidR="00E34311" w:rsidRPr="00E34311">
          <w:rPr>
            <w:webHidden/>
          </w:rPr>
          <w:fldChar w:fldCharType="begin"/>
        </w:r>
        <w:r w:rsidR="00E34311" w:rsidRPr="00E34311">
          <w:rPr>
            <w:webHidden/>
          </w:rPr>
          <w:instrText xml:space="preserve"> PAGEREF _Toc52824778 \h </w:instrText>
        </w:r>
        <w:r w:rsidR="00E34311" w:rsidRPr="00E34311">
          <w:rPr>
            <w:webHidden/>
          </w:rPr>
        </w:r>
        <w:r w:rsidR="00E34311" w:rsidRPr="00E34311">
          <w:rPr>
            <w:webHidden/>
          </w:rPr>
          <w:fldChar w:fldCharType="separate"/>
        </w:r>
        <w:r w:rsidR="00C774B1">
          <w:rPr>
            <w:webHidden/>
          </w:rPr>
          <w:t>41</w:t>
        </w:r>
        <w:r w:rsidR="00E34311" w:rsidRPr="00E34311">
          <w:rPr>
            <w:webHidden/>
          </w:rPr>
          <w:fldChar w:fldCharType="end"/>
        </w:r>
      </w:hyperlink>
    </w:p>
    <w:p w14:paraId="4D71E2C6" w14:textId="0E523385" w:rsidR="00E34311" w:rsidRPr="00E34311" w:rsidRDefault="008936B1" w:rsidP="00E34311">
      <w:pPr>
        <w:pStyle w:val="TM3"/>
        <w:spacing w:before="60"/>
        <w:rPr>
          <w:rFonts w:eastAsiaTheme="minorEastAsia"/>
          <w:b w:val="0"/>
          <w:color w:val="auto"/>
        </w:rPr>
      </w:pPr>
      <w:hyperlink w:anchor="_Toc52824779" w:history="1">
        <w:r w:rsidR="00E34311" w:rsidRPr="00E34311">
          <w:rPr>
            <w:rStyle w:val="Lienhypertexte"/>
          </w:rPr>
          <w:t>6.2.4. Agence du Cadre de Vie pour le Développement du Territoire</w:t>
        </w:r>
        <w:r w:rsidR="00E34311" w:rsidRPr="00E34311">
          <w:rPr>
            <w:webHidden/>
          </w:rPr>
          <w:tab/>
        </w:r>
        <w:r w:rsidR="00E34311" w:rsidRPr="00E34311">
          <w:rPr>
            <w:webHidden/>
          </w:rPr>
          <w:fldChar w:fldCharType="begin"/>
        </w:r>
        <w:r w:rsidR="00E34311" w:rsidRPr="00E34311">
          <w:rPr>
            <w:webHidden/>
          </w:rPr>
          <w:instrText xml:space="preserve"> PAGEREF _Toc52824779 \h </w:instrText>
        </w:r>
        <w:r w:rsidR="00E34311" w:rsidRPr="00E34311">
          <w:rPr>
            <w:webHidden/>
          </w:rPr>
        </w:r>
        <w:r w:rsidR="00E34311" w:rsidRPr="00E34311">
          <w:rPr>
            <w:webHidden/>
          </w:rPr>
          <w:fldChar w:fldCharType="separate"/>
        </w:r>
        <w:r w:rsidR="00C774B1">
          <w:rPr>
            <w:webHidden/>
          </w:rPr>
          <w:t>41</w:t>
        </w:r>
        <w:r w:rsidR="00E34311" w:rsidRPr="00E34311">
          <w:rPr>
            <w:webHidden/>
          </w:rPr>
          <w:fldChar w:fldCharType="end"/>
        </w:r>
      </w:hyperlink>
    </w:p>
    <w:p w14:paraId="2515A6D0" w14:textId="0574EE9C" w:rsidR="00E34311" w:rsidRPr="00E34311" w:rsidRDefault="008936B1" w:rsidP="00E34311">
      <w:pPr>
        <w:pStyle w:val="TM3"/>
        <w:spacing w:before="60"/>
        <w:rPr>
          <w:rFonts w:eastAsiaTheme="minorEastAsia"/>
          <w:b w:val="0"/>
          <w:color w:val="auto"/>
        </w:rPr>
      </w:pPr>
      <w:hyperlink w:anchor="_Toc52824780" w:history="1">
        <w:r w:rsidR="00E34311" w:rsidRPr="00E34311">
          <w:rPr>
            <w:rStyle w:val="Lienhypertexte"/>
          </w:rPr>
          <w:t>6.2.5. Agence Béninoise pour l’Environnement (ABE)</w:t>
        </w:r>
        <w:r w:rsidR="00E34311" w:rsidRPr="00E34311">
          <w:rPr>
            <w:webHidden/>
          </w:rPr>
          <w:tab/>
        </w:r>
        <w:r w:rsidR="00E34311" w:rsidRPr="00E34311">
          <w:rPr>
            <w:webHidden/>
          </w:rPr>
          <w:fldChar w:fldCharType="begin"/>
        </w:r>
        <w:r w:rsidR="00E34311" w:rsidRPr="00E34311">
          <w:rPr>
            <w:webHidden/>
          </w:rPr>
          <w:instrText xml:space="preserve"> PAGEREF _Toc52824780 \h </w:instrText>
        </w:r>
        <w:r w:rsidR="00E34311" w:rsidRPr="00E34311">
          <w:rPr>
            <w:webHidden/>
          </w:rPr>
        </w:r>
        <w:r w:rsidR="00E34311" w:rsidRPr="00E34311">
          <w:rPr>
            <w:webHidden/>
          </w:rPr>
          <w:fldChar w:fldCharType="separate"/>
        </w:r>
        <w:r w:rsidR="00C774B1">
          <w:rPr>
            <w:webHidden/>
          </w:rPr>
          <w:t>43</w:t>
        </w:r>
        <w:r w:rsidR="00E34311" w:rsidRPr="00E34311">
          <w:rPr>
            <w:webHidden/>
          </w:rPr>
          <w:fldChar w:fldCharType="end"/>
        </w:r>
      </w:hyperlink>
    </w:p>
    <w:p w14:paraId="4AAD4E15" w14:textId="13AA5AD0" w:rsidR="00E34311" w:rsidRPr="00E34311" w:rsidRDefault="008936B1" w:rsidP="00E34311">
      <w:pPr>
        <w:pStyle w:val="TM3"/>
        <w:spacing w:before="60"/>
        <w:rPr>
          <w:rFonts w:eastAsiaTheme="minorEastAsia"/>
          <w:b w:val="0"/>
          <w:color w:val="auto"/>
        </w:rPr>
      </w:pPr>
      <w:hyperlink w:anchor="_Toc52824781" w:history="1">
        <w:r w:rsidR="00E34311" w:rsidRPr="00E34311">
          <w:rPr>
            <w:rStyle w:val="Lienhypertexte"/>
          </w:rPr>
          <w:t>6.2.6. Ministère de la Décentralisation et de la gouvernance locale</w:t>
        </w:r>
        <w:r w:rsidR="00E34311" w:rsidRPr="00E34311">
          <w:rPr>
            <w:webHidden/>
          </w:rPr>
          <w:tab/>
        </w:r>
        <w:r w:rsidR="00E34311" w:rsidRPr="00E34311">
          <w:rPr>
            <w:webHidden/>
          </w:rPr>
          <w:fldChar w:fldCharType="begin"/>
        </w:r>
        <w:r w:rsidR="00E34311" w:rsidRPr="00E34311">
          <w:rPr>
            <w:webHidden/>
          </w:rPr>
          <w:instrText xml:space="preserve"> PAGEREF _Toc52824781 \h </w:instrText>
        </w:r>
        <w:r w:rsidR="00E34311" w:rsidRPr="00E34311">
          <w:rPr>
            <w:webHidden/>
          </w:rPr>
        </w:r>
        <w:r w:rsidR="00E34311" w:rsidRPr="00E34311">
          <w:rPr>
            <w:webHidden/>
          </w:rPr>
          <w:fldChar w:fldCharType="separate"/>
        </w:r>
        <w:r w:rsidR="00C774B1">
          <w:rPr>
            <w:webHidden/>
          </w:rPr>
          <w:t>43</w:t>
        </w:r>
        <w:r w:rsidR="00E34311" w:rsidRPr="00E34311">
          <w:rPr>
            <w:webHidden/>
          </w:rPr>
          <w:fldChar w:fldCharType="end"/>
        </w:r>
      </w:hyperlink>
    </w:p>
    <w:p w14:paraId="75995145" w14:textId="0053CB75" w:rsidR="00E34311" w:rsidRPr="00E34311" w:rsidRDefault="008936B1" w:rsidP="00E34311">
      <w:pPr>
        <w:pStyle w:val="TM3"/>
        <w:spacing w:before="60"/>
        <w:rPr>
          <w:rFonts w:eastAsiaTheme="minorEastAsia"/>
          <w:b w:val="0"/>
          <w:color w:val="auto"/>
        </w:rPr>
      </w:pPr>
      <w:hyperlink w:anchor="_Toc52824782" w:history="1">
        <w:r w:rsidR="00E34311" w:rsidRPr="00E34311">
          <w:rPr>
            <w:rStyle w:val="Lienhypertexte"/>
          </w:rPr>
          <w:t>6.2.7. Ministère de la Justice</w:t>
        </w:r>
        <w:r w:rsidR="00E34311" w:rsidRPr="00E34311">
          <w:rPr>
            <w:webHidden/>
          </w:rPr>
          <w:tab/>
        </w:r>
        <w:r w:rsidR="00E34311" w:rsidRPr="00E34311">
          <w:rPr>
            <w:webHidden/>
          </w:rPr>
          <w:fldChar w:fldCharType="begin"/>
        </w:r>
        <w:r w:rsidR="00E34311" w:rsidRPr="00E34311">
          <w:rPr>
            <w:webHidden/>
          </w:rPr>
          <w:instrText xml:space="preserve"> PAGEREF _Toc52824782 \h </w:instrText>
        </w:r>
        <w:r w:rsidR="00E34311" w:rsidRPr="00E34311">
          <w:rPr>
            <w:webHidden/>
          </w:rPr>
        </w:r>
        <w:r w:rsidR="00E34311" w:rsidRPr="00E34311">
          <w:rPr>
            <w:webHidden/>
          </w:rPr>
          <w:fldChar w:fldCharType="separate"/>
        </w:r>
        <w:r w:rsidR="00C774B1">
          <w:rPr>
            <w:webHidden/>
          </w:rPr>
          <w:t>43</w:t>
        </w:r>
        <w:r w:rsidR="00E34311" w:rsidRPr="00E34311">
          <w:rPr>
            <w:webHidden/>
          </w:rPr>
          <w:fldChar w:fldCharType="end"/>
        </w:r>
      </w:hyperlink>
    </w:p>
    <w:p w14:paraId="15CFB583" w14:textId="22476A33" w:rsidR="00E34311" w:rsidRPr="00E34311" w:rsidRDefault="008936B1" w:rsidP="00E34311">
      <w:pPr>
        <w:pStyle w:val="TM3"/>
        <w:spacing w:before="60"/>
        <w:rPr>
          <w:rFonts w:eastAsiaTheme="minorEastAsia"/>
          <w:b w:val="0"/>
          <w:color w:val="auto"/>
        </w:rPr>
      </w:pPr>
      <w:hyperlink w:anchor="_Toc52824783" w:history="1">
        <w:r w:rsidR="00E34311" w:rsidRPr="00E34311">
          <w:rPr>
            <w:rStyle w:val="Lienhypertexte"/>
          </w:rPr>
          <w:t>6.2.8. ONG pouvant intervenir dans la mise en œuvre du projet</w:t>
        </w:r>
        <w:r w:rsidR="00E34311" w:rsidRPr="00E34311">
          <w:rPr>
            <w:webHidden/>
          </w:rPr>
          <w:tab/>
        </w:r>
        <w:r w:rsidR="00E34311" w:rsidRPr="00E34311">
          <w:rPr>
            <w:webHidden/>
          </w:rPr>
          <w:fldChar w:fldCharType="begin"/>
        </w:r>
        <w:r w:rsidR="00E34311" w:rsidRPr="00E34311">
          <w:rPr>
            <w:webHidden/>
          </w:rPr>
          <w:instrText xml:space="preserve"> PAGEREF _Toc52824783 \h </w:instrText>
        </w:r>
        <w:r w:rsidR="00E34311" w:rsidRPr="00E34311">
          <w:rPr>
            <w:webHidden/>
          </w:rPr>
        </w:r>
        <w:r w:rsidR="00E34311" w:rsidRPr="00E34311">
          <w:rPr>
            <w:webHidden/>
          </w:rPr>
          <w:fldChar w:fldCharType="separate"/>
        </w:r>
        <w:r w:rsidR="00C774B1">
          <w:rPr>
            <w:webHidden/>
          </w:rPr>
          <w:t>44</w:t>
        </w:r>
        <w:r w:rsidR="00E34311" w:rsidRPr="00E34311">
          <w:rPr>
            <w:webHidden/>
          </w:rPr>
          <w:fldChar w:fldCharType="end"/>
        </w:r>
      </w:hyperlink>
    </w:p>
    <w:p w14:paraId="5C73165D" w14:textId="042112EA" w:rsidR="00E34311" w:rsidRPr="00E34311" w:rsidRDefault="008936B1" w:rsidP="00E34311">
      <w:pPr>
        <w:pStyle w:val="TM3"/>
        <w:spacing w:before="60"/>
        <w:rPr>
          <w:rFonts w:eastAsiaTheme="minorEastAsia"/>
          <w:b w:val="0"/>
          <w:color w:val="auto"/>
        </w:rPr>
      </w:pPr>
      <w:hyperlink w:anchor="_Toc52824784" w:history="1">
        <w:r w:rsidR="00E34311" w:rsidRPr="00E34311">
          <w:rPr>
            <w:rStyle w:val="Lienhypertexte"/>
          </w:rPr>
          <w:t>6.2.9.  Bénéficiaires</w:t>
        </w:r>
        <w:r w:rsidR="00E34311" w:rsidRPr="00E34311">
          <w:rPr>
            <w:webHidden/>
          </w:rPr>
          <w:tab/>
        </w:r>
        <w:r w:rsidR="00E34311" w:rsidRPr="00E34311">
          <w:rPr>
            <w:webHidden/>
          </w:rPr>
          <w:fldChar w:fldCharType="begin"/>
        </w:r>
        <w:r w:rsidR="00E34311" w:rsidRPr="00E34311">
          <w:rPr>
            <w:webHidden/>
          </w:rPr>
          <w:instrText xml:space="preserve"> PAGEREF _Toc52824784 \h </w:instrText>
        </w:r>
        <w:r w:rsidR="00E34311" w:rsidRPr="00E34311">
          <w:rPr>
            <w:webHidden/>
          </w:rPr>
        </w:r>
        <w:r w:rsidR="00E34311" w:rsidRPr="00E34311">
          <w:rPr>
            <w:webHidden/>
          </w:rPr>
          <w:fldChar w:fldCharType="separate"/>
        </w:r>
        <w:r w:rsidR="00C774B1">
          <w:rPr>
            <w:webHidden/>
          </w:rPr>
          <w:t>44</w:t>
        </w:r>
        <w:r w:rsidR="00E34311" w:rsidRPr="00E34311">
          <w:rPr>
            <w:webHidden/>
          </w:rPr>
          <w:fldChar w:fldCharType="end"/>
        </w:r>
      </w:hyperlink>
    </w:p>
    <w:p w14:paraId="462DDB55" w14:textId="68FDB26E" w:rsidR="00E34311" w:rsidRPr="00E34311" w:rsidRDefault="008936B1" w:rsidP="00E34311">
      <w:pPr>
        <w:pStyle w:val="TM2"/>
        <w:spacing w:after="0" w:line="240" w:lineRule="auto"/>
        <w:rPr>
          <w:rFonts w:eastAsiaTheme="minorEastAsia"/>
          <w:b w:val="0"/>
          <w:smallCaps w:val="0"/>
          <w:color w:val="auto"/>
          <w:sz w:val="20"/>
          <w:szCs w:val="20"/>
        </w:rPr>
      </w:pPr>
      <w:hyperlink w:anchor="_Toc52824785" w:history="1">
        <w:r w:rsidR="00E34311" w:rsidRPr="00E34311">
          <w:rPr>
            <w:rStyle w:val="Lienhypertexte"/>
            <w:sz w:val="20"/>
            <w:szCs w:val="20"/>
          </w:rPr>
          <w:t>6.3. Mise en œuvre et suivi-évaluation du PAR - Responsabilités organisationnelles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_Toc52824785 \h </w:instrText>
        </w:r>
        <w:r w:rsidR="00E34311" w:rsidRPr="00E34311">
          <w:rPr>
            <w:webHidden/>
            <w:sz w:val="20"/>
            <w:szCs w:val="20"/>
          </w:rPr>
        </w:r>
        <w:r w:rsidR="00E34311" w:rsidRPr="00E34311">
          <w:rPr>
            <w:webHidden/>
            <w:sz w:val="20"/>
            <w:szCs w:val="20"/>
          </w:rPr>
          <w:fldChar w:fldCharType="separate"/>
        </w:r>
        <w:r w:rsidR="00C774B1">
          <w:rPr>
            <w:webHidden/>
            <w:sz w:val="20"/>
            <w:szCs w:val="20"/>
          </w:rPr>
          <w:t>45</w:t>
        </w:r>
        <w:r w:rsidR="00E34311" w:rsidRPr="00E34311">
          <w:rPr>
            <w:webHidden/>
            <w:sz w:val="20"/>
            <w:szCs w:val="20"/>
          </w:rPr>
          <w:fldChar w:fldCharType="end"/>
        </w:r>
      </w:hyperlink>
    </w:p>
    <w:p w14:paraId="684414C8" w14:textId="0F0D13D2" w:rsidR="00E34311" w:rsidRPr="00E34311" w:rsidRDefault="008936B1" w:rsidP="00E34311">
      <w:pPr>
        <w:pStyle w:val="TM1"/>
        <w:rPr>
          <w:rFonts w:eastAsiaTheme="minorEastAsia"/>
          <w:b w:val="0"/>
          <w:color w:val="auto"/>
        </w:rPr>
      </w:pPr>
      <w:hyperlink w:anchor="_Toc52824786" w:history="1">
        <w:r w:rsidR="00E34311" w:rsidRPr="00E34311">
          <w:rPr>
            <w:rStyle w:val="Lienhypertexte"/>
          </w:rPr>
          <w:t>VII. ELIGIBILITE DES PAP</w:t>
        </w:r>
        <w:r w:rsidR="00E34311" w:rsidRPr="00E34311">
          <w:rPr>
            <w:webHidden/>
          </w:rPr>
          <w:tab/>
        </w:r>
        <w:r w:rsidR="00E34311" w:rsidRPr="00E34311">
          <w:rPr>
            <w:webHidden/>
          </w:rPr>
          <w:fldChar w:fldCharType="begin"/>
        </w:r>
        <w:r w:rsidR="00E34311" w:rsidRPr="00E34311">
          <w:rPr>
            <w:webHidden/>
          </w:rPr>
          <w:instrText xml:space="preserve"> PAGEREF _Toc52824786 \h </w:instrText>
        </w:r>
        <w:r w:rsidR="00E34311" w:rsidRPr="00E34311">
          <w:rPr>
            <w:webHidden/>
          </w:rPr>
        </w:r>
        <w:r w:rsidR="00E34311" w:rsidRPr="00E34311">
          <w:rPr>
            <w:webHidden/>
          </w:rPr>
          <w:fldChar w:fldCharType="separate"/>
        </w:r>
        <w:r w:rsidR="00C774B1">
          <w:rPr>
            <w:webHidden/>
          </w:rPr>
          <w:t>48</w:t>
        </w:r>
        <w:r w:rsidR="00E34311" w:rsidRPr="00E34311">
          <w:rPr>
            <w:webHidden/>
          </w:rPr>
          <w:fldChar w:fldCharType="end"/>
        </w:r>
      </w:hyperlink>
    </w:p>
    <w:p w14:paraId="16DE32BF" w14:textId="71986D92" w:rsidR="00E34311" w:rsidRPr="00E34311" w:rsidRDefault="008936B1" w:rsidP="00E34311">
      <w:pPr>
        <w:pStyle w:val="TM3"/>
        <w:spacing w:before="60"/>
        <w:rPr>
          <w:rFonts w:ascii="Arial Gras" w:eastAsiaTheme="minorEastAsia" w:hAnsi="Arial Gras"/>
          <w:b w:val="0"/>
          <w:smallCaps/>
          <w:color w:val="auto"/>
        </w:rPr>
      </w:pPr>
      <w:hyperlink w:anchor="_Toc52824787" w:history="1">
        <w:r w:rsidR="00E34311" w:rsidRPr="00E34311">
          <w:rPr>
            <w:rStyle w:val="Lienhypertexte"/>
            <w:rFonts w:ascii="Arial Gras" w:hAnsi="Arial Gras"/>
            <w:smallCaps/>
          </w:rPr>
          <w:t>7.1. Critères d’éligibilité des PAP</w:t>
        </w:r>
        <w:r w:rsidR="00E34311" w:rsidRPr="00E34311">
          <w:rPr>
            <w:rFonts w:ascii="Arial Gras" w:hAnsi="Arial Gras"/>
            <w:smallCaps/>
            <w:webHidden/>
          </w:rPr>
          <w:tab/>
        </w:r>
        <w:r w:rsidR="00E34311" w:rsidRPr="00E34311">
          <w:rPr>
            <w:rFonts w:ascii="Arial Gras" w:hAnsi="Arial Gras"/>
            <w:smallCaps/>
            <w:webHidden/>
          </w:rPr>
          <w:fldChar w:fldCharType="begin"/>
        </w:r>
        <w:r w:rsidR="00E34311" w:rsidRPr="00E34311">
          <w:rPr>
            <w:rFonts w:ascii="Arial Gras" w:hAnsi="Arial Gras"/>
            <w:smallCaps/>
            <w:webHidden/>
          </w:rPr>
          <w:instrText xml:space="preserve"> PAGEREF _Toc52824787 \h </w:instrText>
        </w:r>
        <w:r w:rsidR="00E34311" w:rsidRPr="00E34311">
          <w:rPr>
            <w:rFonts w:ascii="Arial Gras" w:hAnsi="Arial Gras"/>
            <w:smallCaps/>
            <w:webHidden/>
          </w:rPr>
        </w:r>
        <w:r w:rsidR="00E34311" w:rsidRPr="00E34311">
          <w:rPr>
            <w:rFonts w:ascii="Arial Gras" w:hAnsi="Arial Gras"/>
            <w:smallCaps/>
            <w:webHidden/>
          </w:rPr>
          <w:fldChar w:fldCharType="separate"/>
        </w:r>
        <w:r w:rsidR="00C774B1">
          <w:rPr>
            <w:rFonts w:ascii="Arial Gras" w:hAnsi="Arial Gras"/>
            <w:smallCaps/>
            <w:webHidden/>
          </w:rPr>
          <w:t>48</w:t>
        </w:r>
        <w:r w:rsidR="00E34311" w:rsidRPr="00E34311">
          <w:rPr>
            <w:rFonts w:ascii="Arial Gras" w:hAnsi="Arial Gras"/>
            <w:smallCaps/>
            <w:webHidden/>
          </w:rPr>
          <w:fldChar w:fldCharType="end"/>
        </w:r>
      </w:hyperlink>
    </w:p>
    <w:p w14:paraId="654D870D" w14:textId="71FDEC6C" w:rsidR="00E34311" w:rsidRPr="00E34311" w:rsidRDefault="008936B1" w:rsidP="00E34311">
      <w:pPr>
        <w:pStyle w:val="TM3"/>
        <w:spacing w:before="60"/>
        <w:rPr>
          <w:rFonts w:ascii="Arial Gras" w:eastAsiaTheme="minorEastAsia" w:hAnsi="Arial Gras"/>
          <w:b w:val="0"/>
          <w:smallCaps/>
          <w:color w:val="auto"/>
        </w:rPr>
      </w:pPr>
      <w:hyperlink w:anchor="_Toc52824788" w:history="1">
        <w:r w:rsidR="00E34311" w:rsidRPr="00E34311">
          <w:rPr>
            <w:rStyle w:val="Lienhypertexte"/>
            <w:rFonts w:ascii="Arial Gras" w:hAnsi="Arial Gras"/>
            <w:smallCaps/>
          </w:rPr>
          <w:t>7.2. Date butoir</w:t>
        </w:r>
        <w:r w:rsidR="00E34311" w:rsidRPr="00E34311">
          <w:rPr>
            <w:rFonts w:ascii="Arial Gras" w:hAnsi="Arial Gras"/>
            <w:smallCaps/>
            <w:webHidden/>
          </w:rPr>
          <w:tab/>
        </w:r>
        <w:r w:rsidR="00E34311" w:rsidRPr="00E34311">
          <w:rPr>
            <w:rFonts w:ascii="Arial Gras" w:hAnsi="Arial Gras"/>
            <w:smallCaps/>
            <w:webHidden/>
          </w:rPr>
          <w:fldChar w:fldCharType="begin"/>
        </w:r>
        <w:r w:rsidR="00E34311" w:rsidRPr="00E34311">
          <w:rPr>
            <w:rFonts w:ascii="Arial Gras" w:hAnsi="Arial Gras"/>
            <w:smallCaps/>
            <w:webHidden/>
          </w:rPr>
          <w:instrText xml:space="preserve"> PAGEREF _Toc52824788 \h </w:instrText>
        </w:r>
        <w:r w:rsidR="00E34311" w:rsidRPr="00E34311">
          <w:rPr>
            <w:rFonts w:ascii="Arial Gras" w:hAnsi="Arial Gras"/>
            <w:smallCaps/>
            <w:webHidden/>
          </w:rPr>
        </w:r>
        <w:r w:rsidR="00E34311" w:rsidRPr="00E34311">
          <w:rPr>
            <w:rFonts w:ascii="Arial Gras" w:hAnsi="Arial Gras"/>
            <w:smallCaps/>
            <w:webHidden/>
          </w:rPr>
          <w:fldChar w:fldCharType="separate"/>
        </w:r>
        <w:r w:rsidR="00C774B1">
          <w:rPr>
            <w:rFonts w:ascii="Arial Gras" w:hAnsi="Arial Gras"/>
            <w:smallCaps/>
            <w:webHidden/>
          </w:rPr>
          <w:t>49</w:t>
        </w:r>
        <w:r w:rsidR="00E34311" w:rsidRPr="00E34311">
          <w:rPr>
            <w:rFonts w:ascii="Arial Gras" w:hAnsi="Arial Gras"/>
            <w:smallCaps/>
            <w:webHidden/>
          </w:rPr>
          <w:fldChar w:fldCharType="end"/>
        </w:r>
      </w:hyperlink>
    </w:p>
    <w:p w14:paraId="6A42EA5E" w14:textId="5D648506" w:rsidR="00E34311" w:rsidRPr="00E34311" w:rsidRDefault="008936B1" w:rsidP="00E34311">
      <w:pPr>
        <w:pStyle w:val="TM2"/>
        <w:spacing w:after="0" w:line="240" w:lineRule="auto"/>
        <w:rPr>
          <w:rFonts w:eastAsiaTheme="minorEastAsia"/>
          <w:b w:val="0"/>
          <w:smallCaps w:val="0"/>
          <w:color w:val="auto"/>
          <w:sz w:val="20"/>
          <w:szCs w:val="20"/>
        </w:rPr>
      </w:pPr>
      <w:hyperlink w:anchor="_Toc52824789" w:history="1">
        <w:r w:rsidR="00E34311" w:rsidRPr="00E34311">
          <w:rPr>
            <w:rStyle w:val="Lienhypertexte"/>
            <w:sz w:val="20"/>
            <w:szCs w:val="20"/>
          </w:rPr>
          <w:t>7.3. Catégories de personnes éligibles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_Toc52824789 \h </w:instrText>
        </w:r>
        <w:r w:rsidR="00E34311" w:rsidRPr="00E34311">
          <w:rPr>
            <w:webHidden/>
            <w:sz w:val="20"/>
            <w:szCs w:val="20"/>
          </w:rPr>
        </w:r>
        <w:r w:rsidR="00E34311" w:rsidRPr="00E34311">
          <w:rPr>
            <w:webHidden/>
            <w:sz w:val="20"/>
            <w:szCs w:val="20"/>
          </w:rPr>
          <w:fldChar w:fldCharType="separate"/>
        </w:r>
        <w:r w:rsidR="00C774B1">
          <w:rPr>
            <w:webHidden/>
            <w:sz w:val="20"/>
            <w:szCs w:val="20"/>
          </w:rPr>
          <w:t>50</w:t>
        </w:r>
        <w:r w:rsidR="00E34311" w:rsidRPr="00E34311">
          <w:rPr>
            <w:webHidden/>
            <w:sz w:val="20"/>
            <w:szCs w:val="20"/>
          </w:rPr>
          <w:fldChar w:fldCharType="end"/>
        </w:r>
      </w:hyperlink>
    </w:p>
    <w:p w14:paraId="24260087" w14:textId="16F08135" w:rsidR="00E34311" w:rsidRPr="00E34311" w:rsidRDefault="008936B1" w:rsidP="00E34311">
      <w:pPr>
        <w:pStyle w:val="TM2"/>
        <w:spacing w:after="0" w:line="240" w:lineRule="auto"/>
        <w:rPr>
          <w:rFonts w:eastAsiaTheme="minorEastAsia"/>
          <w:b w:val="0"/>
          <w:smallCaps w:val="0"/>
          <w:color w:val="auto"/>
          <w:sz w:val="20"/>
          <w:szCs w:val="20"/>
        </w:rPr>
      </w:pPr>
      <w:hyperlink w:anchor="_Toc52824790" w:history="1">
        <w:r w:rsidR="00E34311" w:rsidRPr="00E34311">
          <w:rPr>
            <w:rStyle w:val="Lienhypertexte"/>
            <w:sz w:val="20"/>
            <w:szCs w:val="20"/>
          </w:rPr>
          <w:t>7.4. Approche d’indemnisation</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_Toc52824790 \h </w:instrText>
        </w:r>
        <w:r w:rsidR="00E34311" w:rsidRPr="00E34311">
          <w:rPr>
            <w:webHidden/>
            <w:sz w:val="20"/>
            <w:szCs w:val="20"/>
          </w:rPr>
        </w:r>
        <w:r w:rsidR="00E34311" w:rsidRPr="00E34311">
          <w:rPr>
            <w:webHidden/>
            <w:sz w:val="20"/>
            <w:szCs w:val="20"/>
          </w:rPr>
          <w:fldChar w:fldCharType="separate"/>
        </w:r>
        <w:r w:rsidR="00C774B1">
          <w:rPr>
            <w:webHidden/>
            <w:sz w:val="20"/>
            <w:szCs w:val="20"/>
          </w:rPr>
          <w:t>50</w:t>
        </w:r>
        <w:r w:rsidR="00E34311" w:rsidRPr="00E34311">
          <w:rPr>
            <w:webHidden/>
            <w:sz w:val="20"/>
            <w:szCs w:val="20"/>
          </w:rPr>
          <w:fldChar w:fldCharType="end"/>
        </w:r>
      </w:hyperlink>
    </w:p>
    <w:p w14:paraId="60EEEF7E" w14:textId="7597A2B0" w:rsidR="00E34311" w:rsidRPr="00E34311" w:rsidRDefault="008936B1" w:rsidP="00E34311">
      <w:pPr>
        <w:pStyle w:val="TM1"/>
        <w:rPr>
          <w:rFonts w:eastAsiaTheme="minorEastAsia"/>
          <w:b w:val="0"/>
          <w:color w:val="auto"/>
        </w:rPr>
      </w:pPr>
      <w:hyperlink w:anchor="_Toc52824791" w:history="1">
        <w:r w:rsidR="00E34311" w:rsidRPr="00E34311">
          <w:rPr>
            <w:rStyle w:val="Lienhypertexte"/>
          </w:rPr>
          <w:t>VIII. PROCESSUS D’INDEMNISATION</w:t>
        </w:r>
        <w:r w:rsidR="00E34311" w:rsidRPr="00E34311">
          <w:rPr>
            <w:webHidden/>
          </w:rPr>
          <w:tab/>
        </w:r>
        <w:r w:rsidR="00E34311" w:rsidRPr="00E34311">
          <w:rPr>
            <w:webHidden/>
          </w:rPr>
          <w:fldChar w:fldCharType="begin"/>
        </w:r>
        <w:r w:rsidR="00E34311" w:rsidRPr="00E34311">
          <w:rPr>
            <w:webHidden/>
          </w:rPr>
          <w:instrText xml:space="preserve"> PAGEREF _Toc52824791 \h </w:instrText>
        </w:r>
        <w:r w:rsidR="00E34311" w:rsidRPr="00E34311">
          <w:rPr>
            <w:webHidden/>
          </w:rPr>
        </w:r>
        <w:r w:rsidR="00E34311" w:rsidRPr="00E34311">
          <w:rPr>
            <w:webHidden/>
          </w:rPr>
          <w:fldChar w:fldCharType="separate"/>
        </w:r>
        <w:r w:rsidR="00C774B1">
          <w:rPr>
            <w:webHidden/>
          </w:rPr>
          <w:t>54</w:t>
        </w:r>
        <w:r w:rsidR="00E34311" w:rsidRPr="00E34311">
          <w:rPr>
            <w:webHidden/>
          </w:rPr>
          <w:fldChar w:fldCharType="end"/>
        </w:r>
      </w:hyperlink>
    </w:p>
    <w:p w14:paraId="4966944F" w14:textId="1085D0E4" w:rsidR="00E34311" w:rsidRPr="00E34311" w:rsidRDefault="008936B1" w:rsidP="00E34311">
      <w:pPr>
        <w:pStyle w:val="TM3"/>
        <w:spacing w:before="60"/>
        <w:rPr>
          <w:rFonts w:ascii="Arial Gras" w:eastAsiaTheme="minorEastAsia" w:hAnsi="Arial Gras"/>
          <w:b w:val="0"/>
          <w:smallCaps/>
          <w:color w:val="auto"/>
        </w:rPr>
      </w:pPr>
      <w:hyperlink w:anchor="_Toc52824792" w:history="1">
        <w:r w:rsidR="00E34311" w:rsidRPr="00E34311">
          <w:rPr>
            <w:rStyle w:val="Lienhypertexte"/>
            <w:rFonts w:ascii="Arial Gras" w:hAnsi="Arial Gras"/>
            <w:smallCaps/>
          </w:rPr>
          <w:t>8.1. Divulgations et consultations relatives aux critères d’éligibilité et aux principes d’indemnisation</w:t>
        </w:r>
        <w:r w:rsidR="00E34311" w:rsidRPr="00E34311">
          <w:rPr>
            <w:rFonts w:ascii="Arial Gras" w:hAnsi="Arial Gras"/>
            <w:smallCaps/>
            <w:webHidden/>
          </w:rPr>
          <w:tab/>
        </w:r>
        <w:r w:rsidR="00E34311" w:rsidRPr="00E34311">
          <w:rPr>
            <w:rFonts w:ascii="Arial Gras" w:hAnsi="Arial Gras"/>
            <w:smallCaps/>
            <w:webHidden/>
          </w:rPr>
          <w:fldChar w:fldCharType="begin"/>
        </w:r>
        <w:r w:rsidR="00E34311" w:rsidRPr="00E34311">
          <w:rPr>
            <w:rFonts w:ascii="Arial Gras" w:hAnsi="Arial Gras"/>
            <w:smallCaps/>
            <w:webHidden/>
          </w:rPr>
          <w:instrText xml:space="preserve"> PAGEREF _Toc52824792 \h </w:instrText>
        </w:r>
        <w:r w:rsidR="00E34311" w:rsidRPr="00E34311">
          <w:rPr>
            <w:rFonts w:ascii="Arial Gras" w:hAnsi="Arial Gras"/>
            <w:smallCaps/>
            <w:webHidden/>
          </w:rPr>
        </w:r>
        <w:r w:rsidR="00E34311" w:rsidRPr="00E34311">
          <w:rPr>
            <w:rFonts w:ascii="Arial Gras" w:hAnsi="Arial Gras"/>
            <w:smallCaps/>
            <w:webHidden/>
          </w:rPr>
          <w:fldChar w:fldCharType="separate"/>
        </w:r>
        <w:r w:rsidR="00C774B1">
          <w:rPr>
            <w:rFonts w:ascii="Arial Gras" w:hAnsi="Arial Gras"/>
            <w:smallCaps/>
            <w:webHidden/>
          </w:rPr>
          <w:t>54</w:t>
        </w:r>
        <w:r w:rsidR="00E34311" w:rsidRPr="00E34311">
          <w:rPr>
            <w:rFonts w:ascii="Arial Gras" w:hAnsi="Arial Gras"/>
            <w:smallCaps/>
            <w:webHidden/>
          </w:rPr>
          <w:fldChar w:fldCharType="end"/>
        </w:r>
      </w:hyperlink>
    </w:p>
    <w:p w14:paraId="7F5464E0" w14:textId="7ADD8664" w:rsidR="00E34311" w:rsidRPr="00E34311" w:rsidRDefault="008936B1" w:rsidP="00E34311">
      <w:pPr>
        <w:pStyle w:val="TM3"/>
        <w:spacing w:before="60"/>
        <w:rPr>
          <w:rFonts w:ascii="Arial Gras" w:eastAsiaTheme="minorEastAsia" w:hAnsi="Arial Gras"/>
          <w:b w:val="0"/>
          <w:smallCaps/>
          <w:color w:val="auto"/>
        </w:rPr>
      </w:pPr>
      <w:hyperlink w:anchor="_Toc52824793" w:history="1">
        <w:r w:rsidR="00E34311" w:rsidRPr="00E34311">
          <w:rPr>
            <w:rStyle w:val="Lienhypertexte"/>
            <w:rFonts w:ascii="Arial Gras" w:hAnsi="Arial Gras"/>
            <w:smallCaps/>
          </w:rPr>
          <w:t>8.2. L’acceptation par chaque PAP des caractéristiques des biens affectés</w:t>
        </w:r>
        <w:r w:rsidR="00E34311" w:rsidRPr="00E34311">
          <w:rPr>
            <w:rFonts w:ascii="Arial Gras" w:hAnsi="Arial Gras"/>
            <w:smallCaps/>
            <w:webHidden/>
          </w:rPr>
          <w:tab/>
        </w:r>
        <w:r w:rsidR="00E34311" w:rsidRPr="00E34311">
          <w:rPr>
            <w:rFonts w:ascii="Arial Gras" w:hAnsi="Arial Gras"/>
            <w:smallCaps/>
            <w:webHidden/>
          </w:rPr>
          <w:fldChar w:fldCharType="begin"/>
        </w:r>
        <w:r w:rsidR="00E34311" w:rsidRPr="00E34311">
          <w:rPr>
            <w:rFonts w:ascii="Arial Gras" w:hAnsi="Arial Gras"/>
            <w:smallCaps/>
            <w:webHidden/>
          </w:rPr>
          <w:instrText xml:space="preserve"> PAGEREF _Toc52824793 \h </w:instrText>
        </w:r>
        <w:r w:rsidR="00E34311" w:rsidRPr="00E34311">
          <w:rPr>
            <w:rFonts w:ascii="Arial Gras" w:hAnsi="Arial Gras"/>
            <w:smallCaps/>
            <w:webHidden/>
          </w:rPr>
        </w:r>
        <w:r w:rsidR="00E34311" w:rsidRPr="00E34311">
          <w:rPr>
            <w:rFonts w:ascii="Arial Gras" w:hAnsi="Arial Gras"/>
            <w:smallCaps/>
            <w:webHidden/>
          </w:rPr>
          <w:fldChar w:fldCharType="separate"/>
        </w:r>
        <w:r w:rsidR="00C774B1">
          <w:rPr>
            <w:rFonts w:ascii="Arial Gras" w:hAnsi="Arial Gras"/>
            <w:smallCaps/>
            <w:webHidden/>
          </w:rPr>
          <w:t>54</w:t>
        </w:r>
        <w:r w:rsidR="00E34311" w:rsidRPr="00E34311">
          <w:rPr>
            <w:rFonts w:ascii="Arial Gras" w:hAnsi="Arial Gras"/>
            <w:smallCaps/>
            <w:webHidden/>
          </w:rPr>
          <w:fldChar w:fldCharType="end"/>
        </w:r>
      </w:hyperlink>
    </w:p>
    <w:p w14:paraId="63AEDED5" w14:textId="23778CA1" w:rsidR="00E34311" w:rsidRPr="00E34311" w:rsidRDefault="008936B1" w:rsidP="00E34311">
      <w:pPr>
        <w:pStyle w:val="TM3"/>
        <w:spacing w:before="60"/>
        <w:rPr>
          <w:rFonts w:ascii="Arial Gras" w:eastAsiaTheme="minorEastAsia" w:hAnsi="Arial Gras"/>
          <w:b w:val="0"/>
          <w:smallCaps/>
          <w:color w:val="auto"/>
        </w:rPr>
      </w:pPr>
      <w:hyperlink w:anchor="_Toc52824794" w:history="1">
        <w:r w:rsidR="00E34311" w:rsidRPr="00E34311">
          <w:rPr>
            <w:rStyle w:val="Lienhypertexte"/>
            <w:rFonts w:ascii="Arial Gras" w:hAnsi="Arial Gras"/>
            <w:smallCaps/>
          </w:rPr>
          <w:t>8.3. Estimation des pertes individuelles et collectives</w:t>
        </w:r>
        <w:r w:rsidR="00E34311" w:rsidRPr="00E34311">
          <w:rPr>
            <w:rFonts w:ascii="Arial Gras" w:hAnsi="Arial Gras"/>
            <w:smallCaps/>
            <w:webHidden/>
          </w:rPr>
          <w:tab/>
        </w:r>
        <w:r w:rsidR="00E34311" w:rsidRPr="00E34311">
          <w:rPr>
            <w:rFonts w:ascii="Arial Gras" w:hAnsi="Arial Gras"/>
            <w:smallCaps/>
            <w:webHidden/>
          </w:rPr>
          <w:fldChar w:fldCharType="begin"/>
        </w:r>
        <w:r w:rsidR="00E34311" w:rsidRPr="00E34311">
          <w:rPr>
            <w:rFonts w:ascii="Arial Gras" w:hAnsi="Arial Gras"/>
            <w:smallCaps/>
            <w:webHidden/>
          </w:rPr>
          <w:instrText xml:space="preserve"> PAGEREF _Toc52824794 \h </w:instrText>
        </w:r>
        <w:r w:rsidR="00E34311" w:rsidRPr="00E34311">
          <w:rPr>
            <w:rFonts w:ascii="Arial Gras" w:hAnsi="Arial Gras"/>
            <w:smallCaps/>
            <w:webHidden/>
          </w:rPr>
        </w:r>
        <w:r w:rsidR="00E34311" w:rsidRPr="00E34311">
          <w:rPr>
            <w:rFonts w:ascii="Arial Gras" w:hAnsi="Arial Gras"/>
            <w:smallCaps/>
            <w:webHidden/>
          </w:rPr>
          <w:fldChar w:fldCharType="separate"/>
        </w:r>
        <w:r w:rsidR="00C774B1">
          <w:rPr>
            <w:rFonts w:ascii="Arial Gras" w:hAnsi="Arial Gras"/>
            <w:smallCaps/>
            <w:webHidden/>
          </w:rPr>
          <w:t>54</w:t>
        </w:r>
        <w:r w:rsidR="00E34311" w:rsidRPr="00E34311">
          <w:rPr>
            <w:rFonts w:ascii="Arial Gras" w:hAnsi="Arial Gras"/>
            <w:smallCaps/>
            <w:webHidden/>
          </w:rPr>
          <w:fldChar w:fldCharType="end"/>
        </w:r>
      </w:hyperlink>
    </w:p>
    <w:p w14:paraId="46A77C27" w14:textId="1F96C3F9" w:rsidR="00E34311" w:rsidRPr="00E34311" w:rsidRDefault="008936B1" w:rsidP="00E34311">
      <w:pPr>
        <w:pStyle w:val="TM3"/>
        <w:spacing w:before="60"/>
        <w:rPr>
          <w:rFonts w:ascii="Arial Gras" w:eastAsiaTheme="minorEastAsia" w:hAnsi="Arial Gras"/>
          <w:b w:val="0"/>
          <w:smallCaps/>
          <w:color w:val="auto"/>
        </w:rPr>
      </w:pPr>
      <w:hyperlink w:anchor="_Toc52824795" w:history="1">
        <w:r w:rsidR="00E34311" w:rsidRPr="00E34311">
          <w:rPr>
            <w:rStyle w:val="Lienhypertexte"/>
            <w:rFonts w:ascii="Arial Gras" w:hAnsi="Arial Gras"/>
            <w:smallCaps/>
          </w:rPr>
          <w:t>8.4. Négociation avec les PAP des compensations accordées</w:t>
        </w:r>
        <w:r w:rsidR="00E34311" w:rsidRPr="00E34311">
          <w:rPr>
            <w:rFonts w:ascii="Arial Gras" w:hAnsi="Arial Gras"/>
            <w:smallCaps/>
            <w:webHidden/>
          </w:rPr>
          <w:tab/>
        </w:r>
        <w:r w:rsidR="00E34311" w:rsidRPr="00E34311">
          <w:rPr>
            <w:rFonts w:ascii="Arial Gras" w:hAnsi="Arial Gras"/>
            <w:smallCaps/>
            <w:webHidden/>
          </w:rPr>
          <w:fldChar w:fldCharType="begin"/>
        </w:r>
        <w:r w:rsidR="00E34311" w:rsidRPr="00E34311">
          <w:rPr>
            <w:rFonts w:ascii="Arial Gras" w:hAnsi="Arial Gras"/>
            <w:smallCaps/>
            <w:webHidden/>
          </w:rPr>
          <w:instrText xml:space="preserve"> PAGEREF _Toc52824795 \h </w:instrText>
        </w:r>
        <w:r w:rsidR="00E34311" w:rsidRPr="00E34311">
          <w:rPr>
            <w:rFonts w:ascii="Arial Gras" w:hAnsi="Arial Gras"/>
            <w:smallCaps/>
            <w:webHidden/>
          </w:rPr>
        </w:r>
        <w:r w:rsidR="00E34311" w:rsidRPr="00E34311">
          <w:rPr>
            <w:rFonts w:ascii="Arial Gras" w:hAnsi="Arial Gras"/>
            <w:smallCaps/>
            <w:webHidden/>
          </w:rPr>
          <w:fldChar w:fldCharType="separate"/>
        </w:r>
        <w:r w:rsidR="00C774B1">
          <w:rPr>
            <w:rFonts w:ascii="Arial Gras" w:hAnsi="Arial Gras"/>
            <w:smallCaps/>
            <w:webHidden/>
          </w:rPr>
          <w:t>55</w:t>
        </w:r>
        <w:r w:rsidR="00E34311" w:rsidRPr="00E34311">
          <w:rPr>
            <w:rFonts w:ascii="Arial Gras" w:hAnsi="Arial Gras"/>
            <w:smallCaps/>
            <w:webHidden/>
          </w:rPr>
          <w:fldChar w:fldCharType="end"/>
        </w:r>
      </w:hyperlink>
    </w:p>
    <w:p w14:paraId="2252B7CA" w14:textId="2336EA4F" w:rsidR="00E34311" w:rsidRPr="00E34311" w:rsidRDefault="008936B1" w:rsidP="00E34311">
      <w:pPr>
        <w:pStyle w:val="TM3"/>
        <w:spacing w:before="60"/>
        <w:rPr>
          <w:rFonts w:ascii="Arial Gras" w:eastAsiaTheme="minorEastAsia" w:hAnsi="Arial Gras"/>
          <w:b w:val="0"/>
          <w:smallCaps/>
          <w:color w:val="auto"/>
        </w:rPr>
      </w:pPr>
      <w:hyperlink w:anchor="_Toc52824796" w:history="1">
        <w:r w:rsidR="00E34311" w:rsidRPr="00E34311">
          <w:rPr>
            <w:rStyle w:val="Lienhypertexte"/>
            <w:rFonts w:ascii="Arial Gras" w:hAnsi="Arial Gras"/>
            <w:smallCaps/>
          </w:rPr>
          <w:t>8.5. Conclusion d’entente ou tentative de médiation</w:t>
        </w:r>
        <w:r w:rsidR="00E34311" w:rsidRPr="00E34311">
          <w:rPr>
            <w:rFonts w:ascii="Arial Gras" w:hAnsi="Arial Gras"/>
            <w:smallCaps/>
            <w:webHidden/>
          </w:rPr>
          <w:tab/>
        </w:r>
        <w:r w:rsidR="00E34311" w:rsidRPr="00E34311">
          <w:rPr>
            <w:rFonts w:ascii="Arial Gras" w:hAnsi="Arial Gras"/>
            <w:smallCaps/>
            <w:webHidden/>
          </w:rPr>
          <w:fldChar w:fldCharType="begin"/>
        </w:r>
        <w:r w:rsidR="00E34311" w:rsidRPr="00E34311">
          <w:rPr>
            <w:rFonts w:ascii="Arial Gras" w:hAnsi="Arial Gras"/>
            <w:smallCaps/>
            <w:webHidden/>
          </w:rPr>
          <w:instrText xml:space="preserve"> PAGEREF _Toc52824796 \h </w:instrText>
        </w:r>
        <w:r w:rsidR="00E34311" w:rsidRPr="00E34311">
          <w:rPr>
            <w:rFonts w:ascii="Arial Gras" w:hAnsi="Arial Gras"/>
            <w:smallCaps/>
            <w:webHidden/>
          </w:rPr>
        </w:r>
        <w:r w:rsidR="00E34311" w:rsidRPr="00E34311">
          <w:rPr>
            <w:rFonts w:ascii="Arial Gras" w:hAnsi="Arial Gras"/>
            <w:smallCaps/>
            <w:webHidden/>
          </w:rPr>
          <w:fldChar w:fldCharType="separate"/>
        </w:r>
        <w:r w:rsidR="00C774B1">
          <w:rPr>
            <w:rFonts w:ascii="Arial Gras" w:hAnsi="Arial Gras"/>
            <w:smallCaps/>
            <w:webHidden/>
          </w:rPr>
          <w:t>55</w:t>
        </w:r>
        <w:r w:rsidR="00E34311" w:rsidRPr="00E34311">
          <w:rPr>
            <w:rFonts w:ascii="Arial Gras" w:hAnsi="Arial Gras"/>
            <w:smallCaps/>
            <w:webHidden/>
          </w:rPr>
          <w:fldChar w:fldCharType="end"/>
        </w:r>
      </w:hyperlink>
    </w:p>
    <w:p w14:paraId="5A618F22" w14:textId="77BE6F3C" w:rsidR="00E34311" w:rsidRPr="00E34311" w:rsidRDefault="008936B1" w:rsidP="00E34311">
      <w:pPr>
        <w:pStyle w:val="TM3"/>
        <w:spacing w:before="60"/>
        <w:rPr>
          <w:rFonts w:ascii="Arial Gras" w:eastAsiaTheme="minorEastAsia" w:hAnsi="Arial Gras"/>
          <w:b w:val="0"/>
          <w:smallCaps/>
          <w:color w:val="auto"/>
        </w:rPr>
      </w:pPr>
      <w:hyperlink w:anchor="_Toc52824797" w:history="1">
        <w:r w:rsidR="00E34311" w:rsidRPr="00E34311">
          <w:rPr>
            <w:rStyle w:val="Lienhypertexte"/>
            <w:rFonts w:ascii="Arial Gras" w:hAnsi="Arial Gras"/>
            <w:smallCaps/>
          </w:rPr>
          <w:t>8.6. Paiement des indemnités</w:t>
        </w:r>
        <w:r w:rsidR="00E34311" w:rsidRPr="00E34311">
          <w:rPr>
            <w:rFonts w:ascii="Arial Gras" w:hAnsi="Arial Gras"/>
            <w:smallCaps/>
            <w:webHidden/>
          </w:rPr>
          <w:tab/>
        </w:r>
        <w:r w:rsidR="00E34311" w:rsidRPr="00E34311">
          <w:rPr>
            <w:rFonts w:ascii="Arial Gras" w:hAnsi="Arial Gras"/>
            <w:smallCaps/>
            <w:webHidden/>
          </w:rPr>
          <w:fldChar w:fldCharType="begin"/>
        </w:r>
        <w:r w:rsidR="00E34311" w:rsidRPr="00E34311">
          <w:rPr>
            <w:rFonts w:ascii="Arial Gras" w:hAnsi="Arial Gras"/>
            <w:smallCaps/>
            <w:webHidden/>
          </w:rPr>
          <w:instrText xml:space="preserve"> PAGEREF _Toc52824797 \h </w:instrText>
        </w:r>
        <w:r w:rsidR="00E34311" w:rsidRPr="00E34311">
          <w:rPr>
            <w:rFonts w:ascii="Arial Gras" w:hAnsi="Arial Gras"/>
            <w:smallCaps/>
            <w:webHidden/>
          </w:rPr>
        </w:r>
        <w:r w:rsidR="00E34311" w:rsidRPr="00E34311">
          <w:rPr>
            <w:rFonts w:ascii="Arial Gras" w:hAnsi="Arial Gras"/>
            <w:smallCaps/>
            <w:webHidden/>
          </w:rPr>
          <w:fldChar w:fldCharType="separate"/>
        </w:r>
        <w:r w:rsidR="00C774B1">
          <w:rPr>
            <w:rFonts w:ascii="Arial Gras" w:hAnsi="Arial Gras"/>
            <w:smallCaps/>
            <w:webHidden/>
          </w:rPr>
          <w:t>55</w:t>
        </w:r>
        <w:r w:rsidR="00E34311" w:rsidRPr="00E34311">
          <w:rPr>
            <w:rFonts w:ascii="Arial Gras" w:hAnsi="Arial Gras"/>
            <w:smallCaps/>
            <w:webHidden/>
          </w:rPr>
          <w:fldChar w:fldCharType="end"/>
        </w:r>
      </w:hyperlink>
    </w:p>
    <w:p w14:paraId="6BBCE184" w14:textId="6B1BFE09" w:rsidR="00E34311" w:rsidRPr="00E34311" w:rsidRDefault="008936B1" w:rsidP="00E34311">
      <w:pPr>
        <w:pStyle w:val="TM3"/>
        <w:spacing w:before="60"/>
        <w:rPr>
          <w:rFonts w:ascii="Arial Gras" w:eastAsiaTheme="minorEastAsia" w:hAnsi="Arial Gras"/>
          <w:b w:val="0"/>
          <w:smallCaps/>
          <w:color w:val="auto"/>
        </w:rPr>
      </w:pPr>
      <w:hyperlink w:anchor="_Toc52824798" w:history="1">
        <w:r w:rsidR="00E34311" w:rsidRPr="00E34311">
          <w:rPr>
            <w:rStyle w:val="Lienhypertexte"/>
            <w:rFonts w:ascii="Arial Gras" w:hAnsi="Arial Gras"/>
            <w:smallCaps/>
          </w:rPr>
          <w:t>8.7. Appui aux personnes affectées</w:t>
        </w:r>
        <w:r w:rsidR="00E34311" w:rsidRPr="00E34311">
          <w:rPr>
            <w:rFonts w:ascii="Arial Gras" w:hAnsi="Arial Gras"/>
            <w:smallCaps/>
            <w:webHidden/>
          </w:rPr>
          <w:tab/>
        </w:r>
        <w:r w:rsidR="00E34311" w:rsidRPr="00E34311">
          <w:rPr>
            <w:rFonts w:ascii="Arial Gras" w:hAnsi="Arial Gras"/>
            <w:smallCaps/>
            <w:webHidden/>
          </w:rPr>
          <w:fldChar w:fldCharType="begin"/>
        </w:r>
        <w:r w:rsidR="00E34311" w:rsidRPr="00E34311">
          <w:rPr>
            <w:rFonts w:ascii="Arial Gras" w:hAnsi="Arial Gras"/>
            <w:smallCaps/>
            <w:webHidden/>
          </w:rPr>
          <w:instrText xml:space="preserve"> PAGEREF _Toc52824798 \h </w:instrText>
        </w:r>
        <w:r w:rsidR="00E34311" w:rsidRPr="00E34311">
          <w:rPr>
            <w:rFonts w:ascii="Arial Gras" w:hAnsi="Arial Gras"/>
            <w:smallCaps/>
            <w:webHidden/>
          </w:rPr>
        </w:r>
        <w:r w:rsidR="00E34311" w:rsidRPr="00E34311">
          <w:rPr>
            <w:rFonts w:ascii="Arial Gras" w:hAnsi="Arial Gras"/>
            <w:smallCaps/>
            <w:webHidden/>
          </w:rPr>
          <w:fldChar w:fldCharType="separate"/>
        </w:r>
        <w:r w:rsidR="00C774B1">
          <w:rPr>
            <w:rFonts w:ascii="Arial Gras" w:hAnsi="Arial Gras"/>
            <w:smallCaps/>
            <w:webHidden/>
          </w:rPr>
          <w:t>55</w:t>
        </w:r>
        <w:r w:rsidR="00E34311" w:rsidRPr="00E34311">
          <w:rPr>
            <w:rFonts w:ascii="Arial Gras" w:hAnsi="Arial Gras"/>
            <w:smallCaps/>
            <w:webHidden/>
          </w:rPr>
          <w:fldChar w:fldCharType="end"/>
        </w:r>
      </w:hyperlink>
    </w:p>
    <w:p w14:paraId="482480CF" w14:textId="4BACD4D7" w:rsidR="00E34311" w:rsidRPr="00E34311" w:rsidRDefault="008936B1" w:rsidP="00E34311">
      <w:pPr>
        <w:pStyle w:val="TM3"/>
        <w:spacing w:before="60"/>
        <w:rPr>
          <w:rFonts w:ascii="Arial Gras" w:eastAsiaTheme="minorEastAsia" w:hAnsi="Arial Gras"/>
          <w:b w:val="0"/>
          <w:smallCaps/>
          <w:color w:val="auto"/>
        </w:rPr>
      </w:pPr>
      <w:hyperlink w:anchor="_Toc52824799" w:history="1">
        <w:r w:rsidR="00E34311" w:rsidRPr="00E34311">
          <w:rPr>
            <w:rStyle w:val="Lienhypertexte"/>
            <w:rFonts w:ascii="Arial Gras" w:hAnsi="Arial Gras"/>
            <w:smallCaps/>
          </w:rPr>
          <w:t>8.8. Règlement des litiges</w:t>
        </w:r>
        <w:r w:rsidR="00E34311" w:rsidRPr="00E34311">
          <w:rPr>
            <w:rFonts w:ascii="Arial Gras" w:hAnsi="Arial Gras"/>
            <w:smallCaps/>
            <w:webHidden/>
          </w:rPr>
          <w:tab/>
        </w:r>
        <w:r w:rsidR="00E34311" w:rsidRPr="00E34311">
          <w:rPr>
            <w:rFonts w:ascii="Arial Gras" w:hAnsi="Arial Gras"/>
            <w:smallCaps/>
            <w:webHidden/>
          </w:rPr>
          <w:fldChar w:fldCharType="begin"/>
        </w:r>
        <w:r w:rsidR="00E34311" w:rsidRPr="00E34311">
          <w:rPr>
            <w:rFonts w:ascii="Arial Gras" w:hAnsi="Arial Gras"/>
            <w:smallCaps/>
            <w:webHidden/>
          </w:rPr>
          <w:instrText xml:space="preserve"> PAGEREF _Toc52824799 \h </w:instrText>
        </w:r>
        <w:r w:rsidR="00E34311" w:rsidRPr="00E34311">
          <w:rPr>
            <w:rFonts w:ascii="Arial Gras" w:hAnsi="Arial Gras"/>
            <w:smallCaps/>
            <w:webHidden/>
          </w:rPr>
        </w:r>
        <w:r w:rsidR="00E34311" w:rsidRPr="00E34311">
          <w:rPr>
            <w:rFonts w:ascii="Arial Gras" w:hAnsi="Arial Gras"/>
            <w:smallCaps/>
            <w:webHidden/>
          </w:rPr>
          <w:fldChar w:fldCharType="separate"/>
        </w:r>
        <w:r w:rsidR="00C774B1">
          <w:rPr>
            <w:rFonts w:ascii="Arial Gras" w:hAnsi="Arial Gras"/>
            <w:smallCaps/>
            <w:webHidden/>
          </w:rPr>
          <w:t>55</w:t>
        </w:r>
        <w:r w:rsidR="00E34311" w:rsidRPr="00E34311">
          <w:rPr>
            <w:rFonts w:ascii="Arial Gras" w:hAnsi="Arial Gras"/>
            <w:smallCaps/>
            <w:webHidden/>
          </w:rPr>
          <w:fldChar w:fldCharType="end"/>
        </w:r>
      </w:hyperlink>
    </w:p>
    <w:p w14:paraId="3B6E68C8" w14:textId="5955AE54" w:rsidR="00E34311" w:rsidRPr="00E34311" w:rsidRDefault="008936B1" w:rsidP="00E34311">
      <w:pPr>
        <w:pStyle w:val="TM1"/>
        <w:rPr>
          <w:rFonts w:eastAsiaTheme="minorEastAsia"/>
          <w:b w:val="0"/>
          <w:color w:val="auto"/>
        </w:rPr>
      </w:pPr>
      <w:hyperlink w:anchor="_Toc52824800" w:history="1">
        <w:r w:rsidR="00E34311" w:rsidRPr="00E34311">
          <w:rPr>
            <w:rStyle w:val="Lienhypertexte"/>
          </w:rPr>
          <w:t>Ix. MESURES D’ACCOMPAGNEMENT DU PAR</w:t>
        </w:r>
        <w:r w:rsidR="00E34311" w:rsidRPr="00E34311">
          <w:rPr>
            <w:webHidden/>
          </w:rPr>
          <w:tab/>
        </w:r>
        <w:r w:rsidR="00E34311" w:rsidRPr="00E34311">
          <w:rPr>
            <w:webHidden/>
          </w:rPr>
          <w:fldChar w:fldCharType="begin"/>
        </w:r>
        <w:r w:rsidR="00E34311" w:rsidRPr="00E34311">
          <w:rPr>
            <w:webHidden/>
          </w:rPr>
          <w:instrText xml:space="preserve"> PAGEREF _Toc52824800 \h </w:instrText>
        </w:r>
        <w:r w:rsidR="00E34311" w:rsidRPr="00E34311">
          <w:rPr>
            <w:webHidden/>
          </w:rPr>
        </w:r>
        <w:r w:rsidR="00E34311" w:rsidRPr="00E34311">
          <w:rPr>
            <w:webHidden/>
          </w:rPr>
          <w:fldChar w:fldCharType="separate"/>
        </w:r>
        <w:r w:rsidR="00C774B1">
          <w:rPr>
            <w:webHidden/>
          </w:rPr>
          <w:t>56</w:t>
        </w:r>
        <w:r w:rsidR="00E34311" w:rsidRPr="00E34311">
          <w:rPr>
            <w:webHidden/>
          </w:rPr>
          <w:fldChar w:fldCharType="end"/>
        </w:r>
      </w:hyperlink>
    </w:p>
    <w:p w14:paraId="15B6837F" w14:textId="7C89DA77" w:rsidR="00E34311" w:rsidRPr="00E34311" w:rsidRDefault="008936B1" w:rsidP="00E34311">
      <w:pPr>
        <w:pStyle w:val="TM2"/>
        <w:spacing w:after="0" w:line="240" w:lineRule="auto"/>
        <w:rPr>
          <w:rFonts w:eastAsiaTheme="minorEastAsia"/>
          <w:b w:val="0"/>
          <w:smallCaps w:val="0"/>
          <w:color w:val="auto"/>
          <w:sz w:val="20"/>
          <w:szCs w:val="20"/>
        </w:rPr>
      </w:pPr>
      <w:hyperlink w:anchor="_Toc52824801" w:history="1">
        <w:r w:rsidR="00E34311" w:rsidRPr="00E34311">
          <w:rPr>
            <w:rStyle w:val="Lienhypertexte"/>
            <w:sz w:val="20"/>
            <w:szCs w:val="20"/>
          </w:rPr>
          <w:t>9.1. Mesures de communication, de sensibilisation et participation communautaire</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_Toc52824801 \h </w:instrText>
        </w:r>
        <w:r w:rsidR="00E34311" w:rsidRPr="00E34311">
          <w:rPr>
            <w:webHidden/>
            <w:sz w:val="20"/>
            <w:szCs w:val="20"/>
          </w:rPr>
        </w:r>
        <w:r w:rsidR="00E34311" w:rsidRPr="00E34311">
          <w:rPr>
            <w:webHidden/>
            <w:sz w:val="20"/>
            <w:szCs w:val="20"/>
          </w:rPr>
          <w:fldChar w:fldCharType="separate"/>
        </w:r>
        <w:r w:rsidR="00C774B1">
          <w:rPr>
            <w:webHidden/>
            <w:sz w:val="20"/>
            <w:szCs w:val="20"/>
          </w:rPr>
          <w:t>56</w:t>
        </w:r>
        <w:r w:rsidR="00E34311" w:rsidRPr="00E34311">
          <w:rPr>
            <w:webHidden/>
            <w:sz w:val="20"/>
            <w:szCs w:val="20"/>
          </w:rPr>
          <w:fldChar w:fldCharType="end"/>
        </w:r>
      </w:hyperlink>
    </w:p>
    <w:p w14:paraId="15DF5384" w14:textId="1CEEAA54" w:rsidR="00E34311" w:rsidRPr="00E34311" w:rsidRDefault="008936B1" w:rsidP="00E34311">
      <w:pPr>
        <w:pStyle w:val="TM3"/>
        <w:spacing w:before="60"/>
        <w:rPr>
          <w:rFonts w:eastAsiaTheme="minorEastAsia"/>
          <w:b w:val="0"/>
          <w:color w:val="auto"/>
        </w:rPr>
      </w:pPr>
      <w:hyperlink w:anchor="_Toc52824802" w:history="1">
        <w:r w:rsidR="00E34311" w:rsidRPr="00E34311">
          <w:rPr>
            <w:rStyle w:val="Lienhypertexte"/>
          </w:rPr>
          <w:t>9.1.1. Consultation de la population affectée</w:t>
        </w:r>
        <w:r w:rsidR="00E34311" w:rsidRPr="00E34311">
          <w:rPr>
            <w:webHidden/>
          </w:rPr>
          <w:tab/>
        </w:r>
        <w:r w:rsidR="00E34311" w:rsidRPr="00E34311">
          <w:rPr>
            <w:webHidden/>
          </w:rPr>
          <w:fldChar w:fldCharType="begin"/>
        </w:r>
        <w:r w:rsidR="00E34311" w:rsidRPr="00E34311">
          <w:rPr>
            <w:webHidden/>
          </w:rPr>
          <w:instrText xml:space="preserve"> PAGEREF _Toc52824802 \h </w:instrText>
        </w:r>
        <w:r w:rsidR="00E34311" w:rsidRPr="00E34311">
          <w:rPr>
            <w:webHidden/>
          </w:rPr>
        </w:r>
        <w:r w:rsidR="00E34311" w:rsidRPr="00E34311">
          <w:rPr>
            <w:webHidden/>
          </w:rPr>
          <w:fldChar w:fldCharType="separate"/>
        </w:r>
        <w:r w:rsidR="00C774B1">
          <w:rPr>
            <w:webHidden/>
          </w:rPr>
          <w:t>56</w:t>
        </w:r>
        <w:r w:rsidR="00E34311" w:rsidRPr="00E34311">
          <w:rPr>
            <w:webHidden/>
          </w:rPr>
          <w:fldChar w:fldCharType="end"/>
        </w:r>
      </w:hyperlink>
    </w:p>
    <w:p w14:paraId="3393A128" w14:textId="49723E76" w:rsidR="00E34311" w:rsidRPr="00E34311" w:rsidRDefault="008936B1" w:rsidP="00E34311">
      <w:pPr>
        <w:pStyle w:val="TM3"/>
        <w:spacing w:before="60"/>
        <w:rPr>
          <w:rFonts w:eastAsiaTheme="minorEastAsia"/>
          <w:b w:val="0"/>
          <w:color w:val="auto"/>
        </w:rPr>
      </w:pPr>
      <w:hyperlink w:anchor="_Toc52824803" w:history="1">
        <w:r w:rsidR="00E34311" w:rsidRPr="00E34311">
          <w:rPr>
            <w:rStyle w:val="Lienhypertexte"/>
          </w:rPr>
          <w:t>9.1.2. Diffusion de communiqués de presse sur le Projet</w:t>
        </w:r>
        <w:r w:rsidR="00E34311" w:rsidRPr="00E34311">
          <w:rPr>
            <w:webHidden/>
          </w:rPr>
          <w:tab/>
        </w:r>
        <w:r w:rsidR="00E34311" w:rsidRPr="00E34311">
          <w:rPr>
            <w:webHidden/>
          </w:rPr>
          <w:fldChar w:fldCharType="begin"/>
        </w:r>
        <w:r w:rsidR="00E34311" w:rsidRPr="00E34311">
          <w:rPr>
            <w:webHidden/>
          </w:rPr>
          <w:instrText xml:space="preserve"> PAGEREF _Toc52824803 \h </w:instrText>
        </w:r>
        <w:r w:rsidR="00E34311" w:rsidRPr="00E34311">
          <w:rPr>
            <w:webHidden/>
          </w:rPr>
        </w:r>
        <w:r w:rsidR="00E34311" w:rsidRPr="00E34311">
          <w:rPr>
            <w:webHidden/>
          </w:rPr>
          <w:fldChar w:fldCharType="separate"/>
        </w:r>
        <w:r w:rsidR="00C774B1">
          <w:rPr>
            <w:webHidden/>
          </w:rPr>
          <w:t>58</w:t>
        </w:r>
        <w:r w:rsidR="00E34311" w:rsidRPr="00E34311">
          <w:rPr>
            <w:webHidden/>
          </w:rPr>
          <w:fldChar w:fldCharType="end"/>
        </w:r>
      </w:hyperlink>
    </w:p>
    <w:p w14:paraId="419A49D5" w14:textId="26D7CC9D" w:rsidR="00E34311" w:rsidRPr="00E34311" w:rsidRDefault="008936B1" w:rsidP="00E34311">
      <w:pPr>
        <w:pStyle w:val="TM3"/>
        <w:spacing w:before="60"/>
        <w:rPr>
          <w:rFonts w:eastAsiaTheme="minorEastAsia"/>
          <w:b w:val="0"/>
          <w:color w:val="auto"/>
        </w:rPr>
      </w:pPr>
      <w:hyperlink w:anchor="_Toc52824804" w:history="1">
        <w:r w:rsidR="00E34311" w:rsidRPr="00E34311">
          <w:rPr>
            <w:rStyle w:val="Lienhypertexte"/>
          </w:rPr>
          <w:t>9.1.3. Tenue d’un registre de doléances</w:t>
        </w:r>
        <w:r w:rsidR="00E34311" w:rsidRPr="00E34311">
          <w:rPr>
            <w:webHidden/>
          </w:rPr>
          <w:tab/>
        </w:r>
        <w:r w:rsidR="00E34311" w:rsidRPr="00E34311">
          <w:rPr>
            <w:webHidden/>
          </w:rPr>
          <w:fldChar w:fldCharType="begin"/>
        </w:r>
        <w:r w:rsidR="00E34311" w:rsidRPr="00E34311">
          <w:rPr>
            <w:webHidden/>
          </w:rPr>
          <w:instrText xml:space="preserve"> PAGEREF _Toc52824804 \h </w:instrText>
        </w:r>
        <w:r w:rsidR="00E34311" w:rsidRPr="00E34311">
          <w:rPr>
            <w:webHidden/>
          </w:rPr>
        </w:r>
        <w:r w:rsidR="00E34311" w:rsidRPr="00E34311">
          <w:rPr>
            <w:webHidden/>
          </w:rPr>
          <w:fldChar w:fldCharType="separate"/>
        </w:r>
        <w:r w:rsidR="00C774B1">
          <w:rPr>
            <w:webHidden/>
          </w:rPr>
          <w:t>59</w:t>
        </w:r>
        <w:r w:rsidR="00E34311" w:rsidRPr="00E34311">
          <w:rPr>
            <w:webHidden/>
          </w:rPr>
          <w:fldChar w:fldCharType="end"/>
        </w:r>
      </w:hyperlink>
    </w:p>
    <w:p w14:paraId="570F4319" w14:textId="2FFD38D1" w:rsidR="00E34311" w:rsidRPr="00E34311" w:rsidRDefault="008936B1" w:rsidP="00E34311">
      <w:pPr>
        <w:pStyle w:val="TM3"/>
        <w:spacing w:before="60"/>
        <w:rPr>
          <w:rFonts w:eastAsiaTheme="minorEastAsia"/>
          <w:b w:val="0"/>
          <w:color w:val="auto"/>
        </w:rPr>
      </w:pPr>
      <w:hyperlink w:anchor="_Toc52824805" w:history="1">
        <w:r w:rsidR="00E34311" w:rsidRPr="00E34311">
          <w:rPr>
            <w:rStyle w:val="Lienhypertexte"/>
          </w:rPr>
          <w:t>9.1.4. Publication du PAR et du PGES</w:t>
        </w:r>
        <w:r w:rsidR="00E34311" w:rsidRPr="00E34311">
          <w:rPr>
            <w:webHidden/>
          </w:rPr>
          <w:tab/>
        </w:r>
        <w:r w:rsidR="00E34311" w:rsidRPr="00E34311">
          <w:rPr>
            <w:webHidden/>
          </w:rPr>
          <w:fldChar w:fldCharType="begin"/>
        </w:r>
        <w:r w:rsidR="00E34311" w:rsidRPr="00E34311">
          <w:rPr>
            <w:webHidden/>
          </w:rPr>
          <w:instrText xml:space="preserve"> PAGEREF _Toc52824805 \h </w:instrText>
        </w:r>
        <w:r w:rsidR="00E34311" w:rsidRPr="00E34311">
          <w:rPr>
            <w:webHidden/>
          </w:rPr>
        </w:r>
        <w:r w:rsidR="00E34311" w:rsidRPr="00E34311">
          <w:rPr>
            <w:webHidden/>
          </w:rPr>
          <w:fldChar w:fldCharType="separate"/>
        </w:r>
        <w:r w:rsidR="00C774B1">
          <w:rPr>
            <w:webHidden/>
          </w:rPr>
          <w:t>59</w:t>
        </w:r>
        <w:r w:rsidR="00E34311" w:rsidRPr="00E34311">
          <w:rPr>
            <w:webHidden/>
          </w:rPr>
          <w:fldChar w:fldCharType="end"/>
        </w:r>
      </w:hyperlink>
    </w:p>
    <w:p w14:paraId="7F8E044C" w14:textId="4467311C" w:rsidR="00E34311" w:rsidRPr="00E34311" w:rsidRDefault="008936B1" w:rsidP="00E34311">
      <w:pPr>
        <w:pStyle w:val="TM3"/>
        <w:spacing w:before="60"/>
        <w:rPr>
          <w:rFonts w:eastAsiaTheme="minorEastAsia"/>
          <w:b w:val="0"/>
          <w:color w:val="auto"/>
        </w:rPr>
      </w:pPr>
      <w:hyperlink w:anchor="_Toc52824806" w:history="1">
        <w:r w:rsidR="00E34311" w:rsidRPr="00E34311">
          <w:rPr>
            <w:rStyle w:val="Lienhypertexte"/>
          </w:rPr>
          <w:t>9.1.5. Mesures institutionnelles et de renforcement des capacités</w:t>
        </w:r>
        <w:r w:rsidR="00E34311" w:rsidRPr="00E34311">
          <w:rPr>
            <w:webHidden/>
          </w:rPr>
          <w:tab/>
        </w:r>
        <w:r w:rsidR="00E34311" w:rsidRPr="00E34311">
          <w:rPr>
            <w:webHidden/>
          </w:rPr>
          <w:fldChar w:fldCharType="begin"/>
        </w:r>
        <w:r w:rsidR="00E34311" w:rsidRPr="00E34311">
          <w:rPr>
            <w:webHidden/>
          </w:rPr>
          <w:instrText xml:space="preserve"> PAGEREF _Toc52824806 \h </w:instrText>
        </w:r>
        <w:r w:rsidR="00E34311" w:rsidRPr="00E34311">
          <w:rPr>
            <w:webHidden/>
          </w:rPr>
        </w:r>
        <w:r w:rsidR="00E34311" w:rsidRPr="00E34311">
          <w:rPr>
            <w:webHidden/>
          </w:rPr>
          <w:fldChar w:fldCharType="separate"/>
        </w:r>
        <w:r w:rsidR="00C774B1">
          <w:rPr>
            <w:webHidden/>
          </w:rPr>
          <w:t>59</w:t>
        </w:r>
        <w:r w:rsidR="00E34311" w:rsidRPr="00E34311">
          <w:rPr>
            <w:webHidden/>
          </w:rPr>
          <w:fldChar w:fldCharType="end"/>
        </w:r>
      </w:hyperlink>
    </w:p>
    <w:p w14:paraId="0647DF3C" w14:textId="1E82DCCA" w:rsidR="00E34311" w:rsidRPr="00E34311" w:rsidRDefault="008936B1" w:rsidP="00E34311">
      <w:pPr>
        <w:pStyle w:val="TM2"/>
        <w:spacing w:after="0" w:line="240" w:lineRule="auto"/>
        <w:rPr>
          <w:rFonts w:eastAsiaTheme="minorEastAsia"/>
          <w:b w:val="0"/>
          <w:smallCaps w:val="0"/>
          <w:color w:val="auto"/>
          <w:sz w:val="20"/>
          <w:szCs w:val="20"/>
        </w:rPr>
      </w:pPr>
      <w:hyperlink w:anchor="_Toc52824807" w:history="1">
        <w:r w:rsidR="00E34311" w:rsidRPr="00E34311">
          <w:rPr>
            <w:rStyle w:val="Lienhypertexte"/>
            <w:sz w:val="20"/>
            <w:szCs w:val="20"/>
          </w:rPr>
          <w:t>9.2. Choix et protection du site de réinstallation</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_Toc52824807 \h </w:instrText>
        </w:r>
        <w:r w:rsidR="00E34311" w:rsidRPr="00E34311">
          <w:rPr>
            <w:webHidden/>
            <w:sz w:val="20"/>
            <w:szCs w:val="20"/>
          </w:rPr>
        </w:r>
        <w:r w:rsidR="00E34311" w:rsidRPr="00E34311">
          <w:rPr>
            <w:webHidden/>
            <w:sz w:val="20"/>
            <w:szCs w:val="20"/>
          </w:rPr>
          <w:fldChar w:fldCharType="separate"/>
        </w:r>
        <w:r w:rsidR="00C774B1">
          <w:rPr>
            <w:webHidden/>
            <w:sz w:val="20"/>
            <w:szCs w:val="20"/>
          </w:rPr>
          <w:t>60</w:t>
        </w:r>
        <w:r w:rsidR="00E34311" w:rsidRPr="00E34311">
          <w:rPr>
            <w:webHidden/>
            <w:sz w:val="20"/>
            <w:szCs w:val="20"/>
          </w:rPr>
          <w:fldChar w:fldCharType="end"/>
        </w:r>
      </w:hyperlink>
    </w:p>
    <w:p w14:paraId="0E4BAB96" w14:textId="475BA862" w:rsidR="00E34311" w:rsidRPr="00E34311" w:rsidRDefault="008936B1" w:rsidP="00E34311">
      <w:pPr>
        <w:pStyle w:val="TM2"/>
        <w:spacing w:after="0" w:line="240" w:lineRule="auto"/>
        <w:rPr>
          <w:rFonts w:eastAsiaTheme="minorEastAsia"/>
          <w:b w:val="0"/>
          <w:smallCaps w:val="0"/>
          <w:color w:val="auto"/>
          <w:sz w:val="20"/>
          <w:szCs w:val="20"/>
        </w:rPr>
      </w:pPr>
      <w:hyperlink w:anchor="_Toc52824808" w:history="1">
        <w:r w:rsidR="00E34311" w:rsidRPr="00E34311">
          <w:rPr>
            <w:rStyle w:val="Lienhypertexte"/>
            <w:sz w:val="20"/>
            <w:szCs w:val="20"/>
          </w:rPr>
          <w:t>9.3. Provision pour l’indemnisation</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_Toc52824808 \h </w:instrText>
        </w:r>
        <w:r w:rsidR="00E34311" w:rsidRPr="00E34311">
          <w:rPr>
            <w:webHidden/>
            <w:sz w:val="20"/>
            <w:szCs w:val="20"/>
          </w:rPr>
        </w:r>
        <w:r w:rsidR="00E34311" w:rsidRPr="00E34311">
          <w:rPr>
            <w:webHidden/>
            <w:sz w:val="20"/>
            <w:szCs w:val="20"/>
          </w:rPr>
          <w:fldChar w:fldCharType="separate"/>
        </w:r>
        <w:r w:rsidR="00C774B1">
          <w:rPr>
            <w:webHidden/>
            <w:sz w:val="20"/>
            <w:szCs w:val="20"/>
          </w:rPr>
          <w:t>60</w:t>
        </w:r>
        <w:r w:rsidR="00E34311" w:rsidRPr="00E34311">
          <w:rPr>
            <w:webHidden/>
            <w:sz w:val="20"/>
            <w:szCs w:val="20"/>
          </w:rPr>
          <w:fldChar w:fldCharType="end"/>
        </w:r>
      </w:hyperlink>
    </w:p>
    <w:p w14:paraId="0802421B" w14:textId="196C7862" w:rsidR="00E34311" w:rsidRPr="00E34311" w:rsidRDefault="008936B1" w:rsidP="00E34311">
      <w:pPr>
        <w:pStyle w:val="TM2"/>
        <w:spacing w:after="0" w:line="240" w:lineRule="auto"/>
        <w:rPr>
          <w:rFonts w:eastAsiaTheme="minorEastAsia"/>
          <w:b w:val="0"/>
          <w:smallCaps w:val="0"/>
          <w:color w:val="auto"/>
          <w:sz w:val="20"/>
          <w:szCs w:val="20"/>
        </w:rPr>
      </w:pPr>
      <w:hyperlink w:anchor="_Toc52824809" w:history="1">
        <w:r w:rsidR="00E34311" w:rsidRPr="00E34311">
          <w:rPr>
            <w:rStyle w:val="Lienhypertexte"/>
            <w:sz w:val="20"/>
            <w:szCs w:val="20"/>
          </w:rPr>
          <w:t>9.4. Assistance et accompagnement des PAP vulnérables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_Toc52824809 \h </w:instrText>
        </w:r>
        <w:r w:rsidR="00E34311" w:rsidRPr="00E34311">
          <w:rPr>
            <w:webHidden/>
            <w:sz w:val="20"/>
            <w:szCs w:val="20"/>
          </w:rPr>
        </w:r>
        <w:r w:rsidR="00E34311" w:rsidRPr="00E34311">
          <w:rPr>
            <w:webHidden/>
            <w:sz w:val="20"/>
            <w:szCs w:val="20"/>
          </w:rPr>
          <w:fldChar w:fldCharType="separate"/>
        </w:r>
        <w:r w:rsidR="00C774B1">
          <w:rPr>
            <w:webHidden/>
            <w:sz w:val="20"/>
            <w:szCs w:val="20"/>
          </w:rPr>
          <w:t>60</w:t>
        </w:r>
        <w:r w:rsidR="00E34311" w:rsidRPr="00E34311">
          <w:rPr>
            <w:webHidden/>
            <w:sz w:val="20"/>
            <w:szCs w:val="20"/>
          </w:rPr>
          <w:fldChar w:fldCharType="end"/>
        </w:r>
      </w:hyperlink>
    </w:p>
    <w:p w14:paraId="59AECA84" w14:textId="2D67D685" w:rsidR="00E34311" w:rsidRPr="00E34311" w:rsidRDefault="008936B1" w:rsidP="00E34311">
      <w:pPr>
        <w:pStyle w:val="TM2"/>
        <w:spacing w:after="0" w:line="240" w:lineRule="auto"/>
        <w:rPr>
          <w:rFonts w:eastAsiaTheme="minorEastAsia"/>
          <w:b w:val="0"/>
          <w:smallCaps w:val="0"/>
          <w:color w:val="auto"/>
          <w:sz w:val="20"/>
          <w:szCs w:val="20"/>
        </w:rPr>
      </w:pPr>
      <w:hyperlink w:anchor="_Toc52824810" w:history="1">
        <w:r w:rsidR="00E34311" w:rsidRPr="00E34311">
          <w:rPr>
            <w:rStyle w:val="Lienhypertexte"/>
            <w:sz w:val="20"/>
            <w:szCs w:val="20"/>
          </w:rPr>
          <w:t>9.5. Prise en compte du Genre</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_Toc52824810 \h </w:instrText>
        </w:r>
        <w:r w:rsidR="00E34311" w:rsidRPr="00E34311">
          <w:rPr>
            <w:webHidden/>
            <w:sz w:val="20"/>
            <w:szCs w:val="20"/>
          </w:rPr>
        </w:r>
        <w:r w:rsidR="00E34311" w:rsidRPr="00E34311">
          <w:rPr>
            <w:webHidden/>
            <w:sz w:val="20"/>
            <w:szCs w:val="20"/>
          </w:rPr>
          <w:fldChar w:fldCharType="separate"/>
        </w:r>
        <w:r w:rsidR="00C774B1">
          <w:rPr>
            <w:webHidden/>
            <w:sz w:val="20"/>
            <w:szCs w:val="20"/>
          </w:rPr>
          <w:t>62</w:t>
        </w:r>
        <w:r w:rsidR="00E34311" w:rsidRPr="00E34311">
          <w:rPr>
            <w:webHidden/>
            <w:sz w:val="20"/>
            <w:szCs w:val="20"/>
          </w:rPr>
          <w:fldChar w:fldCharType="end"/>
        </w:r>
      </w:hyperlink>
    </w:p>
    <w:p w14:paraId="219C1973" w14:textId="745D2359" w:rsidR="00E34311" w:rsidRPr="00E34311" w:rsidRDefault="008936B1" w:rsidP="00E34311">
      <w:pPr>
        <w:pStyle w:val="TM1"/>
        <w:rPr>
          <w:rFonts w:eastAsiaTheme="minorEastAsia"/>
          <w:b w:val="0"/>
          <w:color w:val="auto"/>
        </w:rPr>
      </w:pPr>
      <w:hyperlink w:anchor="_Toc52824811" w:history="1">
        <w:r w:rsidR="00E34311" w:rsidRPr="00E34311">
          <w:rPr>
            <w:rStyle w:val="Lienhypertexte"/>
          </w:rPr>
          <w:t>X. PROCEDURES DE REGLEMENT DES GRIEFS</w:t>
        </w:r>
        <w:r w:rsidR="00E34311" w:rsidRPr="00E34311">
          <w:rPr>
            <w:webHidden/>
          </w:rPr>
          <w:tab/>
        </w:r>
        <w:r w:rsidR="00E34311" w:rsidRPr="00E34311">
          <w:rPr>
            <w:webHidden/>
          </w:rPr>
          <w:fldChar w:fldCharType="begin"/>
        </w:r>
        <w:r w:rsidR="00E34311" w:rsidRPr="00E34311">
          <w:rPr>
            <w:webHidden/>
          </w:rPr>
          <w:instrText xml:space="preserve"> PAGEREF _Toc52824811 \h </w:instrText>
        </w:r>
        <w:r w:rsidR="00E34311" w:rsidRPr="00E34311">
          <w:rPr>
            <w:webHidden/>
          </w:rPr>
        </w:r>
        <w:r w:rsidR="00E34311" w:rsidRPr="00E34311">
          <w:rPr>
            <w:webHidden/>
          </w:rPr>
          <w:fldChar w:fldCharType="separate"/>
        </w:r>
        <w:r w:rsidR="00C774B1">
          <w:rPr>
            <w:webHidden/>
          </w:rPr>
          <w:t>64</w:t>
        </w:r>
        <w:r w:rsidR="00E34311" w:rsidRPr="00E34311">
          <w:rPr>
            <w:webHidden/>
          </w:rPr>
          <w:fldChar w:fldCharType="end"/>
        </w:r>
      </w:hyperlink>
    </w:p>
    <w:p w14:paraId="7C890F0A" w14:textId="0FA042A7" w:rsidR="00E34311" w:rsidRPr="00E34311" w:rsidRDefault="008936B1" w:rsidP="00E34311">
      <w:pPr>
        <w:pStyle w:val="TM2"/>
        <w:spacing w:after="0" w:line="240" w:lineRule="auto"/>
        <w:rPr>
          <w:rFonts w:eastAsiaTheme="minorEastAsia"/>
          <w:b w:val="0"/>
          <w:smallCaps w:val="0"/>
          <w:color w:val="auto"/>
          <w:sz w:val="20"/>
          <w:szCs w:val="20"/>
        </w:rPr>
      </w:pPr>
      <w:hyperlink w:anchor="_Toc52824812" w:history="1">
        <w:r w:rsidR="00E34311" w:rsidRPr="00E34311">
          <w:rPr>
            <w:rStyle w:val="Lienhypertexte"/>
            <w:sz w:val="20"/>
            <w:szCs w:val="20"/>
          </w:rPr>
          <w:t>10.1. Mécanismes de règlements des griefs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_Toc52824812 \h </w:instrText>
        </w:r>
        <w:r w:rsidR="00E34311" w:rsidRPr="00E34311">
          <w:rPr>
            <w:webHidden/>
            <w:sz w:val="20"/>
            <w:szCs w:val="20"/>
          </w:rPr>
        </w:r>
        <w:r w:rsidR="00E34311" w:rsidRPr="00E34311">
          <w:rPr>
            <w:webHidden/>
            <w:sz w:val="20"/>
            <w:szCs w:val="20"/>
          </w:rPr>
          <w:fldChar w:fldCharType="separate"/>
        </w:r>
        <w:r w:rsidR="00C774B1">
          <w:rPr>
            <w:webHidden/>
            <w:sz w:val="20"/>
            <w:szCs w:val="20"/>
          </w:rPr>
          <w:t>64</w:t>
        </w:r>
        <w:r w:rsidR="00E34311" w:rsidRPr="00E34311">
          <w:rPr>
            <w:webHidden/>
            <w:sz w:val="20"/>
            <w:szCs w:val="20"/>
          </w:rPr>
          <w:fldChar w:fldCharType="end"/>
        </w:r>
      </w:hyperlink>
    </w:p>
    <w:p w14:paraId="3112F0AA" w14:textId="0B45539C" w:rsidR="00E34311" w:rsidRPr="00E34311" w:rsidRDefault="008936B1" w:rsidP="00E34311">
      <w:pPr>
        <w:pStyle w:val="TM2"/>
        <w:spacing w:after="0" w:line="240" w:lineRule="auto"/>
        <w:rPr>
          <w:rFonts w:eastAsiaTheme="minorEastAsia"/>
          <w:b w:val="0"/>
          <w:smallCaps w:val="0"/>
          <w:color w:val="auto"/>
          <w:sz w:val="20"/>
          <w:szCs w:val="20"/>
        </w:rPr>
      </w:pPr>
      <w:hyperlink w:anchor="_Toc52824813" w:history="1">
        <w:r w:rsidR="00E34311" w:rsidRPr="00E34311">
          <w:rPr>
            <w:rStyle w:val="Lienhypertexte"/>
            <w:sz w:val="20"/>
            <w:szCs w:val="20"/>
          </w:rPr>
          <w:t>10.2. Enregistrement des plaintes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_Toc52824813 \h </w:instrText>
        </w:r>
        <w:r w:rsidR="00E34311" w:rsidRPr="00E34311">
          <w:rPr>
            <w:webHidden/>
            <w:sz w:val="20"/>
            <w:szCs w:val="20"/>
          </w:rPr>
        </w:r>
        <w:r w:rsidR="00E34311" w:rsidRPr="00E34311">
          <w:rPr>
            <w:webHidden/>
            <w:sz w:val="20"/>
            <w:szCs w:val="20"/>
          </w:rPr>
          <w:fldChar w:fldCharType="separate"/>
        </w:r>
        <w:r w:rsidR="00C774B1">
          <w:rPr>
            <w:webHidden/>
            <w:sz w:val="20"/>
            <w:szCs w:val="20"/>
          </w:rPr>
          <w:t>66</w:t>
        </w:r>
        <w:r w:rsidR="00E34311" w:rsidRPr="00E34311">
          <w:rPr>
            <w:webHidden/>
            <w:sz w:val="20"/>
            <w:szCs w:val="20"/>
          </w:rPr>
          <w:fldChar w:fldCharType="end"/>
        </w:r>
      </w:hyperlink>
    </w:p>
    <w:p w14:paraId="3EA77151" w14:textId="5612962F" w:rsidR="00E34311" w:rsidRPr="00E34311" w:rsidRDefault="008936B1" w:rsidP="00E34311">
      <w:pPr>
        <w:pStyle w:val="TM3"/>
        <w:spacing w:before="60"/>
        <w:rPr>
          <w:rFonts w:eastAsiaTheme="minorEastAsia"/>
          <w:b w:val="0"/>
          <w:color w:val="auto"/>
        </w:rPr>
      </w:pPr>
      <w:hyperlink w:anchor="_Toc52824814" w:history="1">
        <w:r w:rsidR="00E34311" w:rsidRPr="00E34311">
          <w:rPr>
            <w:rStyle w:val="Lienhypertexte"/>
          </w:rPr>
          <w:t>10.2.1. Traitement des plaintes</w:t>
        </w:r>
        <w:r w:rsidR="00E34311" w:rsidRPr="00E34311">
          <w:rPr>
            <w:webHidden/>
          </w:rPr>
          <w:tab/>
        </w:r>
        <w:r w:rsidR="00E34311" w:rsidRPr="00E34311">
          <w:rPr>
            <w:webHidden/>
          </w:rPr>
          <w:fldChar w:fldCharType="begin"/>
        </w:r>
        <w:r w:rsidR="00E34311" w:rsidRPr="00E34311">
          <w:rPr>
            <w:webHidden/>
          </w:rPr>
          <w:instrText xml:space="preserve"> PAGEREF _Toc52824814 \h </w:instrText>
        </w:r>
        <w:r w:rsidR="00E34311" w:rsidRPr="00E34311">
          <w:rPr>
            <w:webHidden/>
          </w:rPr>
        </w:r>
        <w:r w:rsidR="00E34311" w:rsidRPr="00E34311">
          <w:rPr>
            <w:webHidden/>
          </w:rPr>
          <w:fldChar w:fldCharType="separate"/>
        </w:r>
        <w:r w:rsidR="00C774B1">
          <w:rPr>
            <w:webHidden/>
          </w:rPr>
          <w:t>66</w:t>
        </w:r>
        <w:r w:rsidR="00E34311" w:rsidRPr="00E34311">
          <w:rPr>
            <w:webHidden/>
          </w:rPr>
          <w:fldChar w:fldCharType="end"/>
        </w:r>
      </w:hyperlink>
    </w:p>
    <w:p w14:paraId="38B2F5CF" w14:textId="1F55775A" w:rsidR="00E34311" w:rsidRPr="00E34311" w:rsidRDefault="008936B1" w:rsidP="00E34311">
      <w:pPr>
        <w:pStyle w:val="TM3"/>
        <w:spacing w:before="60"/>
        <w:rPr>
          <w:rFonts w:eastAsiaTheme="minorEastAsia"/>
          <w:b w:val="0"/>
          <w:color w:val="auto"/>
        </w:rPr>
      </w:pPr>
      <w:hyperlink w:anchor="_Toc52824815" w:history="1">
        <w:r w:rsidR="00E34311" w:rsidRPr="00E34311">
          <w:rPr>
            <w:rStyle w:val="Lienhypertexte"/>
          </w:rPr>
          <w:t>10.2.2. Le Comité Technique de Réinstallation</w:t>
        </w:r>
        <w:r w:rsidR="00E34311" w:rsidRPr="00E34311">
          <w:rPr>
            <w:webHidden/>
          </w:rPr>
          <w:tab/>
        </w:r>
        <w:r w:rsidR="00E34311" w:rsidRPr="00E34311">
          <w:rPr>
            <w:webHidden/>
          </w:rPr>
          <w:fldChar w:fldCharType="begin"/>
        </w:r>
        <w:r w:rsidR="00E34311" w:rsidRPr="00E34311">
          <w:rPr>
            <w:webHidden/>
          </w:rPr>
          <w:instrText xml:space="preserve"> PAGEREF _Toc52824815 \h </w:instrText>
        </w:r>
        <w:r w:rsidR="00E34311" w:rsidRPr="00E34311">
          <w:rPr>
            <w:webHidden/>
          </w:rPr>
        </w:r>
        <w:r w:rsidR="00E34311" w:rsidRPr="00E34311">
          <w:rPr>
            <w:webHidden/>
          </w:rPr>
          <w:fldChar w:fldCharType="separate"/>
        </w:r>
        <w:r w:rsidR="00C774B1">
          <w:rPr>
            <w:webHidden/>
          </w:rPr>
          <w:t>66</w:t>
        </w:r>
        <w:r w:rsidR="00E34311" w:rsidRPr="00E34311">
          <w:rPr>
            <w:webHidden/>
          </w:rPr>
          <w:fldChar w:fldCharType="end"/>
        </w:r>
      </w:hyperlink>
    </w:p>
    <w:p w14:paraId="448CE7AE" w14:textId="0307330E" w:rsidR="00E34311" w:rsidRPr="00E34311" w:rsidRDefault="008936B1" w:rsidP="00E34311">
      <w:pPr>
        <w:pStyle w:val="TM3"/>
        <w:spacing w:before="60"/>
        <w:rPr>
          <w:rFonts w:eastAsiaTheme="minorEastAsia"/>
          <w:b w:val="0"/>
          <w:color w:val="auto"/>
        </w:rPr>
      </w:pPr>
      <w:hyperlink w:anchor="_Toc52824816" w:history="1">
        <w:r w:rsidR="00E34311" w:rsidRPr="00E34311">
          <w:rPr>
            <w:rStyle w:val="Lienhypertexte"/>
          </w:rPr>
          <w:t>10.2.3. Au niveau des juridictions</w:t>
        </w:r>
        <w:r w:rsidR="00E34311" w:rsidRPr="00E34311">
          <w:rPr>
            <w:webHidden/>
          </w:rPr>
          <w:tab/>
        </w:r>
        <w:r w:rsidR="00E34311" w:rsidRPr="00E34311">
          <w:rPr>
            <w:webHidden/>
          </w:rPr>
          <w:fldChar w:fldCharType="begin"/>
        </w:r>
        <w:r w:rsidR="00E34311" w:rsidRPr="00E34311">
          <w:rPr>
            <w:webHidden/>
          </w:rPr>
          <w:instrText xml:space="preserve"> PAGEREF _Toc52824816 \h </w:instrText>
        </w:r>
        <w:r w:rsidR="00E34311" w:rsidRPr="00E34311">
          <w:rPr>
            <w:webHidden/>
          </w:rPr>
        </w:r>
        <w:r w:rsidR="00E34311" w:rsidRPr="00E34311">
          <w:rPr>
            <w:webHidden/>
          </w:rPr>
          <w:fldChar w:fldCharType="separate"/>
        </w:r>
        <w:r w:rsidR="00C774B1">
          <w:rPr>
            <w:webHidden/>
          </w:rPr>
          <w:t>67</w:t>
        </w:r>
        <w:r w:rsidR="00E34311" w:rsidRPr="00E34311">
          <w:rPr>
            <w:webHidden/>
          </w:rPr>
          <w:fldChar w:fldCharType="end"/>
        </w:r>
      </w:hyperlink>
    </w:p>
    <w:p w14:paraId="6CA0E41C" w14:textId="5676C203" w:rsidR="00E34311" w:rsidRPr="00E34311" w:rsidRDefault="008936B1" w:rsidP="00E34311">
      <w:pPr>
        <w:pStyle w:val="TM2"/>
        <w:spacing w:after="0" w:line="240" w:lineRule="auto"/>
        <w:rPr>
          <w:rFonts w:eastAsiaTheme="minorEastAsia"/>
          <w:b w:val="0"/>
          <w:smallCaps w:val="0"/>
          <w:color w:val="auto"/>
          <w:sz w:val="20"/>
          <w:szCs w:val="20"/>
        </w:rPr>
      </w:pPr>
      <w:hyperlink w:anchor="_Toc52824817" w:history="1">
        <w:r w:rsidR="00E34311" w:rsidRPr="00E34311">
          <w:rPr>
            <w:rStyle w:val="Lienhypertexte"/>
            <w:sz w:val="20"/>
            <w:szCs w:val="20"/>
          </w:rPr>
          <w:t>10.3. Dispositions administratives et recours à la justice</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_Toc52824817 \h </w:instrText>
        </w:r>
        <w:r w:rsidR="00E34311" w:rsidRPr="00E34311">
          <w:rPr>
            <w:webHidden/>
            <w:sz w:val="20"/>
            <w:szCs w:val="20"/>
          </w:rPr>
        </w:r>
        <w:r w:rsidR="00E34311" w:rsidRPr="00E34311">
          <w:rPr>
            <w:webHidden/>
            <w:sz w:val="20"/>
            <w:szCs w:val="20"/>
          </w:rPr>
          <w:fldChar w:fldCharType="separate"/>
        </w:r>
        <w:r w:rsidR="00C774B1">
          <w:rPr>
            <w:webHidden/>
            <w:sz w:val="20"/>
            <w:szCs w:val="20"/>
          </w:rPr>
          <w:t>67</w:t>
        </w:r>
        <w:r w:rsidR="00E34311" w:rsidRPr="00E34311">
          <w:rPr>
            <w:webHidden/>
            <w:sz w:val="20"/>
            <w:szCs w:val="20"/>
          </w:rPr>
          <w:fldChar w:fldCharType="end"/>
        </w:r>
      </w:hyperlink>
    </w:p>
    <w:p w14:paraId="735C0792" w14:textId="6818D451" w:rsidR="00E34311" w:rsidRPr="00E34311" w:rsidRDefault="008936B1" w:rsidP="00E34311">
      <w:pPr>
        <w:pStyle w:val="TM1"/>
        <w:rPr>
          <w:rFonts w:eastAsiaTheme="minorEastAsia"/>
          <w:b w:val="0"/>
          <w:color w:val="auto"/>
        </w:rPr>
      </w:pPr>
      <w:hyperlink w:anchor="_Toc52824818" w:history="1">
        <w:r w:rsidR="00E34311" w:rsidRPr="00E34311">
          <w:rPr>
            <w:rStyle w:val="Lienhypertexte"/>
          </w:rPr>
          <w:t>XI. CALENDRIER DE MISE EN ŒUVRE DES ACTIVITES DU PAR ET DES TRAVAUX</w:t>
        </w:r>
        <w:r w:rsidR="00E34311" w:rsidRPr="00E34311">
          <w:rPr>
            <w:webHidden/>
          </w:rPr>
          <w:tab/>
        </w:r>
        <w:r w:rsidR="00E34311" w:rsidRPr="00E34311">
          <w:rPr>
            <w:webHidden/>
          </w:rPr>
          <w:fldChar w:fldCharType="begin"/>
        </w:r>
        <w:r w:rsidR="00E34311" w:rsidRPr="00E34311">
          <w:rPr>
            <w:webHidden/>
          </w:rPr>
          <w:instrText xml:space="preserve"> PAGEREF _Toc52824818 \h </w:instrText>
        </w:r>
        <w:r w:rsidR="00E34311" w:rsidRPr="00E34311">
          <w:rPr>
            <w:webHidden/>
          </w:rPr>
        </w:r>
        <w:r w:rsidR="00E34311" w:rsidRPr="00E34311">
          <w:rPr>
            <w:webHidden/>
          </w:rPr>
          <w:fldChar w:fldCharType="separate"/>
        </w:r>
        <w:r w:rsidR="00C774B1">
          <w:rPr>
            <w:webHidden/>
          </w:rPr>
          <w:t>69</w:t>
        </w:r>
        <w:r w:rsidR="00E34311" w:rsidRPr="00E34311">
          <w:rPr>
            <w:webHidden/>
          </w:rPr>
          <w:fldChar w:fldCharType="end"/>
        </w:r>
      </w:hyperlink>
    </w:p>
    <w:p w14:paraId="2C9B608E" w14:textId="4B594D20" w:rsidR="00E34311" w:rsidRPr="00E34311" w:rsidRDefault="008936B1" w:rsidP="00E34311">
      <w:pPr>
        <w:pStyle w:val="TM1"/>
        <w:rPr>
          <w:rFonts w:eastAsiaTheme="minorEastAsia"/>
          <w:b w:val="0"/>
          <w:color w:val="auto"/>
        </w:rPr>
      </w:pPr>
      <w:hyperlink w:anchor="_Toc52824819" w:history="1">
        <w:r w:rsidR="00E34311" w:rsidRPr="00E34311">
          <w:rPr>
            <w:rStyle w:val="Lienhypertexte"/>
          </w:rPr>
          <w:t>XII. EVALUATION DES INDEMNISATIONS ET COÛT DU PAR</w:t>
        </w:r>
        <w:r w:rsidR="00E34311" w:rsidRPr="00E34311">
          <w:rPr>
            <w:webHidden/>
          </w:rPr>
          <w:tab/>
        </w:r>
        <w:r w:rsidR="00E34311" w:rsidRPr="00E34311">
          <w:rPr>
            <w:webHidden/>
          </w:rPr>
          <w:fldChar w:fldCharType="begin"/>
        </w:r>
        <w:r w:rsidR="00E34311" w:rsidRPr="00E34311">
          <w:rPr>
            <w:webHidden/>
          </w:rPr>
          <w:instrText xml:space="preserve"> PAGEREF _Toc52824819 \h </w:instrText>
        </w:r>
        <w:r w:rsidR="00E34311" w:rsidRPr="00E34311">
          <w:rPr>
            <w:webHidden/>
          </w:rPr>
        </w:r>
        <w:r w:rsidR="00E34311" w:rsidRPr="00E34311">
          <w:rPr>
            <w:webHidden/>
          </w:rPr>
          <w:fldChar w:fldCharType="separate"/>
        </w:r>
        <w:r w:rsidR="00C774B1">
          <w:rPr>
            <w:webHidden/>
          </w:rPr>
          <w:t>72</w:t>
        </w:r>
        <w:r w:rsidR="00E34311" w:rsidRPr="00E34311">
          <w:rPr>
            <w:webHidden/>
          </w:rPr>
          <w:fldChar w:fldCharType="end"/>
        </w:r>
      </w:hyperlink>
    </w:p>
    <w:p w14:paraId="5FD3EC72" w14:textId="08F35B7B" w:rsidR="00E34311" w:rsidRPr="00E34311" w:rsidRDefault="008936B1" w:rsidP="00E34311">
      <w:pPr>
        <w:pStyle w:val="TM2"/>
        <w:spacing w:after="0" w:line="240" w:lineRule="auto"/>
        <w:rPr>
          <w:rFonts w:eastAsiaTheme="minorEastAsia"/>
          <w:b w:val="0"/>
          <w:smallCaps w:val="0"/>
          <w:color w:val="auto"/>
          <w:sz w:val="20"/>
          <w:szCs w:val="20"/>
        </w:rPr>
      </w:pPr>
      <w:hyperlink w:anchor="_Toc52824820" w:history="1">
        <w:r w:rsidR="00E34311" w:rsidRPr="00E34311">
          <w:rPr>
            <w:rStyle w:val="Lienhypertexte"/>
            <w:sz w:val="20"/>
            <w:szCs w:val="20"/>
          </w:rPr>
          <w:t>12.1. Evaluation des indemnisations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_Toc52824820 \h </w:instrText>
        </w:r>
        <w:r w:rsidR="00E34311" w:rsidRPr="00E34311">
          <w:rPr>
            <w:webHidden/>
            <w:sz w:val="20"/>
            <w:szCs w:val="20"/>
          </w:rPr>
        </w:r>
        <w:r w:rsidR="00E34311" w:rsidRPr="00E34311">
          <w:rPr>
            <w:webHidden/>
            <w:sz w:val="20"/>
            <w:szCs w:val="20"/>
          </w:rPr>
          <w:fldChar w:fldCharType="separate"/>
        </w:r>
        <w:r w:rsidR="00C774B1">
          <w:rPr>
            <w:webHidden/>
            <w:sz w:val="20"/>
            <w:szCs w:val="20"/>
          </w:rPr>
          <w:t>72</w:t>
        </w:r>
        <w:r w:rsidR="00E34311" w:rsidRPr="00E34311">
          <w:rPr>
            <w:webHidden/>
            <w:sz w:val="20"/>
            <w:szCs w:val="20"/>
          </w:rPr>
          <w:fldChar w:fldCharType="end"/>
        </w:r>
      </w:hyperlink>
    </w:p>
    <w:p w14:paraId="6022A87B" w14:textId="2E39BF06" w:rsidR="00E34311" w:rsidRPr="00E34311" w:rsidRDefault="008936B1" w:rsidP="00E34311">
      <w:pPr>
        <w:pStyle w:val="TM2"/>
        <w:spacing w:after="0" w:line="240" w:lineRule="auto"/>
        <w:rPr>
          <w:rFonts w:eastAsiaTheme="minorEastAsia"/>
          <w:b w:val="0"/>
          <w:smallCaps w:val="0"/>
          <w:color w:val="auto"/>
          <w:sz w:val="20"/>
          <w:szCs w:val="20"/>
        </w:rPr>
      </w:pPr>
      <w:hyperlink w:anchor="_Toc52824821" w:history="1">
        <w:r w:rsidR="00E34311" w:rsidRPr="00E34311">
          <w:rPr>
            <w:rStyle w:val="Lienhypertexte"/>
            <w:sz w:val="20"/>
            <w:szCs w:val="20"/>
          </w:rPr>
          <w:t>12.2. Biens immobiliers construits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_Toc52824821 \h </w:instrText>
        </w:r>
        <w:r w:rsidR="00E34311" w:rsidRPr="00E34311">
          <w:rPr>
            <w:webHidden/>
            <w:sz w:val="20"/>
            <w:szCs w:val="20"/>
          </w:rPr>
        </w:r>
        <w:r w:rsidR="00E34311" w:rsidRPr="00E34311">
          <w:rPr>
            <w:webHidden/>
            <w:sz w:val="20"/>
            <w:szCs w:val="20"/>
          </w:rPr>
          <w:fldChar w:fldCharType="separate"/>
        </w:r>
        <w:r w:rsidR="00C774B1">
          <w:rPr>
            <w:webHidden/>
            <w:sz w:val="20"/>
            <w:szCs w:val="20"/>
          </w:rPr>
          <w:t>72</w:t>
        </w:r>
        <w:r w:rsidR="00E34311" w:rsidRPr="00E34311">
          <w:rPr>
            <w:webHidden/>
            <w:sz w:val="20"/>
            <w:szCs w:val="20"/>
          </w:rPr>
          <w:fldChar w:fldCharType="end"/>
        </w:r>
      </w:hyperlink>
    </w:p>
    <w:p w14:paraId="2CA65312" w14:textId="534AFA8C" w:rsidR="00E34311" w:rsidRPr="00E34311" w:rsidRDefault="008936B1" w:rsidP="00E34311">
      <w:pPr>
        <w:pStyle w:val="TM2"/>
        <w:spacing w:after="0" w:line="240" w:lineRule="auto"/>
        <w:rPr>
          <w:rFonts w:eastAsiaTheme="minorEastAsia"/>
          <w:b w:val="0"/>
          <w:smallCaps w:val="0"/>
          <w:color w:val="auto"/>
          <w:sz w:val="20"/>
          <w:szCs w:val="20"/>
        </w:rPr>
      </w:pPr>
      <w:hyperlink w:anchor="_Toc52824822" w:history="1">
        <w:r w:rsidR="00E34311" w:rsidRPr="00E34311">
          <w:rPr>
            <w:rStyle w:val="Lienhypertexte"/>
            <w:sz w:val="20"/>
            <w:szCs w:val="20"/>
          </w:rPr>
          <w:t>12.3. Biens immobiliers non construits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_Toc52824822 \h </w:instrText>
        </w:r>
        <w:r w:rsidR="00E34311" w:rsidRPr="00E34311">
          <w:rPr>
            <w:webHidden/>
            <w:sz w:val="20"/>
            <w:szCs w:val="20"/>
          </w:rPr>
        </w:r>
        <w:r w:rsidR="00E34311" w:rsidRPr="00E34311">
          <w:rPr>
            <w:webHidden/>
            <w:sz w:val="20"/>
            <w:szCs w:val="20"/>
          </w:rPr>
          <w:fldChar w:fldCharType="separate"/>
        </w:r>
        <w:r w:rsidR="00C774B1">
          <w:rPr>
            <w:webHidden/>
            <w:sz w:val="20"/>
            <w:szCs w:val="20"/>
          </w:rPr>
          <w:t>73</w:t>
        </w:r>
        <w:r w:rsidR="00E34311" w:rsidRPr="00E34311">
          <w:rPr>
            <w:webHidden/>
            <w:sz w:val="20"/>
            <w:szCs w:val="20"/>
          </w:rPr>
          <w:fldChar w:fldCharType="end"/>
        </w:r>
      </w:hyperlink>
    </w:p>
    <w:p w14:paraId="03CDB1F5" w14:textId="50D325A1" w:rsidR="00E34311" w:rsidRPr="00E34311" w:rsidRDefault="008936B1" w:rsidP="00E34311">
      <w:pPr>
        <w:pStyle w:val="TM2"/>
        <w:spacing w:after="0" w:line="240" w:lineRule="auto"/>
        <w:rPr>
          <w:rFonts w:eastAsiaTheme="minorEastAsia"/>
          <w:b w:val="0"/>
          <w:smallCaps w:val="0"/>
          <w:color w:val="auto"/>
          <w:sz w:val="20"/>
          <w:szCs w:val="20"/>
        </w:rPr>
      </w:pPr>
      <w:hyperlink w:anchor="_Toc52824823" w:history="1">
        <w:r w:rsidR="00E34311" w:rsidRPr="00E34311">
          <w:rPr>
            <w:rStyle w:val="Lienhypertexte"/>
            <w:sz w:val="20"/>
            <w:szCs w:val="20"/>
          </w:rPr>
          <w:t>12.4. Mesures d’appui aux personnes affectées économiquement</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_Toc52824823 \h </w:instrText>
        </w:r>
        <w:r w:rsidR="00E34311" w:rsidRPr="00E34311">
          <w:rPr>
            <w:webHidden/>
            <w:sz w:val="20"/>
            <w:szCs w:val="20"/>
          </w:rPr>
        </w:r>
        <w:r w:rsidR="00E34311" w:rsidRPr="00E34311">
          <w:rPr>
            <w:webHidden/>
            <w:sz w:val="20"/>
            <w:szCs w:val="20"/>
          </w:rPr>
          <w:fldChar w:fldCharType="separate"/>
        </w:r>
        <w:r w:rsidR="00C774B1">
          <w:rPr>
            <w:webHidden/>
            <w:sz w:val="20"/>
            <w:szCs w:val="20"/>
          </w:rPr>
          <w:t>73</w:t>
        </w:r>
        <w:r w:rsidR="00E34311" w:rsidRPr="00E34311">
          <w:rPr>
            <w:webHidden/>
            <w:sz w:val="20"/>
            <w:szCs w:val="20"/>
          </w:rPr>
          <w:fldChar w:fldCharType="end"/>
        </w:r>
      </w:hyperlink>
    </w:p>
    <w:p w14:paraId="0530C45F" w14:textId="0083C453" w:rsidR="00E34311" w:rsidRPr="00E34311" w:rsidRDefault="008936B1" w:rsidP="00E34311">
      <w:pPr>
        <w:pStyle w:val="TM2"/>
        <w:spacing w:after="0" w:line="240" w:lineRule="auto"/>
        <w:rPr>
          <w:rFonts w:eastAsiaTheme="minorEastAsia"/>
          <w:b w:val="0"/>
          <w:smallCaps w:val="0"/>
          <w:color w:val="auto"/>
          <w:sz w:val="20"/>
          <w:szCs w:val="20"/>
        </w:rPr>
      </w:pPr>
      <w:hyperlink w:anchor="_Toc52824824" w:history="1">
        <w:r w:rsidR="00E34311" w:rsidRPr="00E34311">
          <w:rPr>
            <w:rStyle w:val="Lienhypertexte"/>
            <w:sz w:val="20"/>
            <w:szCs w:val="20"/>
          </w:rPr>
          <w:t>12.5. Compensation des arbres affectés</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_Toc52824824 \h </w:instrText>
        </w:r>
        <w:r w:rsidR="00E34311" w:rsidRPr="00E34311">
          <w:rPr>
            <w:webHidden/>
            <w:sz w:val="20"/>
            <w:szCs w:val="20"/>
          </w:rPr>
        </w:r>
        <w:r w:rsidR="00E34311" w:rsidRPr="00E34311">
          <w:rPr>
            <w:webHidden/>
            <w:sz w:val="20"/>
            <w:szCs w:val="20"/>
          </w:rPr>
          <w:fldChar w:fldCharType="separate"/>
        </w:r>
        <w:r w:rsidR="00C774B1">
          <w:rPr>
            <w:webHidden/>
            <w:sz w:val="20"/>
            <w:szCs w:val="20"/>
          </w:rPr>
          <w:t>86</w:t>
        </w:r>
        <w:r w:rsidR="00E34311" w:rsidRPr="00E34311">
          <w:rPr>
            <w:webHidden/>
            <w:sz w:val="20"/>
            <w:szCs w:val="20"/>
          </w:rPr>
          <w:fldChar w:fldCharType="end"/>
        </w:r>
      </w:hyperlink>
    </w:p>
    <w:p w14:paraId="3AEA251D" w14:textId="19163E1F" w:rsidR="00E34311" w:rsidRPr="00E34311" w:rsidRDefault="008936B1" w:rsidP="00E34311">
      <w:pPr>
        <w:pStyle w:val="TM2"/>
        <w:spacing w:after="0" w:line="240" w:lineRule="auto"/>
        <w:rPr>
          <w:rFonts w:eastAsiaTheme="minorEastAsia"/>
          <w:b w:val="0"/>
          <w:smallCaps w:val="0"/>
          <w:color w:val="auto"/>
          <w:sz w:val="20"/>
          <w:szCs w:val="20"/>
        </w:rPr>
      </w:pPr>
      <w:hyperlink w:anchor="_Toc52824825" w:history="1">
        <w:r w:rsidR="00E34311" w:rsidRPr="00E34311">
          <w:rPr>
            <w:rStyle w:val="Lienhypertexte"/>
            <w:sz w:val="20"/>
            <w:szCs w:val="20"/>
          </w:rPr>
          <w:t>12.6. Coût et budget du PAR</w:t>
        </w:r>
        <w:r w:rsidR="00E34311" w:rsidRPr="00E34311">
          <w:rPr>
            <w:webHidden/>
            <w:sz w:val="20"/>
            <w:szCs w:val="20"/>
          </w:rPr>
          <w:tab/>
        </w:r>
        <w:r w:rsidR="00E34311" w:rsidRPr="00E34311">
          <w:rPr>
            <w:webHidden/>
            <w:sz w:val="20"/>
            <w:szCs w:val="20"/>
          </w:rPr>
          <w:fldChar w:fldCharType="begin"/>
        </w:r>
        <w:r w:rsidR="00E34311" w:rsidRPr="00E34311">
          <w:rPr>
            <w:webHidden/>
            <w:sz w:val="20"/>
            <w:szCs w:val="20"/>
          </w:rPr>
          <w:instrText xml:space="preserve"> PAGEREF _Toc52824825 \h </w:instrText>
        </w:r>
        <w:r w:rsidR="00E34311" w:rsidRPr="00E34311">
          <w:rPr>
            <w:webHidden/>
            <w:sz w:val="20"/>
            <w:szCs w:val="20"/>
          </w:rPr>
        </w:r>
        <w:r w:rsidR="00E34311" w:rsidRPr="00E34311">
          <w:rPr>
            <w:webHidden/>
            <w:sz w:val="20"/>
            <w:szCs w:val="20"/>
          </w:rPr>
          <w:fldChar w:fldCharType="separate"/>
        </w:r>
        <w:r w:rsidR="00C774B1">
          <w:rPr>
            <w:webHidden/>
            <w:sz w:val="20"/>
            <w:szCs w:val="20"/>
          </w:rPr>
          <w:t>86</w:t>
        </w:r>
        <w:r w:rsidR="00E34311" w:rsidRPr="00E34311">
          <w:rPr>
            <w:webHidden/>
            <w:sz w:val="20"/>
            <w:szCs w:val="20"/>
          </w:rPr>
          <w:fldChar w:fldCharType="end"/>
        </w:r>
      </w:hyperlink>
    </w:p>
    <w:p w14:paraId="439E90A4" w14:textId="016911D0" w:rsidR="00E34311" w:rsidRPr="00E34311" w:rsidRDefault="008936B1" w:rsidP="00E34311">
      <w:pPr>
        <w:pStyle w:val="TM1"/>
        <w:rPr>
          <w:rFonts w:eastAsiaTheme="minorEastAsia"/>
          <w:b w:val="0"/>
          <w:color w:val="auto"/>
        </w:rPr>
      </w:pPr>
      <w:hyperlink w:anchor="_Toc52824826" w:history="1">
        <w:r w:rsidR="00E34311" w:rsidRPr="00E34311">
          <w:rPr>
            <w:rStyle w:val="Lienhypertexte"/>
          </w:rPr>
          <w:t>XII. SUIVI ET EVALUATION</w:t>
        </w:r>
        <w:r w:rsidR="00E34311" w:rsidRPr="00E34311">
          <w:rPr>
            <w:webHidden/>
          </w:rPr>
          <w:tab/>
        </w:r>
        <w:r w:rsidR="00E34311" w:rsidRPr="00E34311">
          <w:rPr>
            <w:webHidden/>
          </w:rPr>
          <w:fldChar w:fldCharType="begin"/>
        </w:r>
        <w:r w:rsidR="00E34311" w:rsidRPr="00E34311">
          <w:rPr>
            <w:webHidden/>
          </w:rPr>
          <w:instrText xml:space="preserve"> PAGEREF _Toc52824826 \h </w:instrText>
        </w:r>
        <w:r w:rsidR="00E34311" w:rsidRPr="00E34311">
          <w:rPr>
            <w:webHidden/>
          </w:rPr>
        </w:r>
        <w:r w:rsidR="00E34311" w:rsidRPr="00E34311">
          <w:rPr>
            <w:webHidden/>
          </w:rPr>
          <w:fldChar w:fldCharType="separate"/>
        </w:r>
        <w:r w:rsidR="00C774B1">
          <w:rPr>
            <w:webHidden/>
          </w:rPr>
          <w:t>89</w:t>
        </w:r>
        <w:r w:rsidR="00E34311" w:rsidRPr="00E34311">
          <w:rPr>
            <w:webHidden/>
          </w:rPr>
          <w:fldChar w:fldCharType="end"/>
        </w:r>
      </w:hyperlink>
    </w:p>
    <w:p w14:paraId="351FCBE1" w14:textId="234340CD" w:rsidR="00E34311" w:rsidRPr="00E34311" w:rsidRDefault="008936B1" w:rsidP="00E34311">
      <w:pPr>
        <w:pStyle w:val="TM1"/>
        <w:rPr>
          <w:rFonts w:eastAsiaTheme="minorEastAsia"/>
          <w:b w:val="0"/>
          <w:color w:val="auto"/>
        </w:rPr>
      </w:pPr>
      <w:hyperlink w:anchor="_Toc52824827" w:history="1">
        <w:r w:rsidR="00E34311" w:rsidRPr="00E34311">
          <w:rPr>
            <w:rStyle w:val="Lienhypertexte"/>
          </w:rPr>
          <w:t>XIV. DIFFUSION</w:t>
        </w:r>
        <w:bookmarkStart w:id="532" w:name="_GoBack"/>
        <w:bookmarkEnd w:id="532"/>
        <w:r w:rsidR="00E34311" w:rsidRPr="00E34311">
          <w:rPr>
            <w:webHidden/>
          </w:rPr>
          <w:tab/>
        </w:r>
        <w:r w:rsidR="00E34311" w:rsidRPr="00E34311">
          <w:rPr>
            <w:webHidden/>
          </w:rPr>
          <w:fldChar w:fldCharType="begin"/>
        </w:r>
        <w:r w:rsidR="00E34311" w:rsidRPr="00E34311">
          <w:rPr>
            <w:webHidden/>
          </w:rPr>
          <w:instrText xml:space="preserve"> PAGEREF _Toc52824827 \h </w:instrText>
        </w:r>
        <w:r w:rsidR="00E34311" w:rsidRPr="00E34311">
          <w:rPr>
            <w:webHidden/>
          </w:rPr>
        </w:r>
        <w:r w:rsidR="00E34311" w:rsidRPr="00E34311">
          <w:rPr>
            <w:webHidden/>
          </w:rPr>
          <w:fldChar w:fldCharType="separate"/>
        </w:r>
        <w:r w:rsidR="00C774B1">
          <w:rPr>
            <w:webHidden/>
          </w:rPr>
          <w:t>94</w:t>
        </w:r>
        <w:r w:rsidR="00E34311" w:rsidRPr="00E34311">
          <w:rPr>
            <w:webHidden/>
          </w:rPr>
          <w:fldChar w:fldCharType="end"/>
        </w:r>
      </w:hyperlink>
    </w:p>
    <w:p w14:paraId="1FDD4A96" w14:textId="72A17B62" w:rsidR="00E34311" w:rsidRPr="00E34311" w:rsidRDefault="008936B1" w:rsidP="00E34311">
      <w:pPr>
        <w:pStyle w:val="TM1"/>
        <w:rPr>
          <w:rFonts w:eastAsiaTheme="minorEastAsia"/>
          <w:b w:val="0"/>
          <w:color w:val="auto"/>
        </w:rPr>
      </w:pPr>
      <w:hyperlink w:anchor="_Toc52824828" w:history="1">
        <w:r w:rsidR="00E34311" w:rsidRPr="00E34311">
          <w:rPr>
            <w:rStyle w:val="Lienhypertexte"/>
          </w:rPr>
          <w:t>CONCLUSION</w:t>
        </w:r>
        <w:r w:rsidR="00E34311" w:rsidRPr="00E34311">
          <w:rPr>
            <w:webHidden/>
          </w:rPr>
          <w:tab/>
        </w:r>
        <w:r w:rsidR="00E34311" w:rsidRPr="00E34311">
          <w:rPr>
            <w:webHidden/>
          </w:rPr>
          <w:fldChar w:fldCharType="begin"/>
        </w:r>
        <w:r w:rsidR="00E34311" w:rsidRPr="00E34311">
          <w:rPr>
            <w:webHidden/>
          </w:rPr>
          <w:instrText xml:space="preserve"> PAGEREF _Toc52824828 \h </w:instrText>
        </w:r>
        <w:r w:rsidR="00E34311" w:rsidRPr="00E34311">
          <w:rPr>
            <w:webHidden/>
          </w:rPr>
        </w:r>
        <w:r w:rsidR="00E34311" w:rsidRPr="00E34311">
          <w:rPr>
            <w:webHidden/>
          </w:rPr>
          <w:fldChar w:fldCharType="separate"/>
        </w:r>
        <w:r w:rsidR="00C774B1">
          <w:rPr>
            <w:webHidden/>
          </w:rPr>
          <w:t>95</w:t>
        </w:r>
        <w:r w:rsidR="00E34311" w:rsidRPr="00E34311">
          <w:rPr>
            <w:webHidden/>
          </w:rPr>
          <w:fldChar w:fldCharType="end"/>
        </w:r>
      </w:hyperlink>
    </w:p>
    <w:p w14:paraId="078319CA" w14:textId="595B51F3" w:rsidR="00E34311" w:rsidRPr="00E34311" w:rsidRDefault="008936B1" w:rsidP="00E34311">
      <w:pPr>
        <w:pStyle w:val="TM1"/>
        <w:rPr>
          <w:rFonts w:eastAsiaTheme="minorEastAsia"/>
          <w:b w:val="0"/>
          <w:color w:val="auto"/>
        </w:rPr>
      </w:pPr>
      <w:hyperlink w:anchor="_Toc52824829" w:history="1">
        <w:r w:rsidR="00E34311" w:rsidRPr="00E34311">
          <w:rPr>
            <w:rStyle w:val="Lienhypertexte"/>
          </w:rPr>
          <w:t>BIBLIOGRAPHIE</w:t>
        </w:r>
        <w:r w:rsidR="00E34311" w:rsidRPr="00E34311">
          <w:rPr>
            <w:webHidden/>
          </w:rPr>
          <w:tab/>
        </w:r>
        <w:r w:rsidR="00E34311" w:rsidRPr="00E34311">
          <w:rPr>
            <w:webHidden/>
          </w:rPr>
          <w:fldChar w:fldCharType="begin"/>
        </w:r>
        <w:r w:rsidR="00E34311" w:rsidRPr="00E34311">
          <w:rPr>
            <w:webHidden/>
          </w:rPr>
          <w:instrText xml:space="preserve"> PAGEREF _Toc52824829 \h </w:instrText>
        </w:r>
        <w:r w:rsidR="00E34311" w:rsidRPr="00E34311">
          <w:rPr>
            <w:webHidden/>
          </w:rPr>
        </w:r>
        <w:r w:rsidR="00E34311" w:rsidRPr="00E34311">
          <w:rPr>
            <w:webHidden/>
          </w:rPr>
          <w:fldChar w:fldCharType="separate"/>
        </w:r>
        <w:r w:rsidR="00C774B1">
          <w:rPr>
            <w:webHidden/>
          </w:rPr>
          <w:t>96</w:t>
        </w:r>
        <w:r w:rsidR="00E34311" w:rsidRPr="00E34311">
          <w:rPr>
            <w:webHidden/>
          </w:rPr>
          <w:fldChar w:fldCharType="end"/>
        </w:r>
      </w:hyperlink>
    </w:p>
    <w:p w14:paraId="4B80FDD3" w14:textId="135853BE" w:rsidR="00E34311" w:rsidRPr="00E34311" w:rsidRDefault="008936B1" w:rsidP="00E34311">
      <w:pPr>
        <w:pStyle w:val="TM1"/>
        <w:rPr>
          <w:rFonts w:eastAsiaTheme="minorEastAsia"/>
          <w:b w:val="0"/>
          <w:color w:val="auto"/>
        </w:rPr>
      </w:pPr>
      <w:hyperlink w:anchor="_Toc52824830" w:history="1">
        <w:r w:rsidR="00E34311" w:rsidRPr="00E34311">
          <w:rPr>
            <w:rStyle w:val="Lienhypertexte"/>
          </w:rPr>
          <w:t>ANNEXES</w:t>
        </w:r>
        <w:r w:rsidR="00E34311" w:rsidRPr="00E34311">
          <w:rPr>
            <w:webHidden/>
          </w:rPr>
          <w:tab/>
        </w:r>
        <w:r w:rsidR="00E34311" w:rsidRPr="00E34311">
          <w:rPr>
            <w:webHidden/>
          </w:rPr>
          <w:fldChar w:fldCharType="begin"/>
        </w:r>
        <w:r w:rsidR="00E34311" w:rsidRPr="00E34311">
          <w:rPr>
            <w:webHidden/>
          </w:rPr>
          <w:instrText xml:space="preserve"> PAGEREF _Toc52824830 \h </w:instrText>
        </w:r>
        <w:r w:rsidR="00E34311" w:rsidRPr="00E34311">
          <w:rPr>
            <w:webHidden/>
          </w:rPr>
        </w:r>
        <w:r w:rsidR="00E34311" w:rsidRPr="00E34311">
          <w:rPr>
            <w:webHidden/>
          </w:rPr>
          <w:fldChar w:fldCharType="separate"/>
        </w:r>
        <w:r w:rsidR="00C774B1">
          <w:rPr>
            <w:webHidden/>
          </w:rPr>
          <w:t>98</w:t>
        </w:r>
        <w:r w:rsidR="00E34311" w:rsidRPr="00E34311">
          <w:rPr>
            <w:webHidden/>
          </w:rPr>
          <w:fldChar w:fldCharType="end"/>
        </w:r>
      </w:hyperlink>
    </w:p>
    <w:p w14:paraId="2E965E45" w14:textId="24C118E4" w:rsidR="00E34311" w:rsidRPr="005E4250" w:rsidRDefault="008936B1" w:rsidP="00E34311">
      <w:pPr>
        <w:pStyle w:val="TM3"/>
        <w:spacing w:before="60"/>
        <w:rPr>
          <w:rFonts w:ascii="Arial Gras" w:eastAsiaTheme="minorEastAsia" w:hAnsi="Arial Gras"/>
          <w:b w:val="0"/>
          <w:smallCaps/>
          <w:color w:val="auto"/>
        </w:rPr>
      </w:pPr>
      <w:hyperlink w:anchor="_Toc52824831" w:history="1">
        <w:r w:rsidR="005E4250" w:rsidRPr="005E4250">
          <w:rPr>
            <w:rStyle w:val="Lienhypertexte"/>
            <w:rFonts w:ascii="Arial Gras" w:hAnsi="Arial Gras"/>
            <w:smallCaps/>
          </w:rPr>
          <w:t>annexe 1 : pv signes des consultations et liste de presence</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_Toc52824831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59AB5601" w14:textId="43083FA8" w:rsidR="00E34311" w:rsidRPr="005E4250" w:rsidRDefault="008936B1" w:rsidP="00E34311">
      <w:pPr>
        <w:pStyle w:val="TM3"/>
        <w:spacing w:before="60"/>
        <w:rPr>
          <w:rFonts w:ascii="Arial Gras" w:eastAsiaTheme="minorEastAsia" w:hAnsi="Arial Gras"/>
          <w:b w:val="0"/>
          <w:smallCaps/>
          <w:color w:val="auto"/>
        </w:rPr>
      </w:pPr>
      <w:hyperlink w:anchor="_Toc52824832" w:history="1">
        <w:r w:rsidR="005E4250" w:rsidRPr="005E4250">
          <w:rPr>
            <w:rStyle w:val="Lienhypertexte"/>
            <w:rFonts w:ascii="Arial Gras" w:hAnsi="Arial Gras"/>
            <w:smallCaps/>
          </w:rPr>
          <w:t>annexe 2 : liste des pap vulnerables</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_Toc52824832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1D0F5582" w14:textId="3D0BA293" w:rsidR="00E34311" w:rsidRPr="005E4250" w:rsidRDefault="008936B1" w:rsidP="00E34311">
      <w:pPr>
        <w:pStyle w:val="TM3"/>
        <w:spacing w:before="60"/>
        <w:rPr>
          <w:rFonts w:ascii="Arial Gras" w:eastAsiaTheme="minorEastAsia" w:hAnsi="Arial Gras"/>
          <w:b w:val="0"/>
          <w:smallCaps/>
          <w:color w:val="auto"/>
        </w:rPr>
      </w:pPr>
      <w:hyperlink w:anchor="_Toc52824833" w:history="1">
        <w:r w:rsidR="005E4250" w:rsidRPr="005E4250">
          <w:rPr>
            <w:rStyle w:val="Lienhypertexte"/>
            <w:rFonts w:ascii="Arial Gras" w:hAnsi="Arial Gras"/>
            <w:smallCaps/>
          </w:rPr>
          <w:t>annexe 3 : fiches individuelles de compensation et des biens affectes</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_Toc52824833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70501A57" w14:textId="758E568E" w:rsidR="00E34311" w:rsidRPr="005E4250" w:rsidRDefault="008936B1" w:rsidP="00E34311">
      <w:pPr>
        <w:pStyle w:val="TM3"/>
        <w:spacing w:before="60"/>
        <w:rPr>
          <w:rFonts w:ascii="Arial Gras" w:eastAsiaTheme="minorEastAsia" w:hAnsi="Arial Gras"/>
          <w:b w:val="0"/>
          <w:smallCaps/>
          <w:color w:val="auto"/>
        </w:rPr>
      </w:pPr>
      <w:hyperlink w:anchor="_Toc52824834" w:history="1">
        <w:r w:rsidR="005E4250" w:rsidRPr="005E4250">
          <w:rPr>
            <w:rStyle w:val="Lienhypertexte"/>
            <w:rFonts w:ascii="Arial Gras" w:hAnsi="Arial Gras"/>
            <w:smallCaps/>
          </w:rPr>
          <w:t>annexe 4 : autres annexes_outils de collecte</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_Toc52824834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4C0F6BB3" w14:textId="34A0D098" w:rsidR="00E34311" w:rsidRPr="005E4250" w:rsidRDefault="008936B1" w:rsidP="00E34311">
      <w:pPr>
        <w:pStyle w:val="TM3"/>
        <w:spacing w:before="60"/>
        <w:rPr>
          <w:rFonts w:ascii="Arial Gras" w:eastAsiaTheme="minorEastAsia" w:hAnsi="Arial Gras"/>
          <w:b w:val="0"/>
          <w:smallCaps/>
          <w:color w:val="auto"/>
        </w:rPr>
      </w:pPr>
      <w:hyperlink w:anchor="_Toc52824835" w:history="1">
        <w:r w:rsidR="005E4250" w:rsidRPr="005E4250">
          <w:rPr>
            <w:rStyle w:val="Lienhypertexte"/>
            <w:rFonts w:ascii="Arial Gras" w:hAnsi="Arial Gras"/>
            <w:smallCaps/>
          </w:rPr>
          <w:t>annexe 5 : autres annexes_tdr</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_Toc52824835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06A381AE" w14:textId="7B792123" w:rsidR="00E34311" w:rsidRPr="005E4250" w:rsidRDefault="008936B1" w:rsidP="00E34311">
      <w:pPr>
        <w:pStyle w:val="TM3"/>
        <w:spacing w:before="60"/>
        <w:rPr>
          <w:rFonts w:ascii="Arial Gras" w:eastAsiaTheme="minorEastAsia" w:hAnsi="Arial Gras"/>
          <w:b w:val="0"/>
          <w:smallCaps/>
          <w:color w:val="auto"/>
        </w:rPr>
      </w:pPr>
      <w:hyperlink w:anchor="_Toc52824836" w:history="1">
        <w:r w:rsidR="005E4250" w:rsidRPr="005E4250">
          <w:rPr>
            <w:rStyle w:val="Lienhypertexte"/>
            <w:rFonts w:ascii="Arial Gras" w:hAnsi="Arial Gras"/>
            <w:smallCaps/>
          </w:rPr>
          <w:t>annexe 6 : autres annexes_fiche de reclamation</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_Toc52824836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49B2A6E9" w14:textId="664900B2" w:rsidR="00E34311" w:rsidRPr="005E4250" w:rsidRDefault="008936B1" w:rsidP="00E34311">
      <w:pPr>
        <w:pStyle w:val="TM3"/>
        <w:spacing w:before="60"/>
        <w:rPr>
          <w:rFonts w:ascii="Arial Gras" w:eastAsiaTheme="minorEastAsia" w:hAnsi="Arial Gras"/>
          <w:b w:val="0"/>
          <w:smallCaps/>
          <w:color w:val="auto"/>
        </w:rPr>
      </w:pPr>
      <w:hyperlink w:anchor="_Toc52824837" w:history="1">
        <w:r w:rsidR="005E4250" w:rsidRPr="005E4250">
          <w:rPr>
            <w:rStyle w:val="Lienhypertexte"/>
            <w:rFonts w:ascii="Arial Gras" w:hAnsi="Arial Gras"/>
            <w:smallCaps/>
          </w:rPr>
          <w:t>annexe 7 : autres annexes_fiche synthese de reclamation</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_Toc52824837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65BA030C" w14:textId="4E1386D7" w:rsidR="00E34311" w:rsidRPr="005E4250" w:rsidRDefault="008936B1" w:rsidP="00E34311">
      <w:pPr>
        <w:pStyle w:val="TM3"/>
        <w:spacing w:before="60"/>
        <w:rPr>
          <w:rFonts w:ascii="Arial Gras" w:eastAsiaTheme="minorEastAsia" w:hAnsi="Arial Gras"/>
          <w:b w:val="0"/>
          <w:smallCaps/>
          <w:color w:val="auto"/>
        </w:rPr>
      </w:pPr>
      <w:hyperlink w:anchor="_Toc52824838" w:history="1">
        <w:r w:rsidR="005E4250" w:rsidRPr="005E4250">
          <w:rPr>
            <w:rStyle w:val="Lienhypertexte"/>
            <w:rFonts w:ascii="Arial Gras" w:hAnsi="Arial Gras"/>
            <w:smallCaps/>
          </w:rPr>
          <w:t>annexe 8 : autres annexes_dessin parcellaire collecteurs</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_Toc52824838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2C13CB5D" w14:textId="40FEE733" w:rsidR="00E34311" w:rsidRPr="005E4250" w:rsidRDefault="008936B1" w:rsidP="00E34311">
      <w:pPr>
        <w:pStyle w:val="TM3"/>
        <w:spacing w:before="60"/>
        <w:rPr>
          <w:rFonts w:ascii="Arial Gras" w:eastAsiaTheme="minorEastAsia" w:hAnsi="Arial Gras"/>
          <w:b w:val="0"/>
          <w:smallCaps/>
          <w:color w:val="auto"/>
        </w:rPr>
      </w:pPr>
      <w:hyperlink w:anchor="_Toc52824839" w:history="1">
        <w:r w:rsidR="005E4250" w:rsidRPr="005E4250">
          <w:rPr>
            <w:rStyle w:val="Lienhypertexte"/>
            <w:rFonts w:ascii="Arial Gras" w:hAnsi="Arial Gras"/>
            <w:smallCaps/>
          </w:rPr>
          <w:t>annexe 9: autres annexes_infrastructures socio communautaires</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_Toc52824839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0E6D66C3" w14:textId="2CDDB131" w:rsidR="00E34311" w:rsidRPr="005E4250" w:rsidRDefault="008936B1" w:rsidP="00E34311">
      <w:pPr>
        <w:pStyle w:val="TM3"/>
        <w:spacing w:before="60"/>
        <w:rPr>
          <w:rFonts w:ascii="Arial Gras" w:eastAsiaTheme="minorEastAsia" w:hAnsi="Arial Gras"/>
          <w:b w:val="0"/>
          <w:smallCaps/>
          <w:color w:val="auto"/>
        </w:rPr>
      </w:pPr>
      <w:hyperlink w:anchor="_Toc52824840" w:history="1">
        <w:r w:rsidR="005E4250" w:rsidRPr="005E4250">
          <w:rPr>
            <w:rStyle w:val="Lienhypertexte"/>
            <w:rFonts w:ascii="Arial Gras" w:hAnsi="Arial Gras"/>
            <w:smallCaps/>
          </w:rPr>
          <w:t>annexe 10 : autres annexes_protocole d’accord</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_Toc52824840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160BEE41" w14:textId="1AD9CC2C" w:rsidR="00E34311" w:rsidRPr="005E4250" w:rsidRDefault="008936B1" w:rsidP="00E34311">
      <w:pPr>
        <w:pStyle w:val="TM3"/>
        <w:spacing w:before="60"/>
        <w:rPr>
          <w:rFonts w:ascii="Arial Gras" w:eastAsiaTheme="minorEastAsia" w:hAnsi="Arial Gras"/>
          <w:b w:val="0"/>
          <w:smallCaps/>
          <w:color w:val="auto"/>
        </w:rPr>
      </w:pPr>
      <w:hyperlink w:anchor="_Toc52824841" w:history="1">
        <w:r w:rsidR="005E4250" w:rsidRPr="005E4250">
          <w:rPr>
            <w:rStyle w:val="Lienhypertexte"/>
            <w:rFonts w:ascii="Arial Gras" w:hAnsi="Arial Gras"/>
            <w:smallCaps/>
          </w:rPr>
          <w:t>annexe 11 : autres annexes_arrete lancement par</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_Toc52824841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62BFFBEB" w14:textId="0C484022" w:rsidR="00E34311" w:rsidRPr="005E4250" w:rsidRDefault="008936B1" w:rsidP="00E34311">
      <w:pPr>
        <w:pStyle w:val="TM3"/>
        <w:spacing w:before="60"/>
        <w:rPr>
          <w:rFonts w:ascii="Arial Gras" w:eastAsiaTheme="minorEastAsia" w:hAnsi="Arial Gras"/>
          <w:b w:val="0"/>
          <w:smallCaps/>
          <w:color w:val="auto"/>
        </w:rPr>
      </w:pPr>
      <w:hyperlink w:anchor="_Toc52824842" w:history="1">
        <w:r w:rsidR="005E4250" w:rsidRPr="005E4250">
          <w:rPr>
            <w:rStyle w:val="Lienhypertexte"/>
            <w:rFonts w:ascii="Arial Gras" w:hAnsi="Arial Gras"/>
            <w:smallCaps/>
          </w:rPr>
          <w:t>annexe 12 : autres annexes_papvs barèmes de compensation_acv-dt</w:t>
        </w:r>
        <w:r w:rsidR="005E4250" w:rsidRPr="005E4250">
          <w:rPr>
            <w:rFonts w:ascii="Arial Gras" w:hAnsi="Arial Gras"/>
            <w:smallCaps/>
            <w:webHidden/>
          </w:rPr>
          <w:tab/>
        </w:r>
        <w:r w:rsidR="00E34311" w:rsidRPr="005E4250">
          <w:rPr>
            <w:rFonts w:ascii="Arial Gras" w:hAnsi="Arial Gras"/>
            <w:smallCaps/>
            <w:webHidden/>
          </w:rPr>
          <w:fldChar w:fldCharType="begin"/>
        </w:r>
        <w:r w:rsidR="00E34311" w:rsidRPr="005E4250">
          <w:rPr>
            <w:rFonts w:ascii="Arial Gras" w:hAnsi="Arial Gras"/>
            <w:smallCaps/>
            <w:webHidden/>
          </w:rPr>
          <w:instrText xml:space="preserve"> PAGEREF _Toc52824842 \h </w:instrText>
        </w:r>
        <w:r w:rsidR="00E34311" w:rsidRPr="005E4250">
          <w:rPr>
            <w:rFonts w:ascii="Arial Gras" w:hAnsi="Arial Gras"/>
            <w:smallCaps/>
            <w:webHidden/>
          </w:rPr>
        </w:r>
        <w:r w:rsidR="00E34311" w:rsidRPr="005E4250">
          <w:rPr>
            <w:rFonts w:ascii="Arial Gras" w:hAnsi="Arial Gras"/>
            <w:smallCaps/>
            <w:webHidden/>
          </w:rPr>
          <w:fldChar w:fldCharType="separate"/>
        </w:r>
        <w:r w:rsidR="00C774B1">
          <w:rPr>
            <w:rFonts w:ascii="Arial Gras" w:hAnsi="Arial Gras"/>
            <w:smallCaps/>
            <w:webHidden/>
          </w:rPr>
          <w:t>98</w:t>
        </w:r>
        <w:r w:rsidR="00E34311" w:rsidRPr="005E4250">
          <w:rPr>
            <w:rFonts w:ascii="Arial Gras" w:hAnsi="Arial Gras"/>
            <w:smallCaps/>
            <w:webHidden/>
          </w:rPr>
          <w:fldChar w:fldCharType="end"/>
        </w:r>
      </w:hyperlink>
    </w:p>
    <w:p w14:paraId="7A304B12" w14:textId="15ADC556" w:rsidR="00E34311" w:rsidRPr="00E34311" w:rsidRDefault="008936B1" w:rsidP="00E34311">
      <w:pPr>
        <w:pStyle w:val="TM1"/>
        <w:rPr>
          <w:rFonts w:eastAsiaTheme="minorEastAsia"/>
          <w:b w:val="0"/>
          <w:color w:val="auto"/>
        </w:rPr>
      </w:pPr>
      <w:hyperlink w:anchor="_Toc52824843" w:history="1">
        <w:r w:rsidR="00E34311" w:rsidRPr="00E34311">
          <w:rPr>
            <w:rStyle w:val="Lienhypertexte"/>
          </w:rPr>
          <w:t>TABLE DES MATIERES</w:t>
        </w:r>
        <w:r w:rsidR="00E34311" w:rsidRPr="00E34311">
          <w:rPr>
            <w:webHidden/>
          </w:rPr>
          <w:tab/>
        </w:r>
        <w:r w:rsidR="00E34311" w:rsidRPr="00E34311">
          <w:rPr>
            <w:webHidden/>
          </w:rPr>
          <w:fldChar w:fldCharType="begin"/>
        </w:r>
        <w:r w:rsidR="00E34311" w:rsidRPr="00E34311">
          <w:rPr>
            <w:webHidden/>
          </w:rPr>
          <w:instrText xml:space="preserve"> PAGEREF _Toc52824843 \h </w:instrText>
        </w:r>
        <w:r w:rsidR="00E34311" w:rsidRPr="00E34311">
          <w:rPr>
            <w:webHidden/>
          </w:rPr>
        </w:r>
        <w:r w:rsidR="00E34311" w:rsidRPr="00E34311">
          <w:rPr>
            <w:webHidden/>
          </w:rPr>
          <w:fldChar w:fldCharType="separate"/>
        </w:r>
        <w:r w:rsidR="00C774B1">
          <w:rPr>
            <w:webHidden/>
          </w:rPr>
          <w:t>99</w:t>
        </w:r>
        <w:r w:rsidR="00E34311" w:rsidRPr="00E34311">
          <w:rPr>
            <w:webHidden/>
          </w:rPr>
          <w:fldChar w:fldCharType="end"/>
        </w:r>
      </w:hyperlink>
    </w:p>
    <w:p w14:paraId="106A2F3E" w14:textId="13E4ED93" w:rsidR="00DC1D10" w:rsidRPr="00C61158" w:rsidRDefault="00DC1D10" w:rsidP="00E34311">
      <w:pPr>
        <w:spacing w:before="60" w:line="240" w:lineRule="auto"/>
        <w:rPr>
          <w:i/>
          <w:sz w:val="20"/>
          <w:lang w:val="x-none"/>
        </w:rPr>
      </w:pPr>
      <w:r w:rsidRPr="00E34311">
        <w:rPr>
          <w:i/>
          <w:sz w:val="20"/>
          <w:lang w:val="x-none"/>
        </w:rPr>
        <w:fldChar w:fldCharType="end"/>
      </w:r>
    </w:p>
    <w:sectPr w:rsidR="00DC1D10" w:rsidRPr="00C61158" w:rsidSect="00001639">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CD922B" w14:textId="77777777" w:rsidR="008936B1" w:rsidRDefault="008936B1" w:rsidP="008D7D6D">
      <w:pPr>
        <w:spacing w:line="240" w:lineRule="auto"/>
      </w:pPr>
      <w:r>
        <w:separator/>
      </w:r>
    </w:p>
  </w:endnote>
  <w:endnote w:type="continuationSeparator" w:id="0">
    <w:p w14:paraId="62052022" w14:textId="77777777" w:rsidR="008936B1" w:rsidRDefault="008936B1" w:rsidP="008D7D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Gra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HelveticaNeueLTStd-M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BB791" w14:textId="15B85F71" w:rsidR="007E3C3C" w:rsidRDefault="007E3C3C">
    <w:pPr>
      <w:pStyle w:val="Pieddepage"/>
      <w:jc w:val="center"/>
    </w:pPr>
    <w:r>
      <w:fldChar w:fldCharType="begin"/>
    </w:r>
    <w:r>
      <w:instrText>PAGE   \* MERGEFORMAT</w:instrText>
    </w:r>
    <w:r>
      <w:fldChar w:fldCharType="separate"/>
    </w:r>
    <w:r w:rsidR="00C774B1" w:rsidRPr="00C774B1">
      <w:rPr>
        <w:noProof/>
        <w:lang w:val="fr-FR"/>
      </w:rPr>
      <w:t>101</w:t>
    </w:r>
    <w:r>
      <w:fldChar w:fldCharType="end"/>
    </w:r>
  </w:p>
  <w:p w14:paraId="36F30F66" w14:textId="6D9B33B5" w:rsidR="007E3C3C" w:rsidRPr="00C055B6" w:rsidRDefault="007E3C3C" w:rsidP="00C055B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BE497" w14:textId="77777777" w:rsidR="008936B1" w:rsidRDefault="008936B1" w:rsidP="008D7D6D">
      <w:pPr>
        <w:spacing w:line="240" w:lineRule="auto"/>
      </w:pPr>
      <w:r>
        <w:separator/>
      </w:r>
    </w:p>
  </w:footnote>
  <w:footnote w:type="continuationSeparator" w:id="0">
    <w:p w14:paraId="1441D780" w14:textId="77777777" w:rsidR="008936B1" w:rsidRDefault="008936B1" w:rsidP="008D7D6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1215"/>
    <w:multiLevelType w:val="hybridMultilevel"/>
    <w:tmpl w:val="DD3E4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5B1457"/>
    <w:multiLevelType w:val="hybridMultilevel"/>
    <w:tmpl w:val="240AEED6"/>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2DA0CBC"/>
    <w:multiLevelType w:val="hybridMultilevel"/>
    <w:tmpl w:val="5E5EA7D0"/>
    <w:lvl w:ilvl="0" w:tplc="E79C07D0">
      <w:numFmt w:val="bullet"/>
      <w:lvlText w:val="-"/>
      <w:lvlJc w:val="left"/>
      <w:pPr>
        <w:ind w:left="1068" w:hanging="360"/>
      </w:pPr>
      <w:rPr>
        <w:rFonts w:ascii="Arial" w:eastAsia="Calibr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3ED5C97"/>
    <w:multiLevelType w:val="hybridMultilevel"/>
    <w:tmpl w:val="8B2CA3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3A6282"/>
    <w:multiLevelType w:val="hybridMultilevel"/>
    <w:tmpl w:val="C2F840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AE461E"/>
    <w:multiLevelType w:val="hybridMultilevel"/>
    <w:tmpl w:val="58008A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9164092"/>
    <w:multiLevelType w:val="hybridMultilevel"/>
    <w:tmpl w:val="DB4474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EC54BE"/>
    <w:multiLevelType w:val="hybridMultilevel"/>
    <w:tmpl w:val="A1BC4982"/>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A6620DC"/>
    <w:multiLevelType w:val="hybridMultilevel"/>
    <w:tmpl w:val="9BE0713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BB67AB6"/>
    <w:multiLevelType w:val="hybridMultilevel"/>
    <w:tmpl w:val="B498D1A4"/>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C901819"/>
    <w:multiLevelType w:val="multilevel"/>
    <w:tmpl w:val="79ECC772"/>
    <w:lvl w:ilvl="0">
      <w:start w:val="1"/>
      <w:numFmt w:val="bullet"/>
      <w:lvlText w:val=""/>
      <w:lvlJc w:val="left"/>
      <w:pPr>
        <w:tabs>
          <w:tab w:val="num" w:pos="1428"/>
        </w:tabs>
        <w:ind w:left="1428" w:hanging="720"/>
      </w:pPr>
      <w:rPr>
        <w:rFonts w:ascii="Symbol" w:hAnsi="Symbol" w:hint="default"/>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11" w15:restartNumberingAfterBreak="0">
    <w:nsid w:val="0D7023D5"/>
    <w:multiLevelType w:val="hybridMultilevel"/>
    <w:tmpl w:val="B3BE19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044DB1"/>
    <w:multiLevelType w:val="hybridMultilevel"/>
    <w:tmpl w:val="88E0A3A0"/>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0554398"/>
    <w:multiLevelType w:val="hybridMultilevel"/>
    <w:tmpl w:val="C75A4724"/>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1256931"/>
    <w:multiLevelType w:val="hybridMultilevel"/>
    <w:tmpl w:val="9D484252"/>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147051E"/>
    <w:multiLevelType w:val="hybridMultilevel"/>
    <w:tmpl w:val="08CA9F30"/>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23407D9"/>
    <w:multiLevelType w:val="hybridMultilevel"/>
    <w:tmpl w:val="8480BFCA"/>
    <w:lvl w:ilvl="0" w:tplc="95CC2B7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12533AD6"/>
    <w:multiLevelType w:val="hybridMultilevel"/>
    <w:tmpl w:val="A83EFE82"/>
    <w:lvl w:ilvl="0" w:tplc="040C0019">
      <w:start w:val="2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3B238C4"/>
    <w:multiLevelType w:val="hybridMultilevel"/>
    <w:tmpl w:val="D5E2B990"/>
    <w:lvl w:ilvl="0" w:tplc="E79C07D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3B23A02"/>
    <w:multiLevelType w:val="hybridMultilevel"/>
    <w:tmpl w:val="41F2637E"/>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4011B3B"/>
    <w:multiLevelType w:val="hybridMultilevel"/>
    <w:tmpl w:val="AA5E5818"/>
    <w:lvl w:ilvl="0" w:tplc="95CC2B7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14CD41E0"/>
    <w:multiLevelType w:val="hybridMultilevel"/>
    <w:tmpl w:val="F68019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53007AF"/>
    <w:multiLevelType w:val="hybridMultilevel"/>
    <w:tmpl w:val="D5C20F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7CF1103"/>
    <w:multiLevelType w:val="hybridMultilevel"/>
    <w:tmpl w:val="C924FE7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19F86F5C"/>
    <w:multiLevelType w:val="hybridMultilevel"/>
    <w:tmpl w:val="EEB8A71E"/>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C483D6E"/>
    <w:multiLevelType w:val="hybridMultilevel"/>
    <w:tmpl w:val="B8B23520"/>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FA960C2"/>
    <w:multiLevelType w:val="hybridMultilevel"/>
    <w:tmpl w:val="89DA189C"/>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0017D59"/>
    <w:multiLevelType w:val="hybridMultilevel"/>
    <w:tmpl w:val="1004D69A"/>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01753CA"/>
    <w:multiLevelType w:val="hybridMultilevel"/>
    <w:tmpl w:val="611C05C4"/>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13A6858"/>
    <w:multiLevelType w:val="hybridMultilevel"/>
    <w:tmpl w:val="A3DCB3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7604E93"/>
    <w:multiLevelType w:val="hybridMultilevel"/>
    <w:tmpl w:val="61CE7C88"/>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282A1FF3"/>
    <w:multiLevelType w:val="hybridMultilevel"/>
    <w:tmpl w:val="A1B2DA76"/>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87436CF"/>
    <w:multiLevelType w:val="hybridMultilevel"/>
    <w:tmpl w:val="A2226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99F7241"/>
    <w:multiLevelType w:val="multilevel"/>
    <w:tmpl w:val="108C37BA"/>
    <w:lvl w:ilvl="0">
      <w:start w:val="1"/>
      <w:numFmt w:val="bullet"/>
      <w:pStyle w:val="123"/>
      <w:lvlText w:val="o"/>
      <w:lvlJc w:val="left"/>
      <w:pPr>
        <w:tabs>
          <w:tab w:val="num" w:pos="720"/>
        </w:tabs>
        <w:ind w:left="720" w:hanging="720"/>
      </w:pPr>
      <w:rPr>
        <w:rFonts w:ascii="Courier New" w:hAnsi="Courier New" w:cs="Courier New"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2BB27D32"/>
    <w:multiLevelType w:val="hybridMultilevel"/>
    <w:tmpl w:val="C3647894"/>
    <w:lvl w:ilvl="0" w:tplc="3C02A01C">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C294D8E"/>
    <w:multiLevelType w:val="hybridMultilevel"/>
    <w:tmpl w:val="0568AB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C376381"/>
    <w:multiLevelType w:val="hybridMultilevel"/>
    <w:tmpl w:val="1D2C8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CCD0230"/>
    <w:multiLevelType w:val="hybridMultilevel"/>
    <w:tmpl w:val="400A46A8"/>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CFC06D5"/>
    <w:multiLevelType w:val="hybridMultilevel"/>
    <w:tmpl w:val="A8BA6AC8"/>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2471AAA"/>
    <w:multiLevelType w:val="hybridMultilevel"/>
    <w:tmpl w:val="545E20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2680D8B"/>
    <w:multiLevelType w:val="hybridMultilevel"/>
    <w:tmpl w:val="08A4EC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43E6886"/>
    <w:multiLevelType w:val="hybridMultilevel"/>
    <w:tmpl w:val="308A81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52E7208"/>
    <w:multiLevelType w:val="hybridMultilevel"/>
    <w:tmpl w:val="FEACB9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35AE0894"/>
    <w:multiLevelType w:val="hybridMultilevel"/>
    <w:tmpl w:val="77C40530"/>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88A493D"/>
    <w:multiLevelType w:val="hybridMultilevel"/>
    <w:tmpl w:val="E7EA9A56"/>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3ECA078E"/>
    <w:multiLevelType w:val="hybridMultilevel"/>
    <w:tmpl w:val="2396A2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0E146BC"/>
    <w:multiLevelType w:val="hybridMultilevel"/>
    <w:tmpl w:val="080E4A5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0F25250"/>
    <w:multiLevelType w:val="hybridMultilevel"/>
    <w:tmpl w:val="03262E00"/>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2544905"/>
    <w:multiLevelType w:val="hybridMultilevel"/>
    <w:tmpl w:val="24622746"/>
    <w:lvl w:ilvl="0" w:tplc="95CC2B7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44937A32"/>
    <w:multiLevelType w:val="hybridMultilevel"/>
    <w:tmpl w:val="3CD089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6A31E0C"/>
    <w:multiLevelType w:val="hybridMultilevel"/>
    <w:tmpl w:val="E23EE5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48EA6FEF"/>
    <w:multiLevelType w:val="hybridMultilevel"/>
    <w:tmpl w:val="C99C1E7A"/>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49FB6103"/>
    <w:multiLevelType w:val="hybridMultilevel"/>
    <w:tmpl w:val="58D42B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B217F09"/>
    <w:multiLevelType w:val="hybridMultilevel"/>
    <w:tmpl w:val="BF2687FC"/>
    <w:lvl w:ilvl="0" w:tplc="040C001B">
      <w:start w:val="1"/>
      <w:numFmt w:val="lowerRoman"/>
      <w:lvlText w:val="%1."/>
      <w:lvlJc w:val="righ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4" w15:restartNumberingAfterBreak="0">
    <w:nsid w:val="4C504E0D"/>
    <w:multiLevelType w:val="hybridMultilevel"/>
    <w:tmpl w:val="2C00619A"/>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4E1E14EA"/>
    <w:multiLevelType w:val="hybridMultilevel"/>
    <w:tmpl w:val="F46687E0"/>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4F1B7B8B"/>
    <w:multiLevelType w:val="hybridMultilevel"/>
    <w:tmpl w:val="A2865A5E"/>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4FE54B2A"/>
    <w:multiLevelType w:val="hybridMultilevel"/>
    <w:tmpl w:val="ACAA7DA0"/>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0C01DB8"/>
    <w:multiLevelType w:val="hybridMultilevel"/>
    <w:tmpl w:val="8E886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29F6183"/>
    <w:multiLevelType w:val="multilevel"/>
    <w:tmpl w:val="48C2CA50"/>
    <w:lvl w:ilvl="0">
      <w:start w:val="1"/>
      <w:numFmt w:val="bullet"/>
      <w:lvlText w:val=""/>
      <w:lvlJc w:val="left"/>
      <w:pPr>
        <w:tabs>
          <w:tab w:val="num" w:pos="1428"/>
        </w:tabs>
        <w:ind w:left="1428" w:hanging="720"/>
      </w:pPr>
      <w:rPr>
        <w:rFonts w:ascii="Wingdings" w:hAnsi="Wingdings" w:hint="default"/>
      </w:r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0" w15:restartNumberingAfterBreak="0">
    <w:nsid w:val="54A16DF5"/>
    <w:multiLevelType w:val="hybridMultilevel"/>
    <w:tmpl w:val="505431DA"/>
    <w:lvl w:ilvl="0" w:tplc="95CC2B7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1" w15:restartNumberingAfterBreak="0">
    <w:nsid w:val="58101880"/>
    <w:multiLevelType w:val="hybridMultilevel"/>
    <w:tmpl w:val="1924BC2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9E20239"/>
    <w:multiLevelType w:val="hybridMultilevel"/>
    <w:tmpl w:val="EC1A64E0"/>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AE43944"/>
    <w:multiLevelType w:val="hybridMultilevel"/>
    <w:tmpl w:val="34ACF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BEE1118"/>
    <w:multiLevelType w:val="hybridMultilevel"/>
    <w:tmpl w:val="FC40C906"/>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C7F2C74"/>
    <w:multiLevelType w:val="hybridMultilevel"/>
    <w:tmpl w:val="0EECAEBC"/>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F162741"/>
    <w:multiLevelType w:val="hybridMultilevel"/>
    <w:tmpl w:val="3108625A"/>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08648FC"/>
    <w:multiLevelType w:val="hybridMultilevel"/>
    <w:tmpl w:val="46AA636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8" w15:restartNumberingAfterBreak="0">
    <w:nsid w:val="62A821CE"/>
    <w:multiLevelType w:val="hybridMultilevel"/>
    <w:tmpl w:val="43DA5FCA"/>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2AF2664"/>
    <w:multiLevelType w:val="hybridMultilevel"/>
    <w:tmpl w:val="07D61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4171F8E"/>
    <w:multiLevelType w:val="multilevel"/>
    <w:tmpl w:val="A6D85CB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64501755"/>
    <w:multiLevelType w:val="hybridMultilevel"/>
    <w:tmpl w:val="A5AEA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8415E2F"/>
    <w:multiLevelType w:val="hybridMultilevel"/>
    <w:tmpl w:val="F1585F1C"/>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698D21E9"/>
    <w:multiLevelType w:val="hybridMultilevel"/>
    <w:tmpl w:val="241A56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6D3E2C36"/>
    <w:multiLevelType w:val="hybridMultilevel"/>
    <w:tmpl w:val="9372FC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D9F4CBB"/>
    <w:multiLevelType w:val="hybridMultilevel"/>
    <w:tmpl w:val="C33A42D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F2D5430"/>
    <w:multiLevelType w:val="hybridMultilevel"/>
    <w:tmpl w:val="D6CAAF5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1CE2E63"/>
    <w:multiLevelType w:val="hybridMultilevel"/>
    <w:tmpl w:val="9586C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2980F36"/>
    <w:multiLevelType w:val="hybridMultilevel"/>
    <w:tmpl w:val="92EE53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3427F6A"/>
    <w:multiLevelType w:val="hybridMultilevel"/>
    <w:tmpl w:val="AF9ED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3C945FD"/>
    <w:multiLevelType w:val="hybridMultilevel"/>
    <w:tmpl w:val="CA6AD6D4"/>
    <w:lvl w:ilvl="0" w:tplc="95CC2B7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1" w15:restartNumberingAfterBreak="0">
    <w:nsid w:val="741470F9"/>
    <w:multiLevelType w:val="hybridMultilevel"/>
    <w:tmpl w:val="B7C23766"/>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63766EF"/>
    <w:multiLevelType w:val="hybridMultilevel"/>
    <w:tmpl w:val="6EEE43FE"/>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6562253"/>
    <w:multiLevelType w:val="hybridMultilevel"/>
    <w:tmpl w:val="F66C51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785D5A54"/>
    <w:multiLevelType w:val="hybridMultilevel"/>
    <w:tmpl w:val="075250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9A1576C"/>
    <w:multiLevelType w:val="hybridMultilevel"/>
    <w:tmpl w:val="348EB1F2"/>
    <w:lvl w:ilvl="0" w:tplc="95CC2B7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7B36265F"/>
    <w:multiLevelType w:val="hybridMultilevel"/>
    <w:tmpl w:val="AC98EB96"/>
    <w:lvl w:ilvl="0" w:tplc="95CC2B74">
      <w:start w:val="1"/>
      <w:numFmt w:val="bullet"/>
      <w:lvlText w:val="-"/>
      <w:lvlJc w:val="left"/>
      <w:pPr>
        <w:ind w:left="360" w:hanging="360"/>
      </w:pPr>
      <w:rPr>
        <w:rFonts w:ascii="Arial" w:eastAsiaTheme="minorHAns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7" w15:restartNumberingAfterBreak="0">
    <w:nsid w:val="7B46771C"/>
    <w:multiLevelType w:val="hybridMultilevel"/>
    <w:tmpl w:val="92E260CA"/>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7F751046"/>
    <w:multiLevelType w:val="hybridMultilevel"/>
    <w:tmpl w:val="E2100BCC"/>
    <w:lvl w:ilvl="0" w:tplc="BF34B882">
      <w:start w:val="1"/>
      <w:numFmt w:val="bullet"/>
      <w:lvlText w:val="-"/>
      <w:lvlJc w:val="left"/>
      <w:pPr>
        <w:ind w:left="720" w:hanging="360"/>
      </w:pPr>
      <w:rPr>
        <w:rFonts w:ascii="Tahoma" w:hAnsi="Tahom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4"/>
  </w:num>
  <w:num w:numId="5">
    <w:abstractNumId w:val="59"/>
  </w:num>
  <w:num w:numId="6">
    <w:abstractNumId w:val="23"/>
  </w:num>
  <w:num w:numId="7">
    <w:abstractNumId w:val="53"/>
  </w:num>
  <w:num w:numId="8">
    <w:abstractNumId w:val="61"/>
  </w:num>
  <w:num w:numId="9">
    <w:abstractNumId w:val="84"/>
  </w:num>
  <w:num w:numId="10">
    <w:abstractNumId w:val="10"/>
  </w:num>
  <w:num w:numId="11">
    <w:abstractNumId w:val="72"/>
  </w:num>
  <w:num w:numId="12">
    <w:abstractNumId w:val="54"/>
  </w:num>
  <w:num w:numId="13">
    <w:abstractNumId w:val="56"/>
  </w:num>
  <w:num w:numId="14">
    <w:abstractNumId w:val="76"/>
  </w:num>
  <w:num w:numId="15">
    <w:abstractNumId w:val="24"/>
  </w:num>
  <w:num w:numId="16">
    <w:abstractNumId w:val="28"/>
  </w:num>
  <w:num w:numId="17">
    <w:abstractNumId w:val="60"/>
  </w:num>
  <w:num w:numId="18">
    <w:abstractNumId w:val="48"/>
  </w:num>
  <w:num w:numId="19">
    <w:abstractNumId w:val="80"/>
  </w:num>
  <w:num w:numId="20">
    <w:abstractNumId w:val="20"/>
  </w:num>
  <w:num w:numId="21">
    <w:abstractNumId w:val="16"/>
  </w:num>
  <w:num w:numId="22">
    <w:abstractNumId w:val="86"/>
  </w:num>
  <w:num w:numId="23">
    <w:abstractNumId w:val="81"/>
  </w:num>
  <w:num w:numId="24">
    <w:abstractNumId w:val="31"/>
  </w:num>
  <w:num w:numId="25">
    <w:abstractNumId w:val="19"/>
  </w:num>
  <w:num w:numId="26">
    <w:abstractNumId w:val="45"/>
  </w:num>
  <w:num w:numId="27">
    <w:abstractNumId w:val="0"/>
  </w:num>
  <w:num w:numId="28">
    <w:abstractNumId w:val="58"/>
  </w:num>
  <w:num w:numId="29">
    <w:abstractNumId w:val="36"/>
  </w:num>
  <w:num w:numId="30">
    <w:abstractNumId w:val="41"/>
  </w:num>
  <w:num w:numId="31">
    <w:abstractNumId w:val="3"/>
  </w:num>
  <w:num w:numId="32">
    <w:abstractNumId w:val="73"/>
  </w:num>
  <w:num w:numId="33">
    <w:abstractNumId w:val="49"/>
  </w:num>
  <w:num w:numId="34">
    <w:abstractNumId w:val="55"/>
  </w:num>
  <w:num w:numId="35">
    <w:abstractNumId w:val="64"/>
  </w:num>
  <w:num w:numId="36">
    <w:abstractNumId w:val="57"/>
  </w:num>
  <w:num w:numId="37">
    <w:abstractNumId w:val="62"/>
  </w:num>
  <w:num w:numId="38">
    <w:abstractNumId w:val="30"/>
  </w:num>
  <w:num w:numId="39">
    <w:abstractNumId w:val="85"/>
  </w:num>
  <w:num w:numId="40">
    <w:abstractNumId w:val="13"/>
  </w:num>
  <w:num w:numId="41">
    <w:abstractNumId w:val="43"/>
  </w:num>
  <w:num w:numId="42">
    <w:abstractNumId w:val="12"/>
  </w:num>
  <w:num w:numId="43">
    <w:abstractNumId w:val="26"/>
  </w:num>
  <w:num w:numId="44">
    <w:abstractNumId w:val="1"/>
  </w:num>
  <w:num w:numId="45">
    <w:abstractNumId w:val="88"/>
  </w:num>
  <w:num w:numId="46">
    <w:abstractNumId w:val="40"/>
  </w:num>
  <w:num w:numId="47">
    <w:abstractNumId w:val="27"/>
  </w:num>
  <w:num w:numId="48">
    <w:abstractNumId w:val="9"/>
  </w:num>
  <w:num w:numId="49">
    <w:abstractNumId w:val="47"/>
  </w:num>
  <w:num w:numId="50">
    <w:abstractNumId w:val="29"/>
  </w:num>
  <w:num w:numId="51">
    <w:abstractNumId w:val="6"/>
  </w:num>
  <w:num w:numId="52">
    <w:abstractNumId w:val="14"/>
  </w:num>
  <w:num w:numId="53">
    <w:abstractNumId w:val="25"/>
  </w:num>
  <w:num w:numId="54">
    <w:abstractNumId w:val="87"/>
  </w:num>
  <w:num w:numId="55">
    <w:abstractNumId w:val="37"/>
  </w:num>
  <w:num w:numId="56">
    <w:abstractNumId w:val="82"/>
  </w:num>
  <w:num w:numId="57">
    <w:abstractNumId w:val="15"/>
  </w:num>
  <w:num w:numId="58">
    <w:abstractNumId w:val="65"/>
  </w:num>
  <w:num w:numId="59">
    <w:abstractNumId w:val="38"/>
  </w:num>
  <w:num w:numId="60">
    <w:abstractNumId w:val="66"/>
  </w:num>
  <w:num w:numId="61">
    <w:abstractNumId w:val="35"/>
  </w:num>
  <w:num w:numId="62">
    <w:abstractNumId w:val="21"/>
  </w:num>
  <w:num w:numId="63">
    <w:abstractNumId w:val="32"/>
  </w:num>
  <w:num w:numId="64">
    <w:abstractNumId w:val="50"/>
  </w:num>
  <w:num w:numId="65">
    <w:abstractNumId w:val="42"/>
  </w:num>
  <w:num w:numId="66">
    <w:abstractNumId w:val="79"/>
  </w:num>
  <w:num w:numId="67">
    <w:abstractNumId w:val="71"/>
  </w:num>
  <w:num w:numId="68">
    <w:abstractNumId w:val="77"/>
  </w:num>
  <w:num w:numId="69">
    <w:abstractNumId w:val="74"/>
  </w:num>
  <w:num w:numId="70">
    <w:abstractNumId w:val="63"/>
  </w:num>
  <w:num w:numId="71">
    <w:abstractNumId w:val="22"/>
  </w:num>
  <w:num w:numId="72">
    <w:abstractNumId w:val="39"/>
  </w:num>
  <w:num w:numId="73">
    <w:abstractNumId w:val="70"/>
  </w:num>
  <w:num w:numId="74">
    <w:abstractNumId w:val="78"/>
  </w:num>
  <w:num w:numId="75">
    <w:abstractNumId w:val="69"/>
  </w:num>
  <w:num w:numId="76">
    <w:abstractNumId w:val="4"/>
  </w:num>
  <w:num w:numId="77">
    <w:abstractNumId w:val="7"/>
  </w:num>
  <w:num w:numId="78">
    <w:abstractNumId w:val="51"/>
  </w:num>
  <w:num w:numId="79">
    <w:abstractNumId w:val="68"/>
  </w:num>
  <w:num w:numId="80">
    <w:abstractNumId w:val="75"/>
  </w:num>
  <w:num w:numId="81">
    <w:abstractNumId w:val="18"/>
  </w:num>
  <w:num w:numId="82">
    <w:abstractNumId w:val="46"/>
  </w:num>
  <w:num w:numId="83">
    <w:abstractNumId w:val="17"/>
  </w:num>
  <w:num w:numId="84">
    <w:abstractNumId w:val="52"/>
  </w:num>
  <w:num w:numId="85">
    <w:abstractNumId w:val="5"/>
  </w:num>
  <w:num w:numId="86">
    <w:abstractNumId w:val="83"/>
  </w:num>
  <w:num w:numId="87">
    <w:abstractNumId w:val="11"/>
  </w:num>
  <w:num w:numId="88">
    <w:abstractNumId w:val="2"/>
  </w:num>
  <w:num w:numId="89">
    <w:abstractNumId w:val="67"/>
  </w:num>
  <w:num w:numId="90">
    <w:abstractNumId w:val="34"/>
  </w:num>
  <w:num w:numId="91">
    <w:abstractNumId w:val="8"/>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o:colormru v:ext="edit" colors="#7e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CF7"/>
    <w:rsid w:val="00000558"/>
    <w:rsid w:val="00001639"/>
    <w:rsid w:val="00001E5B"/>
    <w:rsid w:val="000033FD"/>
    <w:rsid w:val="00003414"/>
    <w:rsid w:val="0000398D"/>
    <w:rsid w:val="0000449E"/>
    <w:rsid w:val="0000653E"/>
    <w:rsid w:val="00006809"/>
    <w:rsid w:val="0000751A"/>
    <w:rsid w:val="00007860"/>
    <w:rsid w:val="00010648"/>
    <w:rsid w:val="00010994"/>
    <w:rsid w:val="00010D7A"/>
    <w:rsid w:val="00010F03"/>
    <w:rsid w:val="0001185D"/>
    <w:rsid w:val="0001199A"/>
    <w:rsid w:val="0001363F"/>
    <w:rsid w:val="000137BB"/>
    <w:rsid w:val="00013A0F"/>
    <w:rsid w:val="00014512"/>
    <w:rsid w:val="00016457"/>
    <w:rsid w:val="0002149F"/>
    <w:rsid w:val="00022907"/>
    <w:rsid w:val="00023A9D"/>
    <w:rsid w:val="00023DED"/>
    <w:rsid w:val="00024E47"/>
    <w:rsid w:val="00025CB4"/>
    <w:rsid w:val="000263DB"/>
    <w:rsid w:val="000268C8"/>
    <w:rsid w:val="00026C71"/>
    <w:rsid w:val="00026C99"/>
    <w:rsid w:val="00027074"/>
    <w:rsid w:val="0002772A"/>
    <w:rsid w:val="00027987"/>
    <w:rsid w:val="000279EB"/>
    <w:rsid w:val="000303AC"/>
    <w:rsid w:val="0003080E"/>
    <w:rsid w:val="00030E3D"/>
    <w:rsid w:val="00031DEC"/>
    <w:rsid w:val="00031E0D"/>
    <w:rsid w:val="000324AC"/>
    <w:rsid w:val="00032776"/>
    <w:rsid w:val="00032817"/>
    <w:rsid w:val="000329C5"/>
    <w:rsid w:val="00032F09"/>
    <w:rsid w:val="000334EA"/>
    <w:rsid w:val="000339B3"/>
    <w:rsid w:val="000345E5"/>
    <w:rsid w:val="00034C40"/>
    <w:rsid w:val="000350C9"/>
    <w:rsid w:val="00036449"/>
    <w:rsid w:val="00036D8A"/>
    <w:rsid w:val="00037729"/>
    <w:rsid w:val="00040194"/>
    <w:rsid w:val="0004143C"/>
    <w:rsid w:val="0004187F"/>
    <w:rsid w:val="00042421"/>
    <w:rsid w:val="000430DB"/>
    <w:rsid w:val="000447CC"/>
    <w:rsid w:val="000448D3"/>
    <w:rsid w:val="000453D1"/>
    <w:rsid w:val="00045E1B"/>
    <w:rsid w:val="0004697D"/>
    <w:rsid w:val="00047D01"/>
    <w:rsid w:val="00047F9E"/>
    <w:rsid w:val="00051294"/>
    <w:rsid w:val="00051A71"/>
    <w:rsid w:val="00053823"/>
    <w:rsid w:val="00053A73"/>
    <w:rsid w:val="00053E66"/>
    <w:rsid w:val="000541B6"/>
    <w:rsid w:val="00054B65"/>
    <w:rsid w:val="000555F7"/>
    <w:rsid w:val="00055C95"/>
    <w:rsid w:val="000561AC"/>
    <w:rsid w:val="00056CAF"/>
    <w:rsid w:val="00056CDA"/>
    <w:rsid w:val="00057358"/>
    <w:rsid w:val="00060838"/>
    <w:rsid w:val="00060A2F"/>
    <w:rsid w:val="00061380"/>
    <w:rsid w:val="0006154A"/>
    <w:rsid w:val="0006310D"/>
    <w:rsid w:val="00063668"/>
    <w:rsid w:val="00063C1B"/>
    <w:rsid w:val="00063EE0"/>
    <w:rsid w:val="00063F10"/>
    <w:rsid w:val="0006571A"/>
    <w:rsid w:val="00065875"/>
    <w:rsid w:val="000660F2"/>
    <w:rsid w:val="00066860"/>
    <w:rsid w:val="0007088E"/>
    <w:rsid w:val="00072D8C"/>
    <w:rsid w:val="000730C0"/>
    <w:rsid w:val="000741E4"/>
    <w:rsid w:val="000742D0"/>
    <w:rsid w:val="00074A46"/>
    <w:rsid w:val="00074E99"/>
    <w:rsid w:val="00075C75"/>
    <w:rsid w:val="00075CE9"/>
    <w:rsid w:val="00076133"/>
    <w:rsid w:val="0007616E"/>
    <w:rsid w:val="000764C4"/>
    <w:rsid w:val="000766B1"/>
    <w:rsid w:val="00076D86"/>
    <w:rsid w:val="0007714D"/>
    <w:rsid w:val="00077895"/>
    <w:rsid w:val="00080C96"/>
    <w:rsid w:val="00081E9E"/>
    <w:rsid w:val="0008203F"/>
    <w:rsid w:val="0008268C"/>
    <w:rsid w:val="000828C7"/>
    <w:rsid w:val="00083993"/>
    <w:rsid w:val="00084582"/>
    <w:rsid w:val="00085D2E"/>
    <w:rsid w:val="00086010"/>
    <w:rsid w:val="000870F4"/>
    <w:rsid w:val="0008725F"/>
    <w:rsid w:val="0008751F"/>
    <w:rsid w:val="00087A57"/>
    <w:rsid w:val="0009004D"/>
    <w:rsid w:val="00090156"/>
    <w:rsid w:val="00091468"/>
    <w:rsid w:val="00092C5B"/>
    <w:rsid w:val="00093206"/>
    <w:rsid w:val="000936D1"/>
    <w:rsid w:val="00094340"/>
    <w:rsid w:val="0009565E"/>
    <w:rsid w:val="00095AC5"/>
    <w:rsid w:val="000A0382"/>
    <w:rsid w:val="000A0696"/>
    <w:rsid w:val="000A0C10"/>
    <w:rsid w:val="000A0C7D"/>
    <w:rsid w:val="000A11E3"/>
    <w:rsid w:val="000A15D3"/>
    <w:rsid w:val="000A1764"/>
    <w:rsid w:val="000A1970"/>
    <w:rsid w:val="000A1CB8"/>
    <w:rsid w:val="000A2373"/>
    <w:rsid w:val="000A248B"/>
    <w:rsid w:val="000A30F5"/>
    <w:rsid w:val="000A4B96"/>
    <w:rsid w:val="000A51E4"/>
    <w:rsid w:val="000A5807"/>
    <w:rsid w:val="000A598C"/>
    <w:rsid w:val="000A608E"/>
    <w:rsid w:val="000A72EF"/>
    <w:rsid w:val="000A7403"/>
    <w:rsid w:val="000A74EB"/>
    <w:rsid w:val="000A7947"/>
    <w:rsid w:val="000B0C2D"/>
    <w:rsid w:val="000B0CB4"/>
    <w:rsid w:val="000B22F3"/>
    <w:rsid w:val="000B454E"/>
    <w:rsid w:val="000B45ED"/>
    <w:rsid w:val="000B4D43"/>
    <w:rsid w:val="000B502B"/>
    <w:rsid w:val="000B5837"/>
    <w:rsid w:val="000B5ADF"/>
    <w:rsid w:val="000B5B5F"/>
    <w:rsid w:val="000B5F70"/>
    <w:rsid w:val="000B6B08"/>
    <w:rsid w:val="000B6DA4"/>
    <w:rsid w:val="000B75C2"/>
    <w:rsid w:val="000C006D"/>
    <w:rsid w:val="000C027C"/>
    <w:rsid w:val="000C030E"/>
    <w:rsid w:val="000C07FC"/>
    <w:rsid w:val="000C0E81"/>
    <w:rsid w:val="000C22C2"/>
    <w:rsid w:val="000C2DA8"/>
    <w:rsid w:val="000C2ECC"/>
    <w:rsid w:val="000C3277"/>
    <w:rsid w:val="000C3776"/>
    <w:rsid w:val="000C591A"/>
    <w:rsid w:val="000C635B"/>
    <w:rsid w:val="000C63B4"/>
    <w:rsid w:val="000C6DDF"/>
    <w:rsid w:val="000C7279"/>
    <w:rsid w:val="000C757F"/>
    <w:rsid w:val="000C786D"/>
    <w:rsid w:val="000C7DF3"/>
    <w:rsid w:val="000C7E88"/>
    <w:rsid w:val="000D00FF"/>
    <w:rsid w:val="000D03F5"/>
    <w:rsid w:val="000D0F64"/>
    <w:rsid w:val="000D1529"/>
    <w:rsid w:val="000D18CB"/>
    <w:rsid w:val="000D1D1D"/>
    <w:rsid w:val="000D208E"/>
    <w:rsid w:val="000D24EB"/>
    <w:rsid w:val="000D3499"/>
    <w:rsid w:val="000D437F"/>
    <w:rsid w:val="000D4487"/>
    <w:rsid w:val="000D45D4"/>
    <w:rsid w:val="000D68C4"/>
    <w:rsid w:val="000D7D3E"/>
    <w:rsid w:val="000E0038"/>
    <w:rsid w:val="000E05AC"/>
    <w:rsid w:val="000E06DD"/>
    <w:rsid w:val="000E155E"/>
    <w:rsid w:val="000E1C8D"/>
    <w:rsid w:val="000E1EA8"/>
    <w:rsid w:val="000E1F4F"/>
    <w:rsid w:val="000E2ABD"/>
    <w:rsid w:val="000E2FDD"/>
    <w:rsid w:val="000E361B"/>
    <w:rsid w:val="000E36D4"/>
    <w:rsid w:val="000E3A4E"/>
    <w:rsid w:val="000E463D"/>
    <w:rsid w:val="000E4B43"/>
    <w:rsid w:val="000E4BA4"/>
    <w:rsid w:val="000E5042"/>
    <w:rsid w:val="000E52E8"/>
    <w:rsid w:val="000E5CA1"/>
    <w:rsid w:val="000E6328"/>
    <w:rsid w:val="000E684B"/>
    <w:rsid w:val="000E6D3C"/>
    <w:rsid w:val="000E72E0"/>
    <w:rsid w:val="000E7CF7"/>
    <w:rsid w:val="000E7FE0"/>
    <w:rsid w:val="000F0050"/>
    <w:rsid w:val="000F0A82"/>
    <w:rsid w:val="000F0CCE"/>
    <w:rsid w:val="000F1570"/>
    <w:rsid w:val="000F18A1"/>
    <w:rsid w:val="000F2255"/>
    <w:rsid w:val="000F45EC"/>
    <w:rsid w:val="000F483D"/>
    <w:rsid w:val="000F4966"/>
    <w:rsid w:val="000F4CAD"/>
    <w:rsid w:val="000F5351"/>
    <w:rsid w:val="000F5A4B"/>
    <w:rsid w:val="000F6F5E"/>
    <w:rsid w:val="001007E6"/>
    <w:rsid w:val="00100B9D"/>
    <w:rsid w:val="00100C18"/>
    <w:rsid w:val="00101122"/>
    <w:rsid w:val="00101146"/>
    <w:rsid w:val="00101372"/>
    <w:rsid w:val="0010171C"/>
    <w:rsid w:val="001020F3"/>
    <w:rsid w:val="00102611"/>
    <w:rsid w:val="0010278B"/>
    <w:rsid w:val="00104BC9"/>
    <w:rsid w:val="00104EC2"/>
    <w:rsid w:val="001050F6"/>
    <w:rsid w:val="0010586D"/>
    <w:rsid w:val="00105D73"/>
    <w:rsid w:val="00105FFD"/>
    <w:rsid w:val="00106038"/>
    <w:rsid w:val="001103A8"/>
    <w:rsid w:val="001113DE"/>
    <w:rsid w:val="001114AA"/>
    <w:rsid w:val="00111D1D"/>
    <w:rsid w:val="001121A1"/>
    <w:rsid w:val="00112341"/>
    <w:rsid w:val="001130F2"/>
    <w:rsid w:val="00117115"/>
    <w:rsid w:val="00117617"/>
    <w:rsid w:val="00117B6E"/>
    <w:rsid w:val="0012068D"/>
    <w:rsid w:val="0012177E"/>
    <w:rsid w:val="0012283B"/>
    <w:rsid w:val="00123530"/>
    <w:rsid w:val="001237A6"/>
    <w:rsid w:val="00123D53"/>
    <w:rsid w:val="00124295"/>
    <w:rsid w:val="00125EE2"/>
    <w:rsid w:val="0012614A"/>
    <w:rsid w:val="00126C90"/>
    <w:rsid w:val="00130160"/>
    <w:rsid w:val="00130F7E"/>
    <w:rsid w:val="0013159B"/>
    <w:rsid w:val="00131ADA"/>
    <w:rsid w:val="001322FF"/>
    <w:rsid w:val="001332E5"/>
    <w:rsid w:val="00133B04"/>
    <w:rsid w:val="00133C81"/>
    <w:rsid w:val="00133F83"/>
    <w:rsid w:val="001348A4"/>
    <w:rsid w:val="00134FFA"/>
    <w:rsid w:val="0013547B"/>
    <w:rsid w:val="00135D30"/>
    <w:rsid w:val="001373FC"/>
    <w:rsid w:val="001405F2"/>
    <w:rsid w:val="001409AF"/>
    <w:rsid w:val="00140AB8"/>
    <w:rsid w:val="00141143"/>
    <w:rsid w:val="00141162"/>
    <w:rsid w:val="001429AC"/>
    <w:rsid w:val="00143A44"/>
    <w:rsid w:val="00144748"/>
    <w:rsid w:val="00144AAA"/>
    <w:rsid w:val="00145C14"/>
    <w:rsid w:val="00145EA6"/>
    <w:rsid w:val="00146FE3"/>
    <w:rsid w:val="001474FA"/>
    <w:rsid w:val="001502F7"/>
    <w:rsid w:val="00150B7D"/>
    <w:rsid w:val="00150E7E"/>
    <w:rsid w:val="001510B8"/>
    <w:rsid w:val="001517C1"/>
    <w:rsid w:val="001517DB"/>
    <w:rsid w:val="00151A96"/>
    <w:rsid w:val="00152FA9"/>
    <w:rsid w:val="00153543"/>
    <w:rsid w:val="0015370B"/>
    <w:rsid w:val="00153EE4"/>
    <w:rsid w:val="0015518B"/>
    <w:rsid w:val="001555C8"/>
    <w:rsid w:val="00155884"/>
    <w:rsid w:val="00155ADA"/>
    <w:rsid w:val="0015704D"/>
    <w:rsid w:val="00157437"/>
    <w:rsid w:val="00157499"/>
    <w:rsid w:val="001612D4"/>
    <w:rsid w:val="00161777"/>
    <w:rsid w:val="001620EC"/>
    <w:rsid w:val="001627C6"/>
    <w:rsid w:val="00163012"/>
    <w:rsid w:val="00163048"/>
    <w:rsid w:val="00164B83"/>
    <w:rsid w:val="00165560"/>
    <w:rsid w:val="00167088"/>
    <w:rsid w:val="00170090"/>
    <w:rsid w:val="00170446"/>
    <w:rsid w:val="001705A8"/>
    <w:rsid w:val="00170C93"/>
    <w:rsid w:val="00170D46"/>
    <w:rsid w:val="00170EBF"/>
    <w:rsid w:val="0017119E"/>
    <w:rsid w:val="00171273"/>
    <w:rsid w:val="00171437"/>
    <w:rsid w:val="00172745"/>
    <w:rsid w:val="00172AA6"/>
    <w:rsid w:val="00173B9F"/>
    <w:rsid w:val="00173FC8"/>
    <w:rsid w:val="00174333"/>
    <w:rsid w:val="00177282"/>
    <w:rsid w:val="0018006E"/>
    <w:rsid w:val="0018085B"/>
    <w:rsid w:val="00180DB9"/>
    <w:rsid w:val="00180FFF"/>
    <w:rsid w:val="00181E2A"/>
    <w:rsid w:val="00181FBF"/>
    <w:rsid w:val="00182199"/>
    <w:rsid w:val="00182711"/>
    <w:rsid w:val="001828DB"/>
    <w:rsid w:val="00183200"/>
    <w:rsid w:val="00183B27"/>
    <w:rsid w:val="00184179"/>
    <w:rsid w:val="001848ED"/>
    <w:rsid w:val="00184E16"/>
    <w:rsid w:val="001850B2"/>
    <w:rsid w:val="00185309"/>
    <w:rsid w:val="001855AA"/>
    <w:rsid w:val="00185976"/>
    <w:rsid w:val="00186755"/>
    <w:rsid w:val="00186BBD"/>
    <w:rsid w:val="00186D49"/>
    <w:rsid w:val="001874A1"/>
    <w:rsid w:val="001875F4"/>
    <w:rsid w:val="001907CC"/>
    <w:rsid w:val="00190B3A"/>
    <w:rsid w:val="00191841"/>
    <w:rsid w:val="001925FC"/>
    <w:rsid w:val="00192796"/>
    <w:rsid w:val="00193213"/>
    <w:rsid w:val="001938C0"/>
    <w:rsid w:val="00193FE9"/>
    <w:rsid w:val="001941DA"/>
    <w:rsid w:val="00194987"/>
    <w:rsid w:val="00194DFC"/>
    <w:rsid w:val="001959C0"/>
    <w:rsid w:val="00195AF2"/>
    <w:rsid w:val="00196050"/>
    <w:rsid w:val="00197264"/>
    <w:rsid w:val="001A06DD"/>
    <w:rsid w:val="001A06F8"/>
    <w:rsid w:val="001A0D65"/>
    <w:rsid w:val="001A0EEC"/>
    <w:rsid w:val="001A1178"/>
    <w:rsid w:val="001A1365"/>
    <w:rsid w:val="001A1B7F"/>
    <w:rsid w:val="001A30C3"/>
    <w:rsid w:val="001A33D0"/>
    <w:rsid w:val="001A3CCF"/>
    <w:rsid w:val="001A459C"/>
    <w:rsid w:val="001A57E7"/>
    <w:rsid w:val="001A5BB3"/>
    <w:rsid w:val="001A6616"/>
    <w:rsid w:val="001A73CE"/>
    <w:rsid w:val="001B0220"/>
    <w:rsid w:val="001B0493"/>
    <w:rsid w:val="001B086D"/>
    <w:rsid w:val="001B0A0C"/>
    <w:rsid w:val="001B0BE3"/>
    <w:rsid w:val="001B0F81"/>
    <w:rsid w:val="001B1ECD"/>
    <w:rsid w:val="001B210D"/>
    <w:rsid w:val="001B22A3"/>
    <w:rsid w:val="001B27FF"/>
    <w:rsid w:val="001B3192"/>
    <w:rsid w:val="001B36AD"/>
    <w:rsid w:val="001B3FC9"/>
    <w:rsid w:val="001B43E1"/>
    <w:rsid w:val="001B4C7C"/>
    <w:rsid w:val="001B4E06"/>
    <w:rsid w:val="001B5033"/>
    <w:rsid w:val="001B51CE"/>
    <w:rsid w:val="001B763B"/>
    <w:rsid w:val="001B7A72"/>
    <w:rsid w:val="001B7ADA"/>
    <w:rsid w:val="001B7BF5"/>
    <w:rsid w:val="001C10FF"/>
    <w:rsid w:val="001C13E4"/>
    <w:rsid w:val="001C1719"/>
    <w:rsid w:val="001C1931"/>
    <w:rsid w:val="001C1B46"/>
    <w:rsid w:val="001C1F79"/>
    <w:rsid w:val="001C2102"/>
    <w:rsid w:val="001C2DF2"/>
    <w:rsid w:val="001C3632"/>
    <w:rsid w:val="001C3735"/>
    <w:rsid w:val="001C49C2"/>
    <w:rsid w:val="001C61AD"/>
    <w:rsid w:val="001C6AD4"/>
    <w:rsid w:val="001C762B"/>
    <w:rsid w:val="001C7656"/>
    <w:rsid w:val="001D08E2"/>
    <w:rsid w:val="001D0EFE"/>
    <w:rsid w:val="001D10F4"/>
    <w:rsid w:val="001D1990"/>
    <w:rsid w:val="001D2339"/>
    <w:rsid w:val="001D276E"/>
    <w:rsid w:val="001D3247"/>
    <w:rsid w:val="001D4CF8"/>
    <w:rsid w:val="001D523A"/>
    <w:rsid w:val="001D54CA"/>
    <w:rsid w:val="001D6977"/>
    <w:rsid w:val="001D6A81"/>
    <w:rsid w:val="001D6CBA"/>
    <w:rsid w:val="001D6D1D"/>
    <w:rsid w:val="001D6E27"/>
    <w:rsid w:val="001D7442"/>
    <w:rsid w:val="001D7FD0"/>
    <w:rsid w:val="001E00D8"/>
    <w:rsid w:val="001E0C07"/>
    <w:rsid w:val="001E1AB7"/>
    <w:rsid w:val="001E1E61"/>
    <w:rsid w:val="001E2367"/>
    <w:rsid w:val="001E2FA9"/>
    <w:rsid w:val="001E31B9"/>
    <w:rsid w:val="001E37C7"/>
    <w:rsid w:val="001E665E"/>
    <w:rsid w:val="001E6AF2"/>
    <w:rsid w:val="001E6CA2"/>
    <w:rsid w:val="001E75DA"/>
    <w:rsid w:val="001F059F"/>
    <w:rsid w:val="001F130E"/>
    <w:rsid w:val="001F13DF"/>
    <w:rsid w:val="001F1942"/>
    <w:rsid w:val="001F1EEF"/>
    <w:rsid w:val="001F2149"/>
    <w:rsid w:val="001F2E90"/>
    <w:rsid w:val="001F309E"/>
    <w:rsid w:val="001F3295"/>
    <w:rsid w:val="001F3F20"/>
    <w:rsid w:val="001F4427"/>
    <w:rsid w:val="001F4647"/>
    <w:rsid w:val="001F48BB"/>
    <w:rsid w:val="001F5217"/>
    <w:rsid w:val="001F5EFF"/>
    <w:rsid w:val="001F632C"/>
    <w:rsid w:val="001F651C"/>
    <w:rsid w:val="001F6535"/>
    <w:rsid w:val="001F653E"/>
    <w:rsid w:val="001F6B3D"/>
    <w:rsid w:val="001F6F40"/>
    <w:rsid w:val="001F70CC"/>
    <w:rsid w:val="001F7AE3"/>
    <w:rsid w:val="00200F3E"/>
    <w:rsid w:val="0020111A"/>
    <w:rsid w:val="002019C0"/>
    <w:rsid w:val="00201D5A"/>
    <w:rsid w:val="00203247"/>
    <w:rsid w:val="00204052"/>
    <w:rsid w:val="0020463E"/>
    <w:rsid w:val="002074D8"/>
    <w:rsid w:val="00207606"/>
    <w:rsid w:val="0020780D"/>
    <w:rsid w:val="00207925"/>
    <w:rsid w:val="00207B40"/>
    <w:rsid w:val="00210809"/>
    <w:rsid w:val="00211E85"/>
    <w:rsid w:val="00212E32"/>
    <w:rsid w:val="00212F48"/>
    <w:rsid w:val="002136E6"/>
    <w:rsid w:val="00214249"/>
    <w:rsid w:val="002145F9"/>
    <w:rsid w:val="00215056"/>
    <w:rsid w:val="00215389"/>
    <w:rsid w:val="002157F3"/>
    <w:rsid w:val="00216230"/>
    <w:rsid w:val="00216259"/>
    <w:rsid w:val="00216E8D"/>
    <w:rsid w:val="0021734B"/>
    <w:rsid w:val="00217915"/>
    <w:rsid w:val="00217E74"/>
    <w:rsid w:val="00220188"/>
    <w:rsid w:val="00220BF6"/>
    <w:rsid w:val="00220DBD"/>
    <w:rsid w:val="00221645"/>
    <w:rsid w:val="0022190A"/>
    <w:rsid w:val="00223602"/>
    <w:rsid w:val="00223B85"/>
    <w:rsid w:val="00223DFB"/>
    <w:rsid w:val="0022446C"/>
    <w:rsid w:val="002246CB"/>
    <w:rsid w:val="0022629D"/>
    <w:rsid w:val="002267B0"/>
    <w:rsid w:val="0022718A"/>
    <w:rsid w:val="00227515"/>
    <w:rsid w:val="0023128A"/>
    <w:rsid w:val="00231B81"/>
    <w:rsid w:val="00231BB0"/>
    <w:rsid w:val="00232C33"/>
    <w:rsid w:val="0023380C"/>
    <w:rsid w:val="00233A35"/>
    <w:rsid w:val="00233CB2"/>
    <w:rsid w:val="002340CC"/>
    <w:rsid w:val="0023414D"/>
    <w:rsid w:val="00234AC5"/>
    <w:rsid w:val="0023511D"/>
    <w:rsid w:val="002356C8"/>
    <w:rsid w:val="00236944"/>
    <w:rsid w:val="00236C6D"/>
    <w:rsid w:val="00236EE4"/>
    <w:rsid w:val="002371C1"/>
    <w:rsid w:val="00237C42"/>
    <w:rsid w:val="00240AE8"/>
    <w:rsid w:val="002419F2"/>
    <w:rsid w:val="002423B7"/>
    <w:rsid w:val="00242969"/>
    <w:rsid w:val="002432D8"/>
    <w:rsid w:val="00244400"/>
    <w:rsid w:val="00245753"/>
    <w:rsid w:val="00245B8E"/>
    <w:rsid w:val="00247C1D"/>
    <w:rsid w:val="002505ED"/>
    <w:rsid w:val="002506B6"/>
    <w:rsid w:val="002512A9"/>
    <w:rsid w:val="0025136B"/>
    <w:rsid w:val="0025280A"/>
    <w:rsid w:val="0025298B"/>
    <w:rsid w:val="00254C75"/>
    <w:rsid w:val="00254F81"/>
    <w:rsid w:val="002554DD"/>
    <w:rsid w:val="00255AAD"/>
    <w:rsid w:val="00255E0E"/>
    <w:rsid w:val="00257A0F"/>
    <w:rsid w:val="00260596"/>
    <w:rsid w:val="00261A60"/>
    <w:rsid w:val="002620EF"/>
    <w:rsid w:val="00263019"/>
    <w:rsid w:val="00263805"/>
    <w:rsid w:val="00264268"/>
    <w:rsid w:val="00265346"/>
    <w:rsid w:val="002656CC"/>
    <w:rsid w:val="002658A9"/>
    <w:rsid w:val="002660A1"/>
    <w:rsid w:val="00267166"/>
    <w:rsid w:val="002701BE"/>
    <w:rsid w:val="00270A0B"/>
    <w:rsid w:val="00271060"/>
    <w:rsid w:val="00271A7B"/>
    <w:rsid w:val="00271B11"/>
    <w:rsid w:val="00271F5D"/>
    <w:rsid w:val="00272F38"/>
    <w:rsid w:val="00273662"/>
    <w:rsid w:val="00273A93"/>
    <w:rsid w:val="00274424"/>
    <w:rsid w:val="0027499C"/>
    <w:rsid w:val="00274B8A"/>
    <w:rsid w:val="00275798"/>
    <w:rsid w:val="00275F08"/>
    <w:rsid w:val="002801B1"/>
    <w:rsid w:val="0028172C"/>
    <w:rsid w:val="00282062"/>
    <w:rsid w:val="00282278"/>
    <w:rsid w:val="002844B4"/>
    <w:rsid w:val="00284F5F"/>
    <w:rsid w:val="0028505A"/>
    <w:rsid w:val="0028630A"/>
    <w:rsid w:val="0028641C"/>
    <w:rsid w:val="0028645B"/>
    <w:rsid w:val="00286649"/>
    <w:rsid w:val="00286A61"/>
    <w:rsid w:val="00286E77"/>
    <w:rsid w:val="002878A3"/>
    <w:rsid w:val="002906AD"/>
    <w:rsid w:val="00291823"/>
    <w:rsid w:val="00291EA5"/>
    <w:rsid w:val="00292714"/>
    <w:rsid w:val="00292F68"/>
    <w:rsid w:val="0029304F"/>
    <w:rsid w:val="002935EF"/>
    <w:rsid w:val="00293AA3"/>
    <w:rsid w:val="00293ECE"/>
    <w:rsid w:val="002946A6"/>
    <w:rsid w:val="00294E3C"/>
    <w:rsid w:val="00294F8B"/>
    <w:rsid w:val="002954DF"/>
    <w:rsid w:val="00295C56"/>
    <w:rsid w:val="0029667B"/>
    <w:rsid w:val="002A01AA"/>
    <w:rsid w:val="002A16BD"/>
    <w:rsid w:val="002A1894"/>
    <w:rsid w:val="002A1F8F"/>
    <w:rsid w:val="002A2254"/>
    <w:rsid w:val="002A3014"/>
    <w:rsid w:val="002A3438"/>
    <w:rsid w:val="002A34B3"/>
    <w:rsid w:val="002A37DE"/>
    <w:rsid w:val="002A389F"/>
    <w:rsid w:val="002A3AD3"/>
    <w:rsid w:val="002A431B"/>
    <w:rsid w:val="002A5038"/>
    <w:rsid w:val="002A54C5"/>
    <w:rsid w:val="002A54C8"/>
    <w:rsid w:val="002A577B"/>
    <w:rsid w:val="002A5A5E"/>
    <w:rsid w:val="002A5E89"/>
    <w:rsid w:val="002A63BE"/>
    <w:rsid w:val="002A71B5"/>
    <w:rsid w:val="002A798C"/>
    <w:rsid w:val="002A7B4C"/>
    <w:rsid w:val="002A7BA4"/>
    <w:rsid w:val="002A7CD8"/>
    <w:rsid w:val="002B01A0"/>
    <w:rsid w:val="002B1B6E"/>
    <w:rsid w:val="002B1C21"/>
    <w:rsid w:val="002B1D7F"/>
    <w:rsid w:val="002B207D"/>
    <w:rsid w:val="002B2602"/>
    <w:rsid w:val="002B2BBB"/>
    <w:rsid w:val="002B3572"/>
    <w:rsid w:val="002B38E6"/>
    <w:rsid w:val="002B5D18"/>
    <w:rsid w:val="002B6545"/>
    <w:rsid w:val="002B6EB9"/>
    <w:rsid w:val="002B7104"/>
    <w:rsid w:val="002B7C8C"/>
    <w:rsid w:val="002B7E9B"/>
    <w:rsid w:val="002C0254"/>
    <w:rsid w:val="002C0399"/>
    <w:rsid w:val="002C0560"/>
    <w:rsid w:val="002C1FEA"/>
    <w:rsid w:val="002C25EE"/>
    <w:rsid w:val="002C3229"/>
    <w:rsid w:val="002C39CD"/>
    <w:rsid w:val="002C3B1B"/>
    <w:rsid w:val="002C3BCD"/>
    <w:rsid w:val="002C3C64"/>
    <w:rsid w:val="002C4620"/>
    <w:rsid w:val="002C4ACF"/>
    <w:rsid w:val="002C5958"/>
    <w:rsid w:val="002C6049"/>
    <w:rsid w:val="002D0B17"/>
    <w:rsid w:val="002D1338"/>
    <w:rsid w:val="002D16C2"/>
    <w:rsid w:val="002D1D60"/>
    <w:rsid w:val="002D2461"/>
    <w:rsid w:val="002D273E"/>
    <w:rsid w:val="002D330E"/>
    <w:rsid w:val="002D3C5D"/>
    <w:rsid w:val="002D4925"/>
    <w:rsid w:val="002D64B1"/>
    <w:rsid w:val="002D68D5"/>
    <w:rsid w:val="002D6B93"/>
    <w:rsid w:val="002D7396"/>
    <w:rsid w:val="002E00CB"/>
    <w:rsid w:val="002E02D1"/>
    <w:rsid w:val="002E046F"/>
    <w:rsid w:val="002E07B3"/>
    <w:rsid w:val="002E0FFD"/>
    <w:rsid w:val="002E114E"/>
    <w:rsid w:val="002E1883"/>
    <w:rsid w:val="002E1B99"/>
    <w:rsid w:val="002E3352"/>
    <w:rsid w:val="002E4224"/>
    <w:rsid w:val="002E47B6"/>
    <w:rsid w:val="002E4FF9"/>
    <w:rsid w:val="002E51FF"/>
    <w:rsid w:val="002E5825"/>
    <w:rsid w:val="002E5EAC"/>
    <w:rsid w:val="002E5F1A"/>
    <w:rsid w:val="002E6405"/>
    <w:rsid w:val="002E7647"/>
    <w:rsid w:val="002E795C"/>
    <w:rsid w:val="002E79C4"/>
    <w:rsid w:val="002F0932"/>
    <w:rsid w:val="002F18EE"/>
    <w:rsid w:val="002F1A11"/>
    <w:rsid w:val="002F1B25"/>
    <w:rsid w:val="002F2050"/>
    <w:rsid w:val="002F2157"/>
    <w:rsid w:val="002F2586"/>
    <w:rsid w:val="002F30D5"/>
    <w:rsid w:val="002F322B"/>
    <w:rsid w:val="002F4F03"/>
    <w:rsid w:val="002F50D2"/>
    <w:rsid w:val="002F5621"/>
    <w:rsid w:val="002F65FE"/>
    <w:rsid w:val="0030044C"/>
    <w:rsid w:val="00300968"/>
    <w:rsid w:val="0030104E"/>
    <w:rsid w:val="003012F6"/>
    <w:rsid w:val="00301335"/>
    <w:rsid w:val="003015B5"/>
    <w:rsid w:val="003018D0"/>
    <w:rsid w:val="00301CED"/>
    <w:rsid w:val="00302291"/>
    <w:rsid w:val="00303F09"/>
    <w:rsid w:val="003046FA"/>
    <w:rsid w:val="00306348"/>
    <w:rsid w:val="003063C6"/>
    <w:rsid w:val="00306543"/>
    <w:rsid w:val="00306AC4"/>
    <w:rsid w:val="00306EA6"/>
    <w:rsid w:val="0031032B"/>
    <w:rsid w:val="003108F4"/>
    <w:rsid w:val="003118CB"/>
    <w:rsid w:val="00311A89"/>
    <w:rsid w:val="00311E81"/>
    <w:rsid w:val="00312BB8"/>
    <w:rsid w:val="00312FFC"/>
    <w:rsid w:val="00313D23"/>
    <w:rsid w:val="00314905"/>
    <w:rsid w:val="003159A3"/>
    <w:rsid w:val="003161D3"/>
    <w:rsid w:val="00316490"/>
    <w:rsid w:val="003166FD"/>
    <w:rsid w:val="00317F52"/>
    <w:rsid w:val="003205C3"/>
    <w:rsid w:val="00320835"/>
    <w:rsid w:val="00320A10"/>
    <w:rsid w:val="00321A16"/>
    <w:rsid w:val="00322F4C"/>
    <w:rsid w:val="0032389C"/>
    <w:rsid w:val="00324203"/>
    <w:rsid w:val="00324A79"/>
    <w:rsid w:val="00324CE2"/>
    <w:rsid w:val="00325D70"/>
    <w:rsid w:val="00325EDB"/>
    <w:rsid w:val="0032637F"/>
    <w:rsid w:val="00326438"/>
    <w:rsid w:val="00326868"/>
    <w:rsid w:val="003272FE"/>
    <w:rsid w:val="00327427"/>
    <w:rsid w:val="0032788B"/>
    <w:rsid w:val="00327918"/>
    <w:rsid w:val="003303B6"/>
    <w:rsid w:val="0033133D"/>
    <w:rsid w:val="00331651"/>
    <w:rsid w:val="00331AA2"/>
    <w:rsid w:val="00332110"/>
    <w:rsid w:val="003329E6"/>
    <w:rsid w:val="00335C09"/>
    <w:rsid w:val="0033605D"/>
    <w:rsid w:val="003362E3"/>
    <w:rsid w:val="003368EA"/>
    <w:rsid w:val="00336E7C"/>
    <w:rsid w:val="003371DD"/>
    <w:rsid w:val="00337C09"/>
    <w:rsid w:val="003414EC"/>
    <w:rsid w:val="00343148"/>
    <w:rsid w:val="00343D87"/>
    <w:rsid w:val="0034435F"/>
    <w:rsid w:val="003444B3"/>
    <w:rsid w:val="003449B7"/>
    <w:rsid w:val="00346B87"/>
    <w:rsid w:val="0034702A"/>
    <w:rsid w:val="0034745E"/>
    <w:rsid w:val="0035000A"/>
    <w:rsid w:val="00351839"/>
    <w:rsid w:val="0035233F"/>
    <w:rsid w:val="00352899"/>
    <w:rsid w:val="00352F98"/>
    <w:rsid w:val="003532F7"/>
    <w:rsid w:val="0035391E"/>
    <w:rsid w:val="00354E84"/>
    <w:rsid w:val="00355D47"/>
    <w:rsid w:val="00357CC5"/>
    <w:rsid w:val="00360759"/>
    <w:rsid w:val="00361751"/>
    <w:rsid w:val="0036198A"/>
    <w:rsid w:val="00361C15"/>
    <w:rsid w:val="00361CF4"/>
    <w:rsid w:val="00361D1D"/>
    <w:rsid w:val="00362FF1"/>
    <w:rsid w:val="00363018"/>
    <w:rsid w:val="0036427B"/>
    <w:rsid w:val="0036459C"/>
    <w:rsid w:val="00365E39"/>
    <w:rsid w:val="00367BBF"/>
    <w:rsid w:val="00370703"/>
    <w:rsid w:val="00370739"/>
    <w:rsid w:val="00370A80"/>
    <w:rsid w:val="003710AC"/>
    <w:rsid w:val="00371A0F"/>
    <w:rsid w:val="00372748"/>
    <w:rsid w:val="00372B35"/>
    <w:rsid w:val="00375437"/>
    <w:rsid w:val="003759DB"/>
    <w:rsid w:val="00375EB8"/>
    <w:rsid w:val="003762B1"/>
    <w:rsid w:val="003778A1"/>
    <w:rsid w:val="00377F95"/>
    <w:rsid w:val="003801A9"/>
    <w:rsid w:val="003808B1"/>
    <w:rsid w:val="003809AE"/>
    <w:rsid w:val="0038174C"/>
    <w:rsid w:val="0038346A"/>
    <w:rsid w:val="00385116"/>
    <w:rsid w:val="00385749"/>
    <w:rsid w:val="00385D25"/>
    <w:rsid w:val="00385E08"/>
    <w:rsid w:val="00387852"/>
    <w:rsid w:val="00387CEF"/>
    <w:rsid w:val="00390882"/>
    <w:rsid w:val="00391021"/>
    <w:rsid w:val="003914D7"/>
    <w:rsid w:val="00391A4C"/>
    <w:rsid w:val="00392171"/>
    <w:rsid w:val="0039247B"/>
    <w:rsid w:val="00393B8B"/>
    <w:rsid w:val="00394D78"/>
    <w:rsid w:val="00395784"/>
    <w:rsid w:val="003961C5"/>
    <w:rsid w:val="00396973"/>
    <w:rsid w:val="00397575"/>
    <w:rsid w:val="0039772F"/>
    <w:rsid w:val="003A046E"/>
    <w:rsid w:val="003A0E14"/>
    <w:rsid w:val="003A28B3"/>
    <w:rsid w:val="003A43E2"/>
    <w:rsid w:val="003A51C4"/>
    <w:rsid w:val="003A553F"/>
    <w:rsid w:val="003A5DBD"/>
    <w:rsid w:val="003A6CB5"/>
    <w:rsid w:val="003A6EE3"/>
    <w:rsid w:val="003B2619"/>
    <w:rsid w:val="003B2689"/>
    <w:rsid w:val="003B3090"/>
    <w:rsid w:val="003B4207"/>
    <w:rsid w:val="003B437A"/>
    <w:rsid w:val="003B4D05"/>
    <w:rsid w:val="003B51BF"/>
    <w:rsid w:val="003B59CD"/>
    <w:rsid w:val="003B5B43"/>
    <w:rsid w:val="003B62EA"/>
    <w:rsid w:val="003B6F47"/>
    <w:rsid w:val="003B7A77"/>
    <w:rsid w:val="003C0653"/>
    <w:rsid w:val="003C1BC3"/>
    <w:rsid w:val="003C39A6"/>
    <w:rsid w:val="003C3D9E"/>
    <w:rsid w:val="003C427A"/>
    <w:rsid w:val="003C4730"/>
    <w:rsid w:val="003C51D2"/>
    <w:rsid w:val="003C5BC7"/>
    <w:rsid w:val="003C7D12"/>
    <w:rsid w:val="003D0F3E"/>
    <w:rsid w:val="003D112A"/>
    <w:rsid w:val="003D1B94"/>
    <w:rsid w:val="003D1C6D"/>
    <w:rsid w:val="003D2142"/>
    <w:rsid w:val="003D2F1E"/>
    <w:rsid w:val="003D583E"/>
    <w:rsid w:val="003D6319"/>
    <w:rsid w:val="003D6BFA"/>
    <w:rsid w:val="003D6C4B"/>
    <w:rsid w:val="003D7861"/>
    <w:rsid w:val="003E060F"/>
    <w:rsid w:val="003E19C0"/>
    <w:rsid w:val="003E283B"/>
    <w:rsid w:val="003E3235"/>
    <w:rsid w:val="003E35B7"/>
    <w:rsid w:val="003E3AD7"/>
    <w:rsid w:val="003E3BF5"/>
    <w:rsid w:val="003E63E2"/>
    <w:rsid w:val="003E64EC"/>
    <w:rsid w:val="003E7498"/>
    <w:rsid w:val="003E78FF"/>
    <w:rsid w:val="003F001F"/>
    <w:rsid w:val="003F026D"/>
    <w:rsid w:val="003F03AA"/>
    <w:rsid w:val="003F07E8"/>
    <w:rsid w:val="003F09F9"/>
    <w:rsid w:val="003F0E0A"/>
    <w:rsid w:val="003F1633"/>
    <w:rsid w:val="003F1CDD"/>
    <w:rsid w:val="003F2965"/>
    <w:rsid w:val="003F2A98"/>
    <w:rsid w:val="003F35A3"/>
    <w:rsid w:val="003F41E0"/>
    <w:rsid w:val="003F510B"/>
    <w:rsid w:val="003F51B2"/>
    <w:rsid w:val="003F642B"/>
    <w:rsid w:val="003F65C7"/>
    <w:rsid w:val="003F6D48"/>
    <w:rsid w:val="003F6F2A"/>
    <w:rsid w:val="0040010C"/>
    <w:rsid w:val="004004C9"/>
    <w:rsid w:val="00400917"/>
    <w:rsid w:val="00401525"/>
    <w:rsid w:val="0040332E"/>
    <w:rsid w:val="004035FB"/>
    <w:rsid w:val="00404987"/>
    <w:rsid w:val="00404EC5"/>
    <w:rsid w:val="00405323"/>
    <w:rsid w:val="00405412"/>
    <w:rsid w:val="00405F91"/>
    <w:rsid w:val="0040639E"/>
    <w:rsid w:val="004069D5"/>
    <w:rsid w:val="00406E14"/>
    <w:rsid w:val="0041051B"/>
    <w:rsid w:val="00411A74"/>
    <w:rsid w:val="0041288C"/>
    <w:rsid w:val="00413062"/>
    <w:rsid w:val="00413A92"/>
    <w:rsid w:val="00413C2E"/>
    <w:rsid w:val="00414D8F"/>
    <w:rsid w:val="00415D75"/>
    <w:rsid w:val="00416EA3"/>
    <w:rsid w:val="00416FD4"/>
    <w:rsid w:val="0041710A"/>
    <w:rsid w:val="00417804"/>
    <w:rsid w:val="00417827"/>
    <w:rsid w:val="00417B0A"/>
    <w:rsid w:val="00420590"/>
    <w:rsid w:val="00420960"/>
    <w:rsid w:val="00420BED"/>
    <w:rsid w:val="00420C63"/>
    <w:rsid w:val="004211B2"/>
    <w:rsid w:val="004211C9"/>
    <w:rsid w:val="00421943"/>
    <w:rsid w:val="004233A8"/>
    <w:rsid w:val="004249E0"/>
    <w:rsid w:val="00424A48"/>
    <w:rsid w:val="00424DBA"/>
    <w:rsid w:val="00425940"/>
    <w:rsid w:val="00426AC1"/>
    <w:rsid w:val="00427448"/>
    <w:rsid w:val="004275ED"/>
    <w:rsid w:val="0042789B"/>
    <w:rsid w:val="0043109B"/>
    <w:rsid w:val="0043121F"/>
    <w:rsid w:val="00431860"/>
    <w:rsid w:val="00431A4C"/>
    <w:rsid w:val="0043244E"/>
    <w:rsid w:val="00432CBD"/>
    <w:rsid w:val="00432DCA"/>
    <w:rsid w:val="004335C8"/>
    <w:rsid w:val="00433BD4"/>
    <w:rsid w:val="00435938"/>
    <w:rsid w:val="00436448"/>
    <w:rsid w:val="0043711F"/>
    <w:rsid w:val="004400BF"/>
    <w:rsid w:val="00440119"/>
    <w:rsid w:val="00440743"/>
    <w:rsid w:val="00440AD9"/>
    <w:rsid w:val="004419B2"/>
    <w:rsid w:val="004425EA"/>
    <w:rsid w:val="0044276C"/>
    <w:rsid w:val="00443466"/>
    <w:rsid w:val="00443846"/>
    <w:rsid w:val="00443866"/>
    <w:rsid w:val="00443F37"/>
    <w:rsid w:val="00444560"/>
    <w:rsid w:val="00445B13"/>
    <w:rsid w:val="00445C54"/>
    <w:rsid w:val="00445E7B"/>
    <w:rsid w:val="00446DE7"/>
    <w:rsid w:val="004476F8"/>
    <w:rsid w:val="00447D8C"/>
    <w:rsid w:val="00450F30"/>
    <w:rsid w:val="00451FF5"/>
    <w:rsid w:val="004525ED"/>
    <w:rsid w:val="00452A03"/>
    <w:rsid w:val="00452A5E"/>
    <w:rsid w:val="00452FF9"/>
    <w:rsid w:val="0045330D"/>
    <w:rsid w:val="00453C90"/>
    <w:rsid w:val="0045527D"/>
    <w:rsid w:val="0045592B"/>
    <w:rsid w:val="004568A9"/>
    <w:rsid w:val="00456C58"/>
    <w:rsid w:val="0046127D"/>
    <w:rsid w:val="00462215"/>
    <w:rsid w:val="00462668"/>
    <w:rsid w:val="004632D6"/>
    <w:rsid w:val="00463CCD"/>
    <w:rsid w:val="00463F6E"/>
    <w:rsid w:val="0046421B"/>
    <w:rsid w:val="0046588A"/>
    <w:rsid w:val="00466A4B"/>
    <w:rsid w:val="0046777C"/>
    <w:rsid w:val="004703B7"/>
    <w:rsid w:val="00470603"/>
    <w:rsid w:val="004709D1"/>
    <w:rsid w:val="00472B0B"/>
    <w:rsid w:val="00473170"/>
    <w:rsid w:val="004732D6"/>
    <w:rsid w:val="004733B8"/>
    <w:rsid w:val="00473B37"/>
    <w:rsid w:val="00473E67"/>
    <w:rsid w:val="00474152"/>
    <w:rsid w:val="00474E9A"/>
    <w:rsid w:val="0047501F"/>
    <w:rsid w:val="00475FBD"/>
    <w:rsid w:val="00476521"/>
    <w:rsid w:val="004770B2"/>
    <w:rsid w:val="00480905"/>
    <w:rsid w:val="004809C4"/>
    <w:rsid w:val="00481069"/>
    <w:rsid w:val="00481931"/>
    <w:rsid w:val="00481BB3"/>
    <w:rsid w:val="004828A1"/>
    <w:rsid w:val="0048323C"/>
    <w:rsid w:val="00483A15"/>
    <w:rsid w:val="00484126"/>
    <w:rsid w:val="00484A9E"/>
    <w:rsid w:val="0048594C"/>
    <w:rsid w:val="0048614F"/>
    <w:rsid w:val="0048685A"/>
    <w:rsid w:val="00487C96"/>
    <w:rsid w:val="00487D04"/>
    <w:rsid w:val="00490299"/>
    <w:rsid w:val="004916C7"/>
    <w:rsid w:val="004916FA"/>
    <w:rsid w:val="0049205F"/>
    <w:rsid w:val="0049218A"/>
    <w:rsid w:val="0049392F"/>
    <w:rsid w:val="004942CA"/>
    <w:rsid w:val="00494A6F"/>
    <w:rsid w:val="004966D6"/>
    <w:rsid w:val="00496877"/>
    <w:rsid w:val="00496B9E"/>
    <w:rsid w:val="00496D05"/>
    <w:rsid w:val="00496F5C"/>
    <w:rsid w:val="00497858"/>
    <w:rsid w:val="004A068B"/>
    <w:rsid w:val="004A191A"/>
    <w:rsid w:val="004A1EC5"/>
    <w:rsid w:val="004A22D2"/>
    <w:rsid w:val="004A2511"/>
    <w:rsid w:val="004A2FB1"/>
    <w:rsid w:val="004A408B"/>
    <w:rsid w:val="004A65CA"/>
    <w:rsid w:val="004A675E"/>
    <w:rsid w:val="004A6A62"/>
    <w:rsid w:val="004A7CC7"/>
    <w:rsid w:val="004B012A"/>
    <w:rsid w:val="004B1326"/>
    <w:rsid w:val="004B27C1"/>
    <w:rsid w:val="004B326B"/>
    <w:rsid w:val="004B3C5D"/>
    <w:rsid w:val="004B4623"/>
    <w:rsid w:val="004B5EC0"/>
    <w:rsid w:val="004B6E3C"/>
    <w:rsid w:val="004B7064"/>
    <w:rsid w:val="004B75A6"/>
    <w:rsid w:val="004B7609"/>
    <w:rsid w:val="004B7E8A"/>
    <w:rsid w:val="004B7EC6"/>
    <w:rsid w:val="004C1762"/>
    <w:rsid w:val="004C1B10"/>
    <w:rsid w:val="004C30FF"/>
    <w:rsid w:val="004C32FB"/>
    <w:rsid w:val="004C374D"/>
    <w:rsid w:val="004C3DDE"/>
    <w:rsid w:val="004C503F"/>
    <w:rsid w:val="004C5DDE"/>
    <w:rsid w:val="004C6D00"/>
    <w:rsid w:val="004C7910"/>
    <w:rsid w:val="004C7AA8"/>
    <w:rsid w:val="004D1BAE"/>
    <w:rsid w:val="004D2693"/>
    <w:rsid w:val="004D3166"/>
    <w:rsid w:val="004D424C"/>
    <w:rsid w:val="004D4ABF"/>
    <w:rsid w:val="004D4AD8"/>
    <w:rsid w:val="004D4AF0"/>
    <w:rsid w:val="004D538F"/>
    <w:rsid w:val="004D55A3"/>
    <w:rsid w:val="004D5EF0"/>
    <w:rsid w:val="004D6CED"/>
    <w:rsid w:val="004E13CA"/>
    <w:rsid w:val="004E1B21"/>
    <w:rsid w:val="004E1F7E"/>
    <w:rsid w:val="004E1FD1"/>
    <w:rsid w:val="004E2454"/>
    <w:rsid w:val="004E3FD5"/>
    <w:rsid w:val="004E44A3"/>
    <w:rsid w:val="004E515E"/>
    <w:rsid w:val="004E5A12"/>
    <w:rsid w:val="004E5AA4"/>
    <w:rsid w:val="004E5CEE"/>
    <w:rsid w:val="004E7CD3"/>
    <w:rsid w:val="004F0059"/>
    <w:rsid w:val="004F0D9E"/>
    <w:rsid w:val="004F18C5"/>
    <w:rsid w:val="004F2C7B"/>
    <w:rsid w:val="004F2F6D"/>
    <w:rsid w:val="004F305C"/>
    <w:rsid w:val="004F311C"/>
    <w:rsid w:val="004F3402"/>
    <w:rsid w:val="004F35F3"/>
    <w:rsid w:val="004F4634"/>
    <w:rsid w:val="004F48EC"/>
    <w:rsid w:val="004F6551"/>
    <w:rsid w:val="00500919"/>
    <w:rsid w:val="00500DBB"/>
    <w:rsid w:val="0050195C"/>
    <w:rsid w:val="0050229A"/>
    <w:rsid w:val="00503467"/>
    <w:rsid w:val="0050413E"/>
    <w:rsid w:val="00505C56"/>
    <w:rsid w:val="00510331"/>
    <w:rsid w:val="00510A31"/>
    <w:rsid w:val="00510FAC"/>
    <w:rsid w:val="0051104E"/>
    <w:rsid w:val="00512097"/>
    <w:rsid w:val="0051209A"/>
    <w:rsid w:val="00512313"/>
    <w:rsid w:val="005123B6"/>
    <w:rsid w:val="00512FB9"/>
    <w:rsid w:val="005141BE"/>
    <w:rsid w:val="00514609"/>
    <w:rsid w:val="005148E1"/>
    <w:rsid w:val="00515DBC"/>
    <w:rsid w:val="00516EA6"/>
    <w:rsid w:val="00516F17"/>
    <w:rsid w:val="00517957"/>
    <w:rsid w:val="00521E60"/>
    <w:rsid w:val="0052451F"/>
    <w:rsid w:val="00525949"/>
    <w:rsid w:val="00526D73"/>
    <w:rsid w:val="005272DA"/>
    <w:rsid w:val="0052765C"/>
    <w:rsid w:val="00530D44"/>
    <w:rsid w:val="0053126C"/>
    <w:rsid w:val="00531350"/>
    <w:rsid w:val="00531F99"/>
    <w:rsid w:val="00532D55"/>
    <w:rsid w:val="00533B9E"/>
    <w:rsid w:val="00534228"/>
    <w:rsid w:val="005355B5"/>
    <w:rsid w:val="00536316"/>
    <w:rsid w:val="005368B3"/>
    <w:rsid w:val="00536CB3"/>
    <w:rsid w:val="005377D3"/>
    <w:rsid w:val="00537B79"/>
    <w:rsid w:val="0054017C"/>
    <w:rsid w:val="00541130"/>
    <w:rsid w:val="00541D7A"/>
    <w:rsid w:val="00542489"/>
    <w:rsid w:val="00542A01"/>
    <w:rsid w:val="00542BA4"/>
    <w:rsid w:val="00542D98"/>
    <w:rsid w:val="00542F89"/>
    <w:rsid w:val="005439D8"/>
    <w:rsid w:val="005452D6"/>
    <w:rsid w:val="005457E4"/>
    <w:rsid w:val="005459CB"/>
    <w:rsid w:val="00545E72"/>
    <w:rsid w:val="0054607D"/>
    <w:rsid w:val="0054690B"/>
    <w:rsid w:val="00546E6A"/>
    <w:rsid w:val="00547814"/>
    <w:rsid w:val="00547E48"/>
    <w:rsid w:val="00550754"/>
    <w:rsid w:val="00552DCB"/>
    <w:rsid w:val="00552E03"/>
    <w:rsid w:val="0055385F"/>
    <w:rsid w:val="00556501"/>
    <w:rsid w:val="005567ED"/>
    <w:rsid w:val="00556DD1"/>
    <w:rsid w:val="005576BE"/>
    <w:rsid w:val="0055792B"/>
    <w:rsid w:val="005604E2"/>
    <w:rsid w:val="005605A7"/>
    <w:rsid w:val="00560B47"/>
    <w:rsid w:val="005612ED"/>
    <w:rsid w:val="00562296"/>
    <w:rsid w:val="00564790"/>
    <w:rsid w:val="005651A1"/>
    <w:rsid w:val="00565B5B"/>
    <w:rsid w:val="0056660A"/>
    <w:rsid w:val="0056666D"/>
    <w:rsid w:val="00566ABD"/>
    <w:rsid w:val="00567661"/>
    <w:rsid w:val="00570388"/>
    <w:rsid w:val="00570472"/>
    <w:rsid w:val="005707C4"/>
    <w:rsid w:val="00570B83"/>
    <w:rsid w:val="005713CC"/>
    <w:rsid w:val="0057191C"/>
    <w:rsid w:val="005719DE"/>
    <w:rsid w:val="00571DB0"/>
    <w:rsid w:val="00572482"/>
    <w:rsid w:val="00572E60"/>
    <w:rsid w:val="00572EF2"/>
    <w:rsid w:val="0057301C"/>
    <w:rsid w:val="005730A7"/>
    <w:rsid w:val="00573302"/>
    <w:rsid w:val="00573909"/>
    <w:rsid w:val="00573BAC"/>
    <w:rsid w:val="00575297"/>
    <w:rsid w:val="005766A8"/>
    <w:rsid w:val="005807BB"/>
    <w:rsid w:val="00581F6F"/>
    <w:rsid w:val="00583C01"/>
    <w:rsid w:val="00584669"/>
    <w:rsid w:val="00584B2B"/>
    <w:rsid w:val="00586150"/>
    <w:rsid w:val="005863DE"/>
    <w:rsid w:val="005875CA"/>
    <w:rsid w:val="00587A0C"/>
    <w:rsid w:val="00590164"/>
    <w:rsid w:val="00590D44"/>
    <w:rsid w:val="005918CC"/>
    <w:rsid w:val="00592227"/>
    <w:rsid w:val="005926AF"/>
    <w:rsid w:val="00593411"/>
    <w:rsid w:val="005935EA"/>
    <w:rsid w:val="0059403C"/>
    <w:rsid w:val="00594938"/>
    <w:rsid w:val="00594EF5"/>
    <w:rsid w:val="00595121"/>
    <w:rsid w:val="00595398"/>
    <w:rsid w:val="00596031"/>
    <w:rsid w:val="005960C5"/>
    <w:rsid w:val="00596BF4"/>
    <w:rsid w:val="005970DF"/>
    <w:rsid w:val="005976FF"/>
    <w:rsid w:val="00597ECD"/>
    <w:rsid w:val="00597ED3"/>
    <w:rsid w:val="005A0A5F"/>
    <w:rsid w:val="005A4A16"/>
    <w:rsid w:val="005A708A"/>
    <w:rsid w:val="005A72F4"/>
    <w:rsid w:val="005B014E"/>
    <w:rsid w:val="005B0B7E"/>
    <w:rsid w:val="005B0D0A"/>
    <w:rsid w:val="005B1235"/>
    <w:rsid w:val="005B1900"/>
    <w:rsid w:val="005B2E2F"/>
    <w:rsid w:val="005B3389"/>
    <w:rsid w:val="005B3940"/>
    <w:rsid w:val="005B3F09"/>
    <w:rsid w:val="005B4750"/>
    <w:rsid w:val="005B5B77"/>
    <w:rsid w:val="005B5DF5"/>
    <w:rsid w:val="005B62D5"/>
    <w:rsid w:val="005B62F0"/>
    <w:rsid w:val="005B6393"/>
    <w:rsid w:val="005B65C4"/>
    <w:rsid w:val="005B66BC"/>
    <w:rsid w:val="005B6C12"/>
    <w:rsid w:val="005B6DB6"/>
    <w:rsid w:val="005B7022"/>
    <w:rsid w:val="005B7D67"/>
    <w:rsid w:val="005C157E"/>
    <w:rsid w:val="005C22DB"/>
    <w:rsid w:val="005C2578"/>
    <w:rsid w:val="005C2B1D"/>
    <w:rsid w:val="005C2D33"/>
    <w:rsid w:val="005C318C"/>
    <w:rsid w:val="005C31C1"/>
    <w:rsid w:val="005C5359"/>
    <w:rsid w:val="005C549B"/>
    <w:rsid w:val="005C5651"/>
    <w:rsid w:val="005C59E3"/>
    <w:rsid w:val="005C64A4"/>
    <w:rsid w:val="005C702F"/>
    <w:rsid w:val="005C7676"/>
    <w:rsid w:val="005C7696"/>
    <w:rsid w:val="005C7906"/>
    <w:rsid w:val="005C7DCF"/>
    <w:rsid w:val="005D0004"/>
    <w:rsid w:val="005D06E6"/>
    <w:rsid w:val="005D131D"/>
    <w:rsid w:val="005D26EC"/>
    <w:rsid w:val="005D282F"/>
    <w:rsid w:val="005D37BA"/>
    <w:rsid w:val="005D4B91"/>
    <w:rsid w:val="005D50D5"/>
    <w:rsid w:val="005D55AC"/>
    <w:rsid w:val="005D624D"/>
    <w:rsid w:val="005D6349"/>
    <w:rsid w:val="005D7659"/>
    <w:rsid w:val="005E0127"/>
    <w:rsid w:val="005E0C44"/>
    <w:rsid w:val="005E16AE"/>
    <w:rsid w:val="005E16D1"/>
    <w:rsid w:val="005E2D45"/>
    <w:rsid w:val="005E365E"/>
    <w:rsid w:val="005E3E16"/>
    <w:rsid w:val="005E3E4F"/>
    <w:rsid w:val="005E41E7"/>
    <w:rsid w:val="005E4250"/>
    <w:rsid w:val="005E6C7F"/>
    <w:rsid w:val="005E720E"/>
    <w:rsid w:val="005E7A18"/>
    <w:rsid w:val="005E7C66"/>
    <w:rsid w:val="005F1677"/>
    <w:rsid w:val="005F21DF"/>
    <w:rsid w:val="005F2208"/>
    <w:rsid w:val="005F315F"/>
    <w:rsid w:val="005F3422"/>
    <w:rsid w:val="005F359C"/>
    <w:rsid w:val="005F36DD"/>
    <w:rsid w:val="005F3C66"/>
    <w:rsid w:val="005F4B7A"/>
    <w:rsid w:val="005F4E9D"/>
    <w:rsid w:val="005F4F12"/>
    <w:rsid w:val="005F5528"/>
    <w:rsid w:val="005F5852"/>
    <w:rsid w:val="005F5A89"/>
    <w:rsid w:val="005F6028"/>
    <w:rsid w:val="005F6488"/>
    <w:rsid w:val="005F6719"/>
    <w:rsid w:val="005F6B74"/>
    <w:rsid w:val="005F7D74"/>
    <w:rsid w:val="0060164F"/>
    <w:rsid w:val="0060177C"/>
    <w:rsid w:val="006021A2"/>
    <w:rsid w:val="006025B0"/>
    <w:rsid w:val="00604729"/>
    <w:rsid w:val="00604D4B"/>
    <w:rsid w:val="00606127"/>
    <w:rsid w:val="00606CE6"/>
    <w:rsid w:val="00606FF6"/>
    <w:rsid w:val="00610577"/>
    <w:rsid w:val="006109B1"/>
    <w:rsid w:val="00610F26"/>
    <w:rsid w:val="00611849"/>
    <w:rsid w:val="0061217B"/>
    <w:rsid w:val="006123A5"/>
    <w:rsid w:val="00612FDE"/>
    <w:rsid w:val="0061319C"/>
    <w:rsid w:val="0061342C"/>
    <w:rsid w:val="006141CA"/>
    <w:rsid w:val="00615459"/>
    <w:rsid w:val="00615599"/>
    <w:rsid w:val="0061637C"/>
    <w:rsid w:val="00616AB7"/>
    <w:rsid w:val="00617EC2"/>
    <w:rsid w:val="0062013F"/>
    <w:rsid w:val="0062080E"/>
    <w:rsid w:val="00620ADD"/>
    <w:rsid w:val="00621AFB"/>
    <w:rsid w:val="0062235F"/>
    <w:rsid w:val="00622BFC"/>
    <w:rsid w:val="00622D2B"/>
    <w:rsid w:val="00622ECC"/>
    <w:rsid w:val="00623059"/>
    <w:rsid w:val="006240B6"/>
    <w:rsid w:val="0062484D"/>
    <w:rsid w:val="00624CED"/>
    <w:rsid w:val="00626B1F"/>
    <w:rsid w:val="00626C55"/>
    <w:rsid w:val="006277C8"/>
    <w:rsid w:val="00630782"/>
    <w:rsid w:val="00630EAE"/>
    <w:rsid w:val="00632272"/>
    <w:rsid w:val="00632AAC"/>
    <w:rsid w:val="00633073"/>
    <w:rsid w:val="00634083"/>
    <w:rsid w:val="006340D9"/>
    <w:rsid w:val="00635FF7"/>
    <w:rsid w:val="00636085"/>
    <w:rsid w:val="00636146"/>
    <w:rsid w:val="0063667D"/>
    <w:rsid w:val="0063716E"/>
    <w:rsid w:val="006375F8"/>
    <w:rsid w:val="006413A6"/>
    <w:rsid w:val="00641862"/>
    <w:rsid w:val="006418D0"/>
    <w:rsid w:val="0064281D"/>
    <w:rsid w:val="006429E8"/>
    <w:rsid w:val="00643ABE"/>
    <w:rsid w:val="00643FF0"/>
    <w:rsid w:val="006449DB"/>
    <w:rsid w:val="00644F5F"/>
    <w:rsid w:val="006460B2"/>
    <w:rsid w:val="00646C32"/>
    <w:rsid w:val="0064702A"/>
    <w:rsid w:val="0064773E"/>
    <w:rsid w:val="00650A13"/>
    <w:rsid w:val="0065163A"/>
    <w:rsid w:val="00651EE8"/>
    <w:rsid w:val="00652C97"/>
    <w:rsid w:val="00652DBA"/>
    <w:rsid w:val="006545E3"/>
    <w:rsid w:val="0065463E"/>
    <w:rsid w:val="00654861"/>
    <w:rsid w:val="00654E84"/>
    <w:rsid w:val="00655111"/>
    <w:rsid w:val="006558DD"/>
    <w:rsid w:val="0065622F"/>
    <w:rsid w:val="0065659B"/>
    <w:rsid w:val="00657700"/>
    <w:rsid w:val="00657CE5"/>
    <w:rsid w:val="0066010C"/>
    <w:rsid w:val="006602B7"/>
    <w:rsid w:val="0066059C"/>
    <w:rsid w:val="006605F8"/>
    <w:rsid w:val="00660984"/>
    <w:rsid w:val="00660F57"/>
    <w:rsid w:val="0066152E"/>
    <w:rsid w:val="00661A7D"/>
    <w:rsid w:val="00661FE1"/>
    <w:rsid w:val="0066321B"/>
    <w:rsid w:val="00664901"/>
    <w:rsid w:val="00664A5A"/>
    <w:rsid w:val="00664CAD"/>
    <w:rsid w:val="00665188"/>
    <w:rsid w:val="00665413"/>
    <w:rsid w:val="00665CE7"/>
    <w:rsid w:val="00665E76"/>
    <w:rsid w:val="00666EAA"/>
    <w:rsid w:val="006672F9"/>
    <w:rsid w:val="00670A62"/>
    <w:rsid w:val="006712BF"/>
    <w:rsid w:val="00671844"/>
    <w:rsid w:val="00671C40"/>
    <w:rsid w:val="00671FCC"/>
    <w:rsid w:val="0067237E"/>
    <w:rsid w:val="006726A9"/>
    <w:rsid w:val="006728DF"/>
    <w:rsid w:val="00673185"/>
    <w:rsid w:val="00673914"/>
    <w:rsid w:val="006740D4"/>
    <w:rsid w:val="006745E8"/>
    <w:rsid w:val="00674A57"/>
    <w:rsid w:val="00674C51"/>
    <w:rsid w:val="00674D78"/>
    <w:rsid w:val="0067514C"/>
    <w:rsid w:val="00675907"/>
    <w:rsid w:val="0067596E"/>
    <w:rsid w:val="00677539"/>
    <w:rsid w:val="006805CF"/>
    <w:rsid w:val="00680631"/>
    <w:rsid w:val="00680D65"/>
    <w:rsid w:val="00680F16"/>
    <w:rsid w:val="0068113F"/>
    <w:rsid w:val="006821EE"/>
    <w:rsid w:val="00682C8B"/>
    <w:rsid w:val="00682DFC"/>
    <w:rsid w:val="00683748"/>
    <w:rsid w:val="006841D3"/>
    <w:rsid w:val="00684206"/>
    <w:rsid w:val="0068450A"/>
    <w:rsid w:val="0068494E"/>
    <w:rsid w:val="00685738"/>
    <w:rsid w:val="00686D37"/>
    <w:rsid w:val="00687CA7"/>
    <w:rsid w:val="00690BAA"/>
    <w:rsid w:val="00690E46"/>
    <w:rsid w:val="0069322B"/>
    <w:rsid w:val="00693626"/>
    <w:rsid w:val="00694D27"/>
    <w:rsid w:val="00694EA7"/>
    <w:rsid w:val="00694F05"/>
    <w:rsid w:val="00695A3D"/>
    <w:rsid w:val="006962A7"/>
    <w:rsid w:val="00696493"/>
    <w:rsid w:val="0069692B"/>
    <w:rsid w:val="0069729A"/>
    <w:rsid w:val="00697C85"/>
    <w:rsid w:val="00697DD1"/>
    <w:rsid w:val="006A055E"/>
    <w:rsid w:val="006A0EA2"/>
    <w:rsid w:val="006A30DF"/>
    <w:rsid w:val="006A3A7A"/>
    <w:rsid w:val="006A3F40"/>
    <w:rsid w:val="006A4555"/>
    <w:rsid w:val="006A4A0C"/>
    <w:rsid w:val="006A537E"/>
    <w:rsid w:val="006A5842"/>
    <w:rsid w:val="006A58C5"/>
    <w:rsid w:val="006A5B61"/>
    <w:rsid w:val="006A692B"/>
    <w:rsid w:val="006A7F3D"/>
    <w:rsid w:val="006B0992"/>
    <w:rsid w:val="006B0E6F"/>
    <w:rsid w:val="006B0F36"/>
    <w:rsid w:val="006B12A7"/>
    <w:rsid w:val="006B14F5"/>
    <w:rsid w:val="006B15A3"/>
    <w:rsid w:val="006B230C"/>
    <w:rsid w:val="006B2998"/>
    <w:rsid w:val="006B2A45"/>
    <w:rsid w:val="006B2B9D"/>
    <w:rsid w:val="006B2C31"/>
    <w:rsid w:val="006B3518"/>
    <w:rsid w:val="006B3FC5"/>
    <w:rsid w:val="006B4B23"/>
    <w:rsid w:val="006B540D"/>
    <w:rsid w:val="006B56D9"/>
    <w:rsid w:val="006B57C5"/>
    <w:rsid w:val="006B6474"/>
    <w:rsid w:val="006B68FB"/>
    <w:rsid w:val="006B6B28"/>
    <w:rsid w:val="006C0332"/>
    <w:rsid w:val="006C0391"/>
    <w:rsid w:val="006C0972"/>
    <w:rsid w:val="006C09E2"/>
    <w:rsid w:val="006C0BAA"/>
    <w:rsid w:val="006C2A6C"/>
    <w:rsid w:val="006C2AE4"/>
    <w:rsid w:val="006C2DC9"/>
    <w:rsid w:val="006C41B6"/>
    <w:rsid w:val="006C491C"/>
    <w:rsid w:val="006C4B75"/>
    <w:rsid w:val="006C561C"/>
    <w:rsid w:val="006C695E"/>
    <w:rsid w:val="006C7E63"/>
    <w:rsid w:val="006D01AA"/>
    <w:rsid w:val="006D0BAA"/>
    <w:rsid w:val="006D0F9E"/>
    <w:rsid w:val="006D1941"/>
    <w:rsid w:val="006D234C"/>
    <w:rsid w:val="006D3B3B"/>
    <w:rsid w:val="006D4581"/>
    <w:rsid w:val="006D4ADA"/>
    <w:rsid w:val="006D54F9"/>
    <w:rsid w:val="006D5BC2"/>
    <w:rsid w:val="006D5C16"/>
    <w:rsid w:val="006D5D05"/>
    <w:rsid w:val="006D62F6"/>
    <w:rsid w:val="006D6354"/>
    <w:rsid w:val="006D70DD"/>
    <w:rsid w:val="006D7BD6"/>
    <w:rsid w:val="006E0044"/>
    <w:rsid w:val="006E0EF1"/>
    <w:rsid w:val="006E146B"/>
    <w:rsid w:val="006E1800"/>
    <w:rsid w:val="006E187F"/>
    <w:rsid w:val="006E3824"/>
    <w:rsid w:val="006E4264"/>
    <w:rsid w:val="006E518E"/>
    <w:rsid w:val="006E57F9"/>
    <w:rsid w:val="006E5F34"/>
    <w:rsid w:val="006E64E3"/>
    <w:rsid w:val="006E6DD4"/>
    <w:rsid w:val="006E76EF"/>
    <w:rsid w:val="006F0486"/>
    <w:rsid w:val="006F0EB8"/>
    <w:rsid w:val="006F1222"/>
    <w:rsid w:val="006F1491"/>
    <w:rsid w:val="006F1616"/>
    <w:rsid w:val="006F3127"/>
    <w:rsid w:val="006F364C"/>
    <w:rsid w:val="006F38C5"/>
    <w:rsid w:val="006F3D70"/>
    <w:rsid w:val="006F5D5A"/>
    <w:rsid w:val="006F6255"/>
    <w:rsid w:val="006F6AF4"/>
    <w:rsid w:val="006F7E63"/>
    <w:rsid w:val="00700788"/>
    <w:rsid w:val="007007EF"/>
    <w:rsid w:val="00701A39"/>
    <w:rsid w:val="00702373"/>
    <w:rsid w:val="007028D7"/>
    <w:rsid w:val="00703117"/>
    <w:rsid w:val="00703590"/>
    <w:rsid w:val="00703FBA"/>
    <w:rsid w:val="0070484B"/>
    <w:rsid w:val="00704C35"/>
    <w:rsid w:val="0070509F"/>
    <w:rsid w:val="007061CC"/>
    <w:rsid w:val="00706288"/>
    <w:rsid w:val="007110C0"/>
    <w:rsid w:val="007115D9"/>
    <w:rsid w:val="007117D8"/>
    <w:rsid w:val="00711F79"/>
    <w:rsid w:val="00712DE0"/>
    <w:rsid w:val="00713271"/>
    <w:rsid w:val="007133EC"/>
    <w:rsid w:val="0071404A"/>
    <w:rsid w:val="00714267"/>
    <w:rsid w:val="007149C9"/>
    <w:rsid w:val="00715015"/>
    <w:rsid w:val="0071585A"/>
    <w:rsid w:val="00715D44"/>
    <w:rsid w:val="00715E7E"/>
    <w:rsid w:val="00715F79"/>
    <w:rsid w:val="00717F98"/>
    <w:rsid w:val="00720007"/>
    <w:rsid w:val="00720A2A"/>
    <w:rsid w:val="00722747"/>
    <w:rsid w:val="007243E2"/>
    <w:rsid w:val="00724B64"/>
    <w:rsid w:val="0072732F"/>
    <w:rsid w:val="00727D51"/>
    <w:rsid w:val="00727E1B"/>
    <w:rsid w:val="0073078F"/>
    <w:rsid w:val="00730D46"/>
    <w:rsid w:val="007319FC"/>
    <w:rsid w:val="007325AA"/>
    <w:rsid w:val="007325E0"/>
    <w:rsid w:val="00732CF5"/>
    <w:rsid w:val="00733162"/>
    <w:rsid w:val="007342B0"/>
    <w:rsid w:val="0073476F"/>
    <w:rsid w:val="007359EC"/>
    <w:rsid w:val="00735C51"/>
    <w:rsid w:val="007366D7"/>
    <w:rsid w:val="00736E8F"/>
    <w:rsid w:val="00740295"/>
    <w:rsid w:val="00740701"/>
    <w:rsid w:val="00740A55"/>
    <w:rsid w:val="00740CA7"/>
    <w:rsid w:val="00740FBC"/>
    <w:rsid w:val="007414B4"/>
    <w:rsid w:val="00741A15"/>
    <w:rsid w:val="00742CD9"/>
    <w:rsid w:val="007439DC"/>
    <w:rsid w:val="007445EA"/>
    <w:rsid w:val="00744AE3"/>
    <w:rsid w:val="00744D23"/>
    <w:rsid w:val="0074554B"/>
    <w:rsid w:val="00745594"/>
    <w:rsid w:val="0074574A"/>
    <w:rsid w:val="00745B1A"/>
    <w:rsid w:val="0074753C"/>
    <w:rsid w:val="00747FBC"/>
    <w:rsid w:val="007503C2"/>
    <w:rsid w:val="00751CAE"/>
    <w:rsid w:val="00752A93"/>
    <w:rsid w:val="00754BA1"/>
    <w:rsid w:val="00754F0E"/>
    <w:rsid w:val="00755BAD"/>
    <w:rsid w:val="0075651E"/>
    <w:rsid w:val="0075792E"/>
    <w:rsid w:val="00757B20"/>
    <w:rsid w:val="00757F90"/>
    <w:rsid w:val="00760466"/>
    <w:rsid w:val="00760E73"/>
    <w:rsid w:val="00761EFC"/>
    <w:rsid w:val="00763677"/>
    <w:rsid w:val="00763D5B"/>
    <w:rsid w:val="00763EE0"/>
    <w:rsid w:val="007641EF"/>
    <w:rsid w:val="00764700"/>
    <w:rsid w:val="00764FE3"/>
    <w:rsid w:val="00766259"/>
    <w:rsid w:val="00766C80"/>
    <w:rsid w:val="007674C2"/>
    <w:rsid w:val="0076775A"/>
    <w:rsid w:val="0077029D"/>
    <w:rsid w:val="00771351"/>
    <w:rsid w:val="0077254F"/>
    <w:rsid w:val="00772F33"/>
    <w:rsid w:val="00773F0E"/>
    <w:rsid w:val="00774053"/>
    <w:rsid w:val="00774862"/>
    <w:rsid w:val="00774C15"/>
    <w:rsid w:val="00775305"/>
    <w:rsid w:val="00775853"/>
    <w:rsid w:val="00775CD9"/>
    <w:rsid w:val="0077693B"/>
    <w:rsid w:val="00776BCD"/>
    <w:rsid w:val="00776FA5"/>
    <w:rsid w:val="00777A77"/>
    <w:rsid w:val="00780A99"/>
    <w:rsid w:val="007815F6"/>
    <w:rsid w:val="00782E08"/>
    <w:rsid w:val="00782E55"/>
    <w:rsid w:val="00782E5E"/>
    <w:rsid w:val="0078302A"/>
    <w:rsid w:val="0078327A"/>
    <w:rsid w:val="00783F34"/>
    <w:rsid w:val="00783F55"/>
    <w:rsid w:val="0078429B"/>
    <w:rsid w:val="00784D94"/>
    <w:rsid w:val="007850D0"/>
    <w:rsid w:val="00785259"/>
    <w:rsid w:val="00785A8D"/>
    <w:rsid w:val="00787338"/>
    <w:rsid w:val="00787D51"/>
    <w:rsid w:val="00790FE6"/>
    <w:rsid w:val="007917C6"/>
    <w:rsid w:val="00791E9D"/>
    <w:rsid w:val="00793219"/>
    <w:rsid w:val="00793A27"/>
    <w:rsid w:val="00793CA8"/>
    <w:rsid w:val="0079645C"/>
    <w:rsid w:val="007966AB"/>
    <w:rsid w:val="0079718A"/>
    <w:rsid w:val="00797758"/>
    <w:rsid w:val="007A0F3E"/>
    <w:rsid w:val="007A17A5"/>
    <w:rsid w:val="007A1F04"/>
    <w:rsid w:val="007A29AE"/>
    <w:rsid w:val="007A3790"/>
    <w:rsid w:val="007A41D8"/>
    <w:rsid w:val="007A427A"/>
    <w:rsid w:val="007A43AF"/>
    <w:rsid w:val="007A43D6"/>
    <w:rsid w:val="007A4644"/>
    <w:rsid w:val="007A5300"/>
    <w:rsid w:val="007A5A2B"/>
    <w:rsid w:val="007A6BAC"/>
    <w:rsid w:val="007B0B30"/>
    <w:rsid w:val="007B0CF1"/>
    <w:rsid w:val="007B1EB9"/>
    <w:rsid w:val="007B1F40"/>
    <w:rsid w:val="007B27A2"/>
    <w:rsid w:val="007B3E6E"/>
    <w:rsid w:val="007B417A"/>
    <w:rsid w:val="007B4281"/>
    <w:rsid w:val="007B4518"/>
    <w:rsid w:val="007B51DE"/>
    <w:rsid w:val="007B5B4C"/>
    <w:rsid w:val="007B6129"/>
    <w:rsid w:val="007B66FD"/>
    <w:rsid w:val="007B6A5A"/>
    <w:rsid w:val="007C002A"/>
    <w:rsid w:val="007C09D3"/>
    <w:rsid w:val="007C1051"/>
    <w:rsid w:val="007C1984"/>
    <w:rsid w:val="007C1B80"/>
    <w:rsid w:val="007C3BAE"/>
    <w:rsid w:val="007C469E"/>
    <w:rsid w:val="007C492A"/>
    <w:rsid w:val="007C4BDC"/>
    <w:rsid w:val="007C51B9"/>
    <w:rsid w:val="007C6B64"/>
    <w:rsid w:val="007C792E"/>
    <w:rsid w:val="007D0562"/>
    <w:rsid w:val="007D10E5"/>
    <w:rsid w:val="007D1191"/>
    <w:rsid w:val="007D16C0"/>
    <w:rsid w:val="007D1B06"/>
    <w:rsid w:val="007D2737"/>
    <w:rsid w:val="007D2B9E"/>
    <w:rsid w:val="007D2E58"/>
    <w:rsid w:val="007D3134"/>
    <w:rsid w:val="007D32C1"/>
    <w:rsid w:val="007D38BF"/>
    <w:rsid w:val="007D460B"/>
    <w:rsid w:val="007D54B9"/>
    <w:rsid w:val="007D56E2"/>
    <w:rsid w:val="007D5799"/>
    <w:rsid w:val="007D6C17"/>
    <w:rsid w:val="007D70CD"/>
    <w:rsid w:val="007D7409"/>
    <w:rsid w:val="007D78C5"/>
    <w:rsid w:val="007D7CCC"/>
    <w:rsid w:val="007E000D"/>
    <w:rsid w:val="007E0868"/>
    <w:rsid w:val="007E10E5"/>
    <w:rsid w:val="007E177D"/>
    <w:rsid w:val="007E2515"/>
    <w:rsid w:val="007E28A7"/>
    <w:rsid w:val="007E293A"/>
    <w:rsid w:val="007E2BA1"/>
    <w:rsid w:val="007E3C3C"/>
    <w:rsid w:val="007E413E"/>
    <w:rsid w:val="007E4596"/>
    <w:rsid w:val="007E4D8F"/>
    <w:rsid w:val="007E6C1F"/>
    <w:rsid w:val="007E7F87"/>
    <w:rsid w:val="007F0CB0"/>
    <w:rsid w:val="007F0F97"/>
    <w:rsid w:val="007F1F5F"/>
    <w:rsid w:val="007F223D"/>
    <w:rsid w:val="007F24D5"/>
    <w:rsid w:val="007F267A"/>
    <w:rsid w:val="007F2744"/>
    <w:rsid w:val="007F366E"/>
    <w:rsid w:val="007F39A4"/>
    <w:rsid w:val="007F476E"/>
    <w:rsid w:val="007F5924"/>
    <w:rsid w:val="007F71EF"/>
    <w:rsid w:val="007F7CC0"/>
    <w:rsid w:val="00801213"/>
    <w:rsid w:val="0080134A"/>
    <w:rsid w:val="00801AE2"/>
    <w:rsid w:val="00801FE8"/>
    <w:rsid w:val="0080207F"/>
    <w:rsid w:val="00803DBF"/>
    <w:rsid w:val="00804FD8"/>
    <w:rsid w:val="00805201"/>
    <w:rsid w:val="0080603E"/>
    <w:rsid w:val="00806241"/>
    <w:rsid w:val="00807BBA"/>
    <w:rsid w:val="00807DDD"/>
    <w:rsid w:val="00807EF0"/>
    <w:rsid w:val="00807FA1"/>
    <w:rsid w:val="008111A5"/>
    <w:rsid w:val="00812C39"/>
    <w:rsid w:val="0081368C"/>
    <w:rsid w:val="00814410"/>
    <w:rsid w:val="0081447D"/>
    <w:rsid w:val="00814A40"/>
    <w:rsid w:val="00814ADE"/>
    <w:rsid w:val="008151BC"/>
    <w:rsid w:val="0081551A"/>
    <w:rsid w:val="00816168"/>
    <w:rsid w:val="008168CD"/>
    <w:rsid w:val="00816BF0"/>
    <w:rsid w:val="00817536"/>
    <w:rsid w:val="00817D0C"/>
    <w:rsid w:val="00817FA8"/>
    <w:rsid w:val="008202FC"/>
    <w:rsid w:val="00820690"/>
    <w:rsid w:val="00821913"/>
    <w:rsid w:val="00821967"/>
    <w:rsid w:val="0082206A"/>
    <w:rsid w:val="00822ECD"/>
    <w:rsid w:val="00822F1E"/>
    <w:rsid w:val="00822F33"/>
    <w:rsid w:val="0082413E"/>
    <w:rsid w:val="00824173"/>
    <w:rsid w:val="00824553"/>
    <w:rsid w:val="008269F2"/>
    <w:rsid w:val="008271E3"/>
    <w:rsid w:val="0082727A"/>
    <w:rsid w:val="00827843"/>
    <w:rsid w:val="00830844"/>
    <w:rsid w:val="00831A04"/>
    <w:rsid w:val="0083219F"/>
    <w:rsid w:val="00832C9C"/>
    <w:rsid w:val="00833012"/>
    <w:rsid w:val="008339C2"/>
    <w:rsid w:val="00833B0C"/>
    <w:rsid w:val="008345DB"/>
    <w:rsid w:val="00834879"/>
    <w:rsid w:val="008348AE"/>
    <w:rsid w:val="0083576D"/>
    <w:rsid w:val="008357CB"/>
    <w:rsid w:val="00835951"/>
    <w:rsid w:val="008360A1"/>
    <w:rsid w:val="00836600"/>
    <w:rsid w:val="008378AC"/>
    <w:rsid w:val="00837B58"/>
    <w:rsid w:val="008410A6"/>
    <w:rsid w:val="008415D7"/>
    <w:rsid w:val="00841E74"/>
    <w:rsid w:val="00842147"/>
    <w:rsid w:val="00842C25"/>
    <w:rsid w:val="00842D85"/>
    <w:rsid w:val="008440C2"/>
    <w:rsid w:val="0084471B"/>
    <w:rsid w:val="00844BE1"/>
    <w:rsid w:val="00845965"/>
    <w:rsid w:val="00846CC9"/>
    <w:rsid w:val="0084704E"/>
    <w:rsid w:val="0084734F"/>
    <w:rsid w:val="00847610"/>
    <w:rsid w:val="00847640"/>
    <w:rsid w:val="00847B7E"/>
    <w:rsid w:val="00847DE3"/>
    <w:rsid w:val="0085009E"/>
    <w:rsid w:val="00850DD3"/>
    <w:rsid w:val="00851955"/>
    <w:rsid w:val="0085217C"/>
    <w:rsid w:val="00852455"/>
    <w:rsid w:val="00852906"/>
    <w:rsid w:val="0085538C"/>
    <w:rsid w:val="008553C7"/>
    <w:rsid w:val="00856D70"/>
    <w:rsid w:val="0085700A"/>
    <w:rsid w:val="00857090"/>
    <w:rsid w:val="008573D1"/>
    <w:rsid w:val="008573F3"/>
    <w:rsid w:val="0085795A"/>
    <w:rsid w:val="00857F72"/>
    <w:rsid w:val="00860194"/>
    <w:rsid w:val="00862976"/>
    <w:rsid w:val="00863D76"/>
    <w:rsid w:val="00863F5C"/>
    <w:rsid w:val="008640BA"/>
    <w:rsid w:val="00865417"/>
    <w:rsid w:val="008658A3"/>
    <w:rsid w:val="00866409"/>
    <w:rsid w:val="00866474"/>
    <w:rsid w:val="00867839"/>
    <w:rsid w:val="00872EA0"/>
    <w:rsid w:val="0087353E"/>
    <w:rsid w:val="008738CF"/>
    <w:rsid w:val="00874E2C"/>
    <w:rsid w:val="00875321"/>
    <w:rsid w:val="008755F3"/>
    <w:rsid w:val="00875DEA"/>
    <w:rsid w:val="00877108"/>
    <w:rsid w:val="00877145"/>
    <w:rsid w:val="00877340"/>
    <w:rsid w:val="00877836"/>
    <w:rsid w:val="00877CE7"/>
    <w:rsid w:val="00880E69"/>
    <w:rsid w:val="00882617"/>
    <w:rsid w:val="00883B39"/>
    <w:rsid w:val="0088554A"/>
    <w:rsid w:val="008858C9"/>
    <w:rsid w:val="00886118"/>
    <w:rsid w:val="008861C7"/>
    <w:rsid w:val="0088643E"/>
    <w:rsid w:val="00890E92"/>
    <w:rsid w:val="0089110D"/>
    <w:rsid w:val="00891C17"/>
    <w:rsid w:val="008926C6"/>
    <w:rsid w:val="008928CD"/>
    <w:rsid w:val="00892DAB"/>
    <w:rsid w:val="00892FF7"/>
    <w:rsid w:val="008936B1"/>
    <w:rsid w:val="00894C21"/>
    <w:rsid w:val="0089560A"/>
    <w:rsid w:val="00895E56"/>
    <w:rsid w:val="00896BDA"/>
    <w:rsid w:val="008A1196"/>
    <w:rsid w:val="008A179D"/>
    <w:rsid w:val="008A1BE7"/>
    <w:rsid w:val="008A241A"/>
    <w:rsid w:val="008A362B"/>
    <w:rsid w:val="008A379C"/>
    <w:rsid w:val="008A49D6"/>
    <w:rsid w:val="008A5ABF"/>
    <w:rsid w:val="008A5F53"/>
    <w:rsid w:val="008A6212"/>
    <w:rsid w:val="008A6A73"/>
    <w:rsid w:val="008A6FA3"/>
    <w:rsid w:val="008A796E"/>
    <w:rsid w:val="008A7C22"/>
    <w:rsid w:val="008A7EFF"/>
    <w:rsid w:val="008A7FB4"/>
    <w:rsid w:val="008B0331"/>
    <w:rsid w:val="008B0CC7"/>
    <w:rsid w:val="008B151B"/>
    <w:rsid w:val="008B231E"/>
    <w:rsid w:val="008B34DA"/>
    <w:rsid w:val="008B55B3"/>
    <w:rsid w:val="008B7D3C"/>
    <w:rsid w:val="008C05C0"/>
    <w:rsid w:val="008C0A3D"/>
    <w:rsid w:val="008C0AD9"/>
    <w:rsid w:val="008C0FA1"/>
    <w:rsid w:val="008C1021"/>
    <w:rsid w:val="008C145E"/>
    <w:rsid w:val="008C19EC"/>
    <w:rsid w:val="008C2A4A"/>
    <w:rsid w:val="008C2E1F"/>
    <w:rsid w:val="008C2F38"/>
    <w:rsid w:val="008C41AA"/>
    <w:rsid w:val="008C450A"/>
    <w:rsid w:val="008C4BBA"/>
    <w:rsid w:val="008C5CA2"/>
    <w:rsid w:val="008C602D"/>
    <w:rsid w:val="008C626C"/>
    <w:rsid w:val="008C6F20"/>
    <w:rsid w:val="008D0DCA"/>
    <w:rsid w:val="008D1478"/>
    <w:rsid w:val="008D20A8"/>
    <w:rsid w:val="008D2899"/>
    <w:rsid w:val="008D34FA"/>
    <w:rsid w:val="008D3636"/>
    <w:rsid w:val="008D4F5A"/>
    <w:rsid w:val="008D51BA"/>
    <w:rsid w:val="008D559E"/>
    <w:rsid w:val="008D67A6"/>
    <w:rsid w:val="008D6AB1"/>
    <w:rsid w:val="008D75B0"/>
    <w:rsid w:val="008D7667"/>
    <w:rsid w:val="008D7D6D"/>
    <w:rsid w:val="008E14CD"/>
    <w:rsid w:val="008E1A96"/>
    <w:rsid w:val="008E2099"/>
    <w:rsid w:val="008E361F"/>
    <w:rsid w:val="008E5C22"/>
    <w:rsid w:val="008E5E79"/>
    <w:rsid w:val="008E6ADF"/>
    <w:rsid w:val="008E6D14"/>
    <w:rsid w:val="008F0357"/>
    <w:rsid w:val="008F03B1"/>
    <w:rsid w:val="008F1135"/>
    <w:rsid w:val="008F1345"/>
    <w:rsid w:val="008F1AF8"/>
    <w:rsid w:val="008F1BE5"/>
    <w:rsid w:val="008F1E45"/>
    <w:rsid w:val="008F1E59"/>
    <w:rsid w:val="008F1FFA"/>
    <w:rsid w:val="008F215E"/>
    <w:rsid w:val="008F2E5D"/>
    <w:rsid w:val="008F3187"/>
    <w:rsid w:val="008F3B74"/>
    <w:rsid w:val="008F41E7"/>
    <w:rsid w:val="008F4E51"/>
    <w:rsid w:val="008F52E0"/>
    <w:rsid w:val="008F5718"/>
    <w:rsid w:val="008F6A8A"/>
    <w:rsid w:val="008F6BE0"/>
    <w:rsid w:val="008F6C64"/>
    <w:rsid w:val="008F704D"/>
    <w:rsid w:val="009010DE"/>
    <w:rsid w:val="009013F6"/>
    <w:rsid w:val="009014E3"/>
    <w:rsid w:val="00901E15"/>
    <w:rsid w:val="0090228C"/>
    <w:rsid w:val="00902679"/>
    <w:rsid w:val="00904E43"/>
    <w:rsid w:val="009057AA"/>
    <w:rsid w:val="00905AE8"/>
    <w:rsid w:val="00906133"/>
    <w:rsid w:val="009066AA"/>
    <w:rsid w:val="00911090"/>
    <w:rsid w:val="009113F7"/>
    <w:rsid w:val="00911BEB"/>
    <w:rsid w:val="00911D76"/>
    <w:rsid w:val="00912176"/>
    <w:rsid w:val="009129BD"/>
    <w:rsid w:val="00912F65"/>
    <w:rsid w:val="0091386E"/>
    <w:rsid w:val="00913EA8"/>
    <w:rsid w:val="00914506"/>
    <w:rsid w:val="0091516F"/>
    <w:rsid w:val="00915553"/>
    <w:rsid w:val="009157CF"/>
    <w:rsid w:val="00915BCC"/>
    <w:rsid w:val="0091650D"/>
    <w:rsid w:val="00916DD9"/>
    <w:rsid w:val="00916F9B"/>
    <w:rsid w:val="0091703F"/>
    <w:rsid w:val="0092074C"/>
    <w:rsid w:val="00920D30"/>
    <w:rsid w:val="00921756"/>
    <w:rsid w:val="0092225A"/>
    <w:rsid w:val="00922BA5"/>
    <w:rsid w:val="00923968"/>
    <w:rsid w:val="00923D41"/>
    <w:rsid w:val="00924D7C"/>
    <w:rsid w:val="0092545D"/>
    <w:rsid w:val="0092573A"/>
    <w:rsid w:val="00925F2F"/>
    <w:rsid w:val="00926145"/>
    <w:rsid w:val="0092699D"/>
    <w:rsid w:val="009279AF"/>
    <w:rsid w:val="00927C3C"/>
    <w:rsid w:val="0093050C"/>
    <w:rsid w:val="009307D3"/>
    <w:rsid w:val="00930FB0"/>
    <w:rsid w:val="009318E7"/>
    <w:rsid w:val="00933E3B"/>
    <w:rsid w:val="00934BFE"/>
    <w:rsid w:val="00935596"/>
    <w:rsid w:val="00935E8B"/>
    <w:rsid w:val="00936B40"/>
    <w:rsid w:val="00936C2E"/>
    <w:rsid w:val="00936C90"/>
    <w:rsid w:val="009377C8"/>
    <w:rsid w:val="0094245C"/>
    <w:rsid w:val="00942484"/>
    <w:rsid w:val="00942F72"/>
    <w:rsid w:val="00944858"/>
    <w:rsid w:val="00944923"/>
    <w:rsid w:val="00944EBF"/>
    <w:rsid w:val="009459EA"/>
    <w:rsid w:val="00946592"/>
    <w:rsid w:val="00946946"/>
    <w:rsid w:val="009473B5"/>
    <w:rsid w:val="009477CD"/>
    <w:rsid w:val="0094780F"/>
    <w:rsid w:val="00947999"/>
    <w:rsid w:val="00947CEC"/>
    <w:rsid w:val="00947FFD"/>
    <w:rsid w:val="009509C3"/>
    <w:rsid w:val="00951C24"/>
    <w:rsid w:val="00952663"/>
    <w:rsid w:val="00953A38"/>
    <w:rsid w:val="00954CE9"/>
    <w:rsid w:val="00955F06"/>
    <w:rsid w:val="00956503"/>
    <w:rsid w:val="00960595"/>
    <w:rsid w:val="009609D9"/>
    <w:rsid w:val="00960F0A"/>
    <w:rsid w:val="00961304"/>
    <w:rsid w:val="0096138D"/>
    <w:rsid w:val="00961E10"/>
    <w:rsid w:val="0096293E"/>
    <w:rsid w:val="009638EE"/>
    <w:rsid w:val="00963AEC"/>
    <w:rsid w:val="0096561E"/>
    <w:rsid w:val="009660E4"/>
    <w:rsid w:val="00970AC8"/>
    <w:rsid w:val="009711F9"/>
    <w:rsid w:val="00972008"/>
    <w:rsid w:val="009724B6"/>
    <w:rsid w:val="00972508"/>
    <w:rsid w:val="009727E8"/>
    <w:rsid w:val="00973C22"/>
    <w:rsid w:val="00974893"/>
    <w:rsid w:val="00974AF7"/>
    <w:rsid w:val="00974B4F"/>
    <w:rsid w:val="00975C06"/>
    <w:rsid w:val="0097687E"/>
    <w:rsid w:val="00976AC1"/>
    <w:rsid w:val="00976C73"/>
    <w:rsid w:val="00976CC6"/>
    <w:rsid w:val="009771F2"/>
    <w:rsid w:val="00977B9A"/>
    <w:rsid w:val="009800DB"/>
    <w:rsid w:val="00980646"/>
    <w:rsid w:val="0098113E"/>
    <w:rsid w:val="0098114B"/>
    <w:rsid w:val="009813A6"/>
    <w:rsid w:val="009817B8"/>
    <w:rsid w:val="0098273F"/>
    <w:rsid w:val="00982BD0"/>
    <w:rsid w:val="0098423D"/>
    <w:rsid w:val="0098510F"/>
    <w:rsid w:val="00986562"/>
    <w:rsid w:val="009865C2"/>
    <w:rsid w:val="00986D41"/>
    <w:rsid w:val="009875D0"/>
    <w:rsid w:val="0098764F"/>
    <w:rsid w:val="009900D2"/>
    <w:rsid w:val="00990640"/>
    <w:rsid w:val="00990A49"/>
    <w:rsid w:val="00990D63"/>
    <w:rsid w:val="009915D8"/>
    <w:rsid w:val="00991650"/>
    <w:rsid w:val="00991BD4"/>
    <w:rsid w:val="00992F2C"/>
    <w:rsid w:val="00993C82"/>
    <w:rsid w:val="00994375"/>
    <w:rsid w:val="0099474A"/>
    <w:rsid w:val="00994979"/>
    <w:rsid w:val="009949FB"/>
    <w:rsid w:val="00995E0C"/>
    <w:rsid w:val="00995E39"/>
    <w:rsid w:val="0099611D"/>
    <w:rsid w:val="0099639B"/>
    <w:rsid w:val="00997545"/>
    <w:rsid w:val="00997C68"/>
    <w:rsid w:val="00997E94"/>
    <w:rsid w:val="00997F29"/>
    <w:rsid w:val="009A0193"/>
    <w:rsid w:val="009A228B"/>
    <w:rsid w:val="009A261F"/>
    <w:rsid w:val="009A3EF6"/>
    <w:rsid w:val="009A46DF"/>
    <w:rsid w:val="009A46F9"/>
    <w:rsid w:val="009A50E9"/>
    <w:rsid w:val="009A53C9"/>
    <w:rsid w:val="009A638E"/>
    <w:rsid w:val="009A6B25"/>
    <w:rsid w:val="009A7E37"/>
    <w:rsid w:val="009B12B0"/>
    <w:rsid w:val="009B1566"/>
    <w:rsid w:val="009B163F"/>
    <w:rsid w:val="009B18F2"/>
    <w:rsid w:val="009B1C0F"/>
    <w:rsid w:val="009B200E"/>
    <w:rsid w:val="009B2DE7"/>
    <w:rsid w:val="009B31D7"/>
    <w:rsid w:val="009B37A2"/>
    <w:rsid w:val="009B44D0"/>
    <w:rsid w:val="009B4DD7"/>
    <w:rsid w:val="009B53C4"/>
    <w:rsid w:val="009B590E"/>
    <w:rsid w:val="009B604D"/>
    <w:rsid w:val="009B6283"/>
    <w:rsid w:val="009B6963"/>
    <w:rsid w:val="009B69E4"/>
    <w:rsid w:val="009B7248"/>
    <w:rsid w:val="009B7620"/>
    <w:rsid w:val="009B7A34"/>
    <w:rsid w:val="009B7D8D"/>
    <w:rsid w:val="009C00F2"/>
    <w:rsid w:val="009C0EB1"/>
    <w:rsid w:val="009C15EB"/>
    <w:rsid w:val="009C16B5"/>
    <w:rsid w:val="009C1AEC"/>
    <w:rsid w:val="009C1CEF"/>
    <w:rsid w:val="009C1E54"/>
    <w:rsid w:val="009C28BB"/>
    <w:rsid w:val="009C2DC2"/>
    <w:rsid w:val="009C3771"/>
    <w:rsid w:val="009C556C"/>
    <w:rsid w:val="009C56CD"/>
    <w:rsid w:val="009C5845"/>
    <w:rsid w:val="009C6277"/>
    <w:rsid w:val="009C6656"/>
    <w:rsid w:val="009C6C25"/>
    <w:rsid w:val="009C7675"/>
    <w:rsid w:val="009C77F0"/>
    <w:rsid w:val="009C7BCB"/>
    <w:rsid w:val="009C7C2D"/>
    <w:rsid w:val="009C7C5A"/>
    <w:rsid w:val="009D02FE"/>
    <w:rsid w:val="009D0617"/>
    <w:rsid w:val="009D07EE"/>
    <w:rsid w:val="009D1584"/>
    <w:rsid w:val="009D1FC4"/>
    <w:rsid w:val="009D2991"/>
    <w:rsid w:val="009D2B5C"/>
    <w:rsid w:val="009D33CD"/>
    <w:rsid w:val="009D33F3"/>
    <w:rsid w:val="009D3F7E"/>
    <w:rsid w:val="009D4455"/>
    <w:rsid w:val="009D5328"/>
    <w:rsid w:val="009D5659"/>
    <w:rsid w:val="009D5BAD"/>
    <w:rsid w:val="009D7281"/>
    <w:rsid w:val="009D7843"/>
    <w:rsid w:val="009D7E77"/>
    <w:rsid w:val="009E2545"/>
    <w:rsid w:val="009E29F1"/>
    <w:rsid w:val="009E2B26"/>
    <w:rsid w:val="009E2BFD"/>
    <w:rsid w:val="009E2DC9"/>
    <w:rsid w:val="009E38BF"/>
    <w:rsid w:val="009E3ECF"/>
    <w:rsid w:val="009E40B8"/>
    <w:rsid w:val="009E4D70"/>
    <w:rsid w:val="009E5341"/>
    <w:rsid w:val="009E574C"/>
    <w:rsid w:val="009E690B"/>
    <w:rsid w:val="009E69DA"/>
    <w:rsid w:val="009E7710"/>
    <w:rsid w:val="009E7F86"/>
    <w:rsid w:val="009F07C0"/>
    <w:rsid w:val="009F0C49"/>
    <w:rsid w:val="009F0DFB"/>
    <w:rsid w:val="009F22F4"/>
    <w:rsid w:val="009F2FC8"/>
    <w:rsid w:val="009F38D1"/>
    <w:rsid w:val="009F4205"/>
    <w:rsid w:val="009F4DEC"/>
    <w:rsid w:val="009F5058"/>
    <w:rsid w:val="009F650E"/>
    <w:rsid w:val="009F69E3"/>
    <w:rsid w:val="00A000EE"/>
    <w:rsid w:val="00A0316B"/>
    <w:rsid w:val="00A04079"/>
    <w:rsid w:val="00A046D8"/>
    <w:rsid w:val="00A04B5D"/>
    <w:rsid w:val="00A04F1F"/>
    <w:rsid w:val="00A0535C"/>
    <w:rsid w:val="00A05FE1"/>
    <w:rsid w:val="00A06153"/>
    <w:rsid w:val="00A0645F"/>
    <w:rsid w:val="00A07211"/>
    <w:rsid w:val="00A07B24"/>
    <w:rsid w:val="00A07B70"/>
    <w:rsid w:val="00A07C48"/>
    <w:rsid w:val="00A11CE1"/>
    <w:rsid w:val="00A1222F"/>
    <w:rsid w:val="00A13C28"/>
    <w:rsid w:val="00A13DD8"/>
    <w:rsid w:val="00A145D2"/>
    <w:rsid w:val="00A15177"/>
    <w:rsid w:val="00A15456"/>
    <w:rsid w:val="00A1586C"/>
    <w:rsid w:val="00A15E94"/>
    <w:rsid w:val="00A17533"/>
    <w:rsid w:val="00A17962"/>
    <w:rsid w:val="00A17C32"/>
    <w:rsid w:val="00A17CF6"/>
    <w:rsid w:val="00A17F37"/>
    <w:rsid w:val="00A21130"/>
    <w:rsid w:val="00A2138D"/>
    <w:rsid w:val="00A23460"/>
    <w:rsid w:val="00A237CA"/>
    <w:rsid w:val="00A2401C"/>
    <w:rsid w:val="00A25347"/>
    <w:rsid w:val="00A25DBC"/>
    <w:rsid w:val="00A26435"/>
    <w:rsid w:val="00A2669E"/>
    <w:rsid w:val="00A26F8D"/>
    <w:rsid w:val="00A27569"/>
    <w:rsid w:val="00A27655"/>
    <w:rsid w:val="00A27F17"/>
    <w:rsid w:val="00A27F7C"/>
    <w:rsid w:val="00A302A6"/>
    <w:rsid w:val="00A30402"/>
    <w:rsid w:val="00A30A0B"/>
    <w:rsid w:val="00A30B4D"/>
    <w:rsid w:val="00A30F77"/>
    <w:rsid w:val="00A31AD2"/>
    <w:rsid w:val="00A322BD"/>
    <w:rsid w:val="00A322CA"/>
    <w:rsid w:val="00A32C29"/>
    <w:rsid w:val="00A32C48"/>
    <w:rsid w:val="00A32D54"/>
    <w:rsid w:val="00A3367E"/>
    <w:rsid w:val="00A35461"/>
    <w:rsid w:val="00A378DA"/>
    <w:rsid w:val="00A408ED"/>
    <w:rsid w:val="00A41791"/>
    <w:rsid w:val="00A41A2F"/>
    <w:rsid w:val="00A42141"/>
    <w:rsid w:val="00A423E2"/>
    <w:rsid w:val="00A4243C"/>
    <w:rsid w:val="00A438A8"/>
    <w:rsid w:val="00A44046"/>
    <w:rsid w:val="00A44D0E"/>
    <w:rsid w:val="00A45705"/>
    <w:rsid w:val="00A458B3"/>
    <w:rsid w:val="00A46EB1"/>
    <w:rsid w:val="00A47163"/>
    <w:rsid w:val="00A5013F"/>
    <w:rsid w:val="00A50286"/>
    <w:rsid w:val="00A51F25"/>
    <w:rsid w:val="00A51F74"/>
    <w:rsid w:val="00A52AAB"/>
    <w:rsid w:val="00A52B7A"/>
    <w:rsid w:val="00A52F70"/>
    <w:rsid w:val="00A53A63"/>
    <w:rsid w:val="00A55114"/>
    <w:rsid w:val="00A55C27"/>
    <w:rsid w:val="00A5661C"/>
    <w:rsid w:val="00A567D9"/>
    <w:rsid w:val="00A56C92"/>
    <w:rsid w:val="00A570CA"/>
    <w:rsid w:val="00A572D9"/>
    <w:rsid w:val="00A57F44"/>
    <w:rsid w:val="00A61A80"/>
    <w:rsid w:val="00A624E4"/>
    <w:rsid w:val="00A626E0"/>
    <w:rsid w:val="00A63757"/>
    <w:rsid w:val="00A638DC"/>
    <w:rsid w:val="00A65BF7"/>
    <w:rsid w:val="00A65EA4"/>
    <w:rsid w:val="00A66470"/>
    <w:rsid w:val="00A66E57"/>
    <w:rsid w:val="00A66F4D"/>
    <w:rsid w:val="00A70C23"/>
    <w:rsid w:val="00A70CFF"/>
    <w:rsid w:val="00A71053"/>
    <w:rsid w:val="00A7144A"/>
    <w:rsid w:val="00A71C88"/>
    <w:rsid w:val="00A72153"/>
    <w:rsid w:val="00A722FE"/>
    <w:rsid w:val="00A7296D"/>
    <w:rsid w:val="00A72A36"/>
    <w:rsid w:val="00A73583"/>
    <w:rsid w:val="00A744C4"/>
    <w:rsid w:val="00A7505F"/>
    <w:rsid w:val="00A75340"/>
    <w:rsid w:val="00A75DD8"/>
    <w:rsid w:val="00A7660F"/>
    <w:rsid w:val="00A80CB7"/>
    <w:rsid w:val="00A80D2E"/>
    <w:rsid w:val="00A8115C"/>
    <w:rsid w:val="00A819B9"/>
    <w:rsid w:val="00A82B16"/>
    <w:rsid w:val="00A82BB2"/>
    <w:rsid w:val="00A82C88"/>
    <w:rsid w:val="00A82F3D"/>
    <w:rsid w:val="00A831F6"/>
    <w:rsid w:val="00A83287"/>
    <w:rsid w:val="00A832B8"/>
    <w:rsid w:val="00A83DB2"/>
    <w:rsid w:val="00A8445C"/>
    <w:rsid w:val="00A84682"/>
    <w:rsid w:val="00A8522A"/>
    <w:rsid w:val="00A86828"/>
    <w:rsid w:val="00A86BC6"/>
    <w:rsid w:val="00A874BC"/>
    <w:rsid w:val="00A8793C"/>
    <w:rsid w:val="00A87AD8"/>
    <w:rsid w:val="00A90674"/>
    <w:rsid w:val="00A912D8"/>
    <w:rsid w:val="00A91BDF"/>
    <w:rsid w:val="00A92AB4"/>
    <w:rsid w:val="00A92C3A"/>
    <w:rsid w:val="00A92E62"/>
    <w:rsid w:val="00A93C84"/>
    <w:rsid w:val="00A93EBE"/>
    <w:rsid w:val="00A943FC"/>
    <w:rsid w:val="00A9532E"/>
    <w:rsid w:val="00A96027"/>
    <w:rsid w:val="00A9677E"/>
    <w:rsid w:val="00A976E8"/>
    <w:rsid w:val="00AA001A"/>
    <w:rsid w:val="00AA230C"/>
    <w:rsid w:val="00AA2B09"/>
    <w:rsid w:val="00AA32E4"/>
    <w:rsid w:val="00AA3CE2"/>
    <w:rsid w:val="00AA4842"/>
    <w:rsid w:val="00AA4A40"/>
    <w:rsid w:val="00AA59F5"/>
    <w:rsid w:val="00AA5ADF"/>
    <w:rsid w:val="00AA690C"/>
    <w:rsid w:val="00AA69F6"/>
    <w:rsid w:val="00AB1260"/>
    <w:rsid w:val="00AB141D"/>
    <w:rsid w:val="00AB1832"/>
    <w:rsid w:val="00AB1E7F"/>
    <w:rsid w:val="00AB27D7"/>
    <w:rsid w:val="00AB283B"/>
    <w:rsid w:val="00AB3386"/>
    <w:rsid w:val="00AB3903"/>
    <w:rsid w:val="00AB4F9B"/>
    <w:rsid w:val="00AB59FA"/>
    <w:rsid w:val="00AB655E"/>
    <w:rsid w:val="00AB6D16"/>
    <w:rsid w:val="00AB6F68"/>
    <w:rsid w:val="00AB70EF"/>
    <w:rsid w:val="00AC0D5B"/>
    <w:rsid w:val="00AC11C3"/>
    <w:rsid w:val="00AC1674"/>
    <w:rsid w:val="00AC1791"/>
    <w:rsid w:val="00AC1AF5"/>
    <w:rsid w:val="00AC1ECA"/>
    <w:rsid w:val="00AC32FF"/>
    <w:rsid w:val="00AC3AB2"/>
    <w:rsid w:val="00AC55F9"/>
    <w:rsid w:val="00AC5740"/>
    <w:rsid w:val="00AC6B01"/>
    <w:rsid w:val="00AC7186"/>
    <w:rsid w:val="00AC74CC"/>
    <w:rsid w:val="00AC7549"/>
    <w:rsid w:val="00AC7C5C"/>
    <w:rsid w:val="00AD07FB"/>
    <w:rsid w:val="00AD0E6E"/>
    <w:rsid w:val="00AD1BED"/>
    <w:rsid w:val="00AD281B"/>
    <w:rsid w:val="00AD2C6D"/>
    <w:rsid w:val="00AD389F"/>
    <w:rsid w:val="00AD3966"/>
    <w:rsid w:val="00AD5473"/>
    <w:rsid w:val="00AD55E0"/>
    <w:rsid w:val="00AD5F25"/>
    <w:rsid w:val="00AD6F17"/>
    <w:rsid w:val="00AD78E5"/>
    <w:rsid w:val="00AD7CE1"/>
    <w:rsid w:val="00AE038C"/>
    <w:rsid w:val="00AE0AED"/>
    <w:rsid w:val="00AE1F0D"/>
    <w:rsid w:val="00AE302C"/>
    <w:rsid w:val="00AE3924"/>
    <w:rsid w:val="00AE3A11"/>
    <w:rsid w:val="00AE420F"/>
    <w:rsid w:val="00AE4C67"/>
    <w:rsid w:val="00AE52FA"/>
    <w:rsid w:val="00AE5369"/>
    <w:rsid w:val="00AE5801"/>
    <w:rsid w:val="00AE63C3"/>
    <w:rsid w:val="00AF019F"/>
    <w:rsid w:val="00AF0A42"/>
    <w:rsid w:val="00AF0DD9"/>
    <w:rsid w:val="00AF10F6"/>
    <w:rsid w:val="00AF1192"/>
    <w:rsid w:val="00AF2C61"/>
    <w:rsid w:val="00AF2DD6"/>
    <w:rsid w:val="00AF368C"/>
    <w:rsid w:val="00AF3907"/>
    <w:rsid w:val="00AF5242"/>
    <w:rsid w:val="00AF52E2"/>
    <w:rsid w:val="00AF5F0C"/>
    <w:rsid w:val="00B00704"/>
    <w:rsid w:val="00B02147"/>
    <w:rsid w:val="00B02F34"/>
    <w:rsid w:val="00B0320E"/>
    <w:rsid w:val="00B0351F"/>
    <w:rsid w:val="00B03EB9"/>
    <w:rsid w:val="00B05076"/>
    <w:rsid w:val="00B0552D"/>
    <w:rsid w:val="00B0657E"/>
    <w:rsid w:val="00B06E6B"/>
    <w:rsid w:val="00B07170"/>
    <w:rsid w:val="00B07F1E"/>
    <w:rsid w:val="00B100C2"/>
    <w:rsid w:val="00B10350"/>
    <w:rsid w:val="00B118E7"/>
    <w:rsid w:val="00B11EB9"/>
    <w:rsid w:val="00B11FFA"/>
    <w:rsid w:val="00B1208A"/>
    <w:rsid w:val="00B13A18"/>
    <w:rsid w:val="00B13E1C"/>
    <w:rsid w:val="00B1400B"/>
    <w:rsid w:val="00B14627"/>
    <w:rsid w:val="00B147EA"/>
    <w:rsid w:val="00B15384"/>
    <w:rsid w:val="00B15DCA"/>
    <w:rsid w:val="00B17C91"/>
    <w:rsid w:val="00B17D65"/>
    <w:rsid w:val="00B17E18"/>
    <w:rsid w:val="00B209A1"/>
    <w:rsid w:val="00B213CA"/>
    <w:rsid w:val="00B229DC"/>
    <w:rsid w:val="00B22BFB"/>
    <w:rsid w:val="00B2455F"/>
    <w:rsid w:val="00B251C5"/>
    <w:rsid w:val="00B25897"/>
    <w:rsid w:val="00B25914"/>
    <w:rsid w:val="00B26B0E"/>
    <w:rsid w:val="00B26B85"/>
    <w:rsid w:val="00B26BF5"/>
    <w:rsid w:val="00B26E39"/>
    <w:rsid w:val="00B27932"/>
    <w:rsid w:val="00B30711"/>
    <w:rsid w:val="00B31044"/>
    <w:rsid w:val="00B316CB"/>
    <w:rsid w:val="00B32F31"/>
    <w:rsid w:val="00B339D1"/>
    <w:rsid w:val="00B34295"/>
    <w:rsid w:val="00B344D4"/>
    <w:rsid w:val="00B352F0"/>
    <w:rsid w:val="00B35707"/>
    <w:rsid w:val="00B35D73"/>
    <w:rsid w:val="00B367EA"/>
    <w:rsid w:val="00B375E9"/>
    <w:rsid w:val="00B40501"/>
    <w:rsid w:val="00B416AE"/>
    <w:rsid w:val="00B41B92"/>
    <w:rsid w:val="00B421F7"/>
    <w:rsid w:val="00B42804"/>
    <w:rsid w:val="00B42857"/>
    <w:rsid w:val="00B42A63"/>
    <w:rsid w:val="00B42BC4"/>
    <w:rsid w:val="00B43519"/>
    <w:rsid w:val="00B43A6A"/>
    <w:rsid w:val="00B45F7E"/>
    <w:rsid w:val="00B4601D"/>
    <w:rsid w:val="00B47692"/>
    <w:rsid w:val="00B477EB"/>
    <w:rsid w:val="00B47EE5"/>
    <w:rsid w:val="00B506F1"/>
    <w:rsid w:val="00B50B31"/>
    <w:rsid w:val="00B51E92"/>
    <w:rsid w:val="00B52121"/>
    <w:rsid w:val="00B527F7"/>
    <w:rsid w:val="00B539E4"/>
    <w:rsid w:val="00B53E30"/>
    <w:rsid w:val="00B54240"/>
    <w:rsid w:val="00B54AC7"/>
    <w:rsid w:val="00B54E90"/>
    <w:rsid w:val="00B55103"/>
    <w:rsid w:val="00B555DF"/>
    <w:rsid w:val="00B561A1"/>
    <w:rsid w:val="00B56999"/>
    <w:rsid w:val="00B56AE9"/>
    <w:rsid w:val="00B56D2C"/>
    <w:rsid w:val="00B5769C"/>
    <w:rsid w:val="00B600A7"/>
    <w:rsid w:val="00B611BC"/>
    <w:rsid w:val="00B61807"/>
    <w:rsid w:val="00B61B21"/>
    <w:rsid w:val="00B6210E"/>
    <w:rsid w:val="00B62201"/>
    <w:rsid w:val="00B632A4"/>
    <w:rsid w:val="00B635CB"/>
    <w:rsid w:val="00B640A9"/>
    <w:rsid w:val="00B640FE"/>
    <w:rsid w:val="00B64724"/>
    <w:rsid w:val="00B64A90"/>
    <w:rsid w:val="00B65C3F"/>
    <w:rsid w:val="00B67C58"/>
    <w:rsid w:val="00B67EE2"/>
    <w:rsid w:val="00B70213"/>
    <w:rsid w:val="00B70DBC"/>
    <w:rsid w:val="00B70F12"/>
    <w:rsid w:val="00B71EBA"/>
    <w:rsid w:val="00B72D90"/>
    <w:rsid w:val="00B73FD3"/>
    <w:rsid w:val="00B7405B"/>
    <w:rsid w:val="00B74080"/>
    <w:rsid w:val="00B74A3A"/>
    <w:rsid w:val="00B769B8"/>
    <w:rsid w:val="00B801B5"/>
    <w:rsid w:val="00B80CB0"/>
    <w:rsid w:val="00B8155D"/>
    <w:rsid w:val="00B81701"/>
    <w:rsid w:val="00B81C16"/>
    <w:rsid w:val="00B82EAF"/>
    <w:rsid w:val="00B835F2"/>
    <w:rsid w:val="00B842A4"/>
    <w:rsid w:val="00B849B6"/>
    <w:rsid w:val="00B85413"/>
    <w:rsid w:val="00B85F0A"/>
    <w:rsid w:val="00B862AA"/>
    <w:rsid w:val="00B870CF"/>
    <w:rsid w:val="00B87243"/>
    <w:rsid w:val="00B8725D"/>
    <w:rsid w:val="00B87E9C"/>
    <w:rsid w:val="00B90674"/>
    <w:rsid w:val="00B90CC0"/>
    <w:rsid w:val="00B91232"/>
    <w:rsid w:val="00B9187C"/>
    <w:rsid w:val="00B92C57"/>
    <w:rsid w:val="00B92C8E"/>
    <w:rsid w:val="00B938AA"/>
    <w:rsid w:val="00B9413F"/>
    <w:rsid w:val="00B944B9"/>
    <w:rsid w:val="00B94A0B"/>
    <w:rsid w:val="00B95993"/>
    <w:rsid w:val="00B966DF"/>
    <w:rsid w:val="00B96F5F"/>
    <w:rsid w:val="00B97A8F"/>
    <w:rsid w:val="00BA082C"/>
    <w:rsid w:val="00BA0B73"/>
    <w:rsid w:val="00BA0C5A"/>
    <w:rsid w:val="00BA1583"/>
    <w:rsid w:val="00BA1A1A"/>
    <w:rsid w:val="00BA36DA"/>
    <w:rsid w:val="00BA4A05"/>
    <w:rsid w:val="00BA5623"/>
    <w:rsid w:val="00BA5FD9"/>
    <w:rsid w:val="00BA6888"/>
    <w:rsid w:val="00BA6CF3"/>
    <w:rsid w:val="00BA6D0E"/>
    <w:rsid w:val="00BA78D9"/>
    <w:rsid w:val="00BA7C8E"/>
    <w:rsid w:val="00BB033C"/>
    <w:rsid w:val="00BB062D"/>
    <w:rsid w:val="00BB1046"/>
    <w:rsid w:val="00BB1165"/>
    <w:rsid w:val="00BB126E"/>
    <w:rsid w:val="00BB23E3"/>
    <w:rsid w:val="00BB3796"/>
    <w:rsid w:val="00BB3E25"/>
    <w:rsid w:val="00BB43C2"/>
    <w:rsid w:val="00BB44BE"/>
    <w:rsid w:val="00BB4BAA"/>
    <w:rsid w:val="00BB5177"/>
    <w:rsid w:val="00BB552C"/>
    <w:rsid w:val="00BB566D"/>
    <w:rsid w:val="00BB5EB6"/>
    <w:rsid w:val="00BB697D"/>
    <w:rsid w:val="00BB6CF0"/>
    <w:rsid w:val="00BC0139"/>
    <w:rsid w:val="00BC0290"/>
    <w:rsid w:val="00BC1129"/>
    <w:rsid w:val="00BC14C7"/>
    <w:rsid w:val="00BC229F"/>
    <w:rsid w:val="00BC2D4D"/>
    <w:rsid w:val="00BC376D"/>
    <w:rsid w:val="00BC3BF2"/>
    <w:rsid w:val="00BC416C"/>
    <w:rsid w:val="00BC4C5B"/>
    <w:rsid w:val="00BC5CF0"/>
    <w:rsid w:val="00BC6344"/>
    <w:rsid w:val="00BC6491"/>
    <w:rsid w:val="00BC7A23"/>
    <w:rsid w:val="00BD0817"/>
    <w:rsid w:val="00BD098C"/>
    <w:rsid w:val="00BD0B6C"/>
    <w:rsid w:val="00BD1975"/>
    <w:rsid w:val="00BD1B95"/>
    <w:rsid w:val="00BD21F6"/>
    <w:rsid w:val="00BD2657"/>
    <w:rsid w:val="00BD26B5"/>
    <w:rsid w:val="00BD293C"/>
    <w:rsid w:val="00BD3DD2"/>
    <w:rsid w:val="00BD4AA3"/>
    <w:rsid w:val="00BD51BD"/>
    <w:rsid w:val="00BD5A32"/>
    <w:rsid w:val="00BD5C37"/>
    <w:rsid w:val="00BD5C3A"/>
    <w:rsid w:val="00BD642B"/>
    <w:rsid w:val="00BD6448"/>
    <w:rsid w:val="00BD67FC"/>
    <w:rsid w:val="00BD6C82"/>
    <w:rsid w:val="00BD717B"/>
    <w:rsid w:val="00BE0288"/>
    <w:rsid w:val="00BE0EC6"/>
    <w:rsid w:val="00BE14AC"/>
    <w:rsid w:val="00BE168A"/>
    <w:rsid w:val="00BE1D2A"/>
    <w:rsid w:val="00BE246E"/>
    <w:rsid w:val="00BE492A"/>
    <w:rsid w:val="00BE5188"/>
    <w:rsid w:val="00BE57D1"/>
    <w:rsid w:val="00BE5CDE"/>
    <w:rsid w:val="00BE728D"/>
    <w:rsid w:val="00BF0C4A"/>
    <w:rsid w:val="00BF0CE9"/>
    <w:rsid w:val="00BF2EE0"/>
    <w:rsid w:val="00BF3184"/>
    <w:rsid w:val="00BF352D"/>
    <w:rsid w:val="00BF3BD0"/>
    <w:rsid w:val="00BF3F14"/>
    <w:rsid w:val="00BF535C"/>
    <w:rsid w:val="00BF5ADF"/>
    <w:rsid w:val="00BF6555"/>
    <w:rsid w:val="00BF677C"/>
    <w:rsid w:val="00BF677E"/>
    <w:rsid w:val="00BF6D35"/>
    <w:rsid w:val="00BF750B"/>
    <w:rsid w:val="00BF7B8A"/>
    <w:rsid w:val="00C00299"/>
    <w:rsid w:val="00C00F7D"/>
    <w:rsid w:val="00C014E0"/>
    <w:rsid w:val="00C025FF"/>
    <w:rsid w:val="00C03CC1"/>
    <w:rsid w:val="00C04210"/>
    <w:rsid w:val="00C04C11"/>
    <w:rsid w:val="00C055B6"/>
    <w:rsid w:val="00C05AA1"/>
    <w:rsid w:val="00C0611A"/>
    <w:rsid w:val="00C06319"/>
    <w:rsid w:val="00C077BA"/>
    <w:rsid w:val="00C07965"/>
    <w:rsid w:val="00C07FDB"/>
    <w:rsid w:val="00C10C74"/>
    <w:rsid w:val="00C11796"/>
    <w:rsid w:val="00C132DE"/>
    <w:rsid w:val="00C14B24"/>
    <w:rsid w:val="00C15626"/>
    <w:rsid w:val="00C15715"/>
    <w:rsid w:val="00C163C5"/>
    <w:rsid w:val="00C1697D"/>
    <w:rsid w:val="00C17899"/>
    <w:rsid w:val="00C17BA7"/>
    <w:rsid w:val="00C20C87"/>
    <w:rsid w:val="00C21B49"/>
    <w:rsid w:val="00C237E2"/>
    <w:rsid w:val="00C23D73"/>
    <w:rsid w:val="00C24549"/>
    <w:rsid w:val="00C245C7"/>
    <w:rsid w:val="00C247AB"/>
    <w:rsid w:val="00C247FC"/>
    <w:rsid w:val="00C2605A"/>
    <w:rsid w:val="00C27CC8"/>
    <w:rsid w:val="00C306B0"/>
    <w:rsid w:val="00C30819"/>
    <w:rsid w:val="00C30AB1"/>
    <w:rsid w:val="00C31388"/>
    <w:rsid w:val="00C317C8"/>
    <w:rsid w:val="00C31BE7"/>
    <w:rsid w:val="00C31E1E"/>
    <w:rsid w:val="00C31F01"/>
    <w:rsid w:val="00C34253"/>
    <w:rsid w:val="00C35CA3"/>
    <w:rsid w:val="00C35D0F"/>
    <w:rsid w:val="00C37C57"/>
    <w:rsid w:val="00C37DF6"/>
    <w:rsid w:val="00C4043F"/>
    <w:rsid w:val="00C407BB"/>
    <w:rsid w:val="00C408BA"/>
    <w:rsid w:val="00C40D6D"/>
    <w:rsid w:val="00C42A8D"/>
    <w:rsid w:val="00C4648B"/>
    <w:rsid w:val="00C46842"/>
    <w:rsid w:val="00C46C0D"/>
    <w:rsid w:val="00C47594"/>
    <w:rsid w:val="00C47665"/>
    <w:rsid w:val="00C5015F"/>
    <w:rsid w:val="00C502BA"/>
    <w:rsid w:val="00C506A9"/>
    <w:rsid w:val="00C50A47"/>
    <w:rsid w:val="00C50B84"/>
    <w:rsid w:val="00C50F29"/>
    <w:rsid w:val="00C52FE8"/>
    <w:rsid w:val="00C539D5"/>
    <w:rsid w:val="00C541E6"/>
    <w:rsid w:val="00C55428"/>
    <w:rsid w:val="00C55739"/>
    <w:rsid w:val="00C55A36"/>
    <w:rsid w:val="00C56B54"/>
    <w:rsid w:val="00C57359"/>
    <w:rsid w:val="00C5757E"/>
    <w:rsid w:val="00C578C9"/>
    <w:rsid w:val="00C57D6F"/>
    <w:rsid w:val="00C600FD"/>
    <w:rsid w:val="00C6041C"/>
    <w:rsid w:val="00C61158"/>
    <w:rsid w:val="00C61A66"/>
    <w:rsid w:val="00C61A6A"/>
    <w:rsid w:val="00C61E3F"/>
    <w:rsid w:val="00C6212A"/>
    <w:rsid w:val="00C62209"/>
    <w:rsid w:val="00C660A7"/>
    <w:rsid w:val="00C6637C"/>
    <w:rsid w:val="00C66C35"/>
    <w:rsid w:val="00C67D6D"/>
    <w:rsid w:val="00C7031A"/>
    <w:rsid w:val="00C70861"/>
    <w:rsid w:val="00C7271D"/>
    <w:rsid w:val="00C72A05"/>
    <w:rsid w:val="00C72D0F"/>
    <w:rsid w:val="00C7306A"/>
    <w:rsid w:val="00C7479A"/>
    <w:rsid w:val="00C74CDA"/>
    <w:rsid w:val="00C75A68"/>
    <w:rsid w:val="00C760EF"/>
    <w:rsid w:val="00C770C7"/>
    <w:rsid w:val="00C774B1"/>
    <w:rsid w:val="00C77880"/>
    <w:rsid w:val="00C77DDD"/>
    <w:rsid w:val="00C77EE6"/>
    <w:rsid w:val="00C801D9"/>
    <w:rsid w:val="00C80253"/>
    <w:rsid w:val="00C80C7E"/>
    <w:rsid w:val="00C80EB8"/>
    <w:rsid w:val="00C81F09"/>
    <w:rsid w:val="00C83078"/>
    <w:rsid w:val="00C833CD"/>
    <w:rsid w:val="00C83B29"/>
    <w:rsid w:val="00C84D17"/>
    <w:rsid w:val="00C84F3E"/>
    <w:rsid w:val="00C85E32"/>
    <w:rsid w:val="00C86AE3"/>
    <w:rsid w:val="00C875AE"/>
    <w:rsid w:val="00C92AF1"/>
    <w:rsid w:val="00C9350C"/>
    <w:rsid w:val="00C93636"/>
    <w:rsid w:val="00C93C84"/>
    <w:rsid w:val="00C95C57"/>
    <w:rsid w:val="00C961AD"/>
    <w:rsid w:val="00C96467"/>
    <w:rsid w:val="00C96FBC"/>
    <w:rsid w:val="00C97547"/>
    <w:rsid w:val="00C97724"/>
    <w:rsid w:val="00C978BC"/>
    <w:rsid w:val="00C97CD8"/>
    <w:rsid w:val="00CA0218"/>
    <w:rsid w:val="00CA2063"/>
    <w:rsid w:val="00CA21DF"/>
    <w:rsid w:val="00CA31F2"/>
    <w:rsid w:val="00CA34D8"/>
    <w:rsid w:val="00CA4C09"/>
    <w:rsid w:val="00CA530F"/>
    <w:rsid w:val="00CA5EFC"/>
    <w:rsid w:val="00CA71F2"/>
    <w:rsid w:val="00CA7D1E"/>
    <w:rsid w:val="00CB0A75"/>
    <w:rsid w:val="00CB0AB4"/>
    <w:rsid w:val="00CB239C"/>
    <w:rsid w:val="00CB38A6"/>
    <w:rsid w:val="00CB4320"/>
    <w:rsid w:val="00CB54B8"/>
    <w:rsid w:val="00CB589A"/>
    <w:rsid w:val="00CB6452"/>
    <w:rsid w:val="00CB658F"/>
    <w:rsid w:val="00CB6EEE"/>
    <w:rsid w:val="00CB79B6"/>
    <w:rsid w:val="00CC0010"/>
    <w:rsid w:val="00CC115E"/>
    <w:rsid w:val="00CC15E1"/>
    <w:rsid w:val="00CC1B6B"/>
    <w:rsid w:val="00CC2E18"/>
    <w:rsid w:val="00CC2EDF"/>
    <w:rsid w:val="00CC2F7D"/>
    <w:rsid w:val="00CC361E"/>
    <w:rsid w:val="00CC4518"/>
    <w:rsid w:val="00CC45D1"/>
    <w:rsid w:val="00CC540A"/>
    <w:rsid w:val="00CC7610"/>
    <w:rsid w:val="00CC7F0B"/>
    <w:rsid w:val="00CD1B79"/>
    <w:rsid w:val="00CD32B3"/>
    <w:rsid w:val="00CD365A"/>
    <w:rsid w:val="00CD3832"/>
    <w:rsid w:val="00CD460F"/>
    <w:rsid w:val="00CD5E7E"/>
    <w:rsid w:val="00CD609E"/>
    <w:rsid w:val="00CD62CA"/>
    <w:rsid w:val="00CD640F"/>
    <w:rsid w:val="00CD710E"/>
    <w:rsid w:val="00CD73C9"/>
    <w:rsid w:val="00CD7D71"/>
    <w:rsid w:val="00CD7F24"/>
    <w:rsid w:val="00CE033B"/>
    <w:rsid w:val="00CE0743"/>
    <w:rsid w:val="00CE1262"/>
    <w:rsid w:val="00CE1BFB"/>
    <w:rsid w:val="00CE1CB2"/>
    <w:rsid w:val="00CE1E9D"/>
    <w:rsid w:val="00CE2197"/>
    <w:rsid w:val="00CE226C"/>
    <w:rsid w:val="00CE2E07"/>
    <w:rsid w:val="00CE35C3"/>
    <w:rsid w:val="00CE38B4"/>
    <w:rsid w:val="00CE42C3"/>
    <w:rsid w:val="00CE4A89"/>
    <w:rsid w:val="00CE5A62"/>
    <w:rsid w:val="00CE75E9"/>
    <w:rsid w:val="00CE7B26"/>
    <w:rsid w:val="00CE7EF2"/>
    <w:rsid w:val="00CE7F7D"/>
    <w:rsid w:val="00CF20B6"/>
    <w:rsid w:val="00CF22DD"/>
    <w:rsid w:val="00CF23C8"/>
    <w:rsid w:val="00CF31CA"/>
    <w:rsid w:val="00CF3359"/>
    <w:rsid w:val="00CF42C8"/>
    <w:rsid w:val="00CF4796"/>
    <w:rsid w:val="00CF616A"/>
    <w:rsid w:val="00CF6B9B"/>
    <w:rsid w:val="00CF73B5"/>
    <w:rsid w:val="00CF7877"/>
    <w:rsid w:val="00CF7955"/>
    <w:rsid w:val="00CF7AED"/>
    <w:rsid w:val="00CF7D03"/>
    <w:rsid w:val="00D0022A"/>
    <w:rsid w:val="00D00CC8"/>
    <w:rsid w:val="00D01D28"/>
    <w:rsid w:val="00D03EE6"/>
    <w:rsid w:val="00D045BD"/>
    <w:rsid w:val="00D0526A"/>
    <w:rsid w:val="00D06251"/>
    <w:rsid w:val="00D06A36"/>
    <w:rsid w:val="00D06BE8"/>
    <w:rsid w:val="00D06C7F"/>
    <w:rsid w:val="00D079B1"/>
    <w:rsid w:val="00D1039B"/>
    <w:rsid w:val="00D105CA"/>
    <w:rsid w:val="00D109AB"/>
    <w:rsid w:val="00D111E7"/>
    <w:rsid w:val="00D11461"/>
    <w:rsid w:val="00D1184D"/>
    <w:rsid w:val="00D11D08"/>
    <w:rsid w:val="00D120AB"/>
    <w:rsid w:val="00D124E9"/>
    <w:rsid w:val="00D124EB"/>
    <w:rsid w:val="00D126BE"/>
    <w:rsid w:val="00D12AAB"/>
    <w:rsid w:val="00D12C50"/>
    <w:rsid w:val="00D12CF9"/>
    <w:rsid w:val="00D13142"/>
    <w:rsid w:val="00D139EA"/>
    <w:rsid w:val="00D14407"/>
    <w:rsid w:val="00D149C3"/>
    <w:rsid w:val="00D14CD0"/>
    <w:rsid w:val="00D15E1D"/>
    <w:rsid w:val="00D17E5A"/>
    <w:rsid w:val="00D201F9"/>
    <w:rsid w:val="00D206C9"/>
    <w:rsid w:val="00D20834"/>
    <w:rsid w:val="00D20CFF"/>
    <w:rsid w:val="00D21321"/>
    <w:rsid w:val="00D21403"/>
    <w:rsid w:val="00D22B7C"/>
    <w:rsid w:val="00D23104"/>
    <w:rsid w:val="00D240D3"/>
    <w:rsid w:val="00D24678"/>
    <w:rsid w:val="00D258D3"/>
    <w:rsid w:val="00D258FC"/>
    <w:rsid w:val="00D25956"/>
    <w:rsid w:val="00D25B61"/>
    <w:rsid w:val="00D26873"/>
    <w:rsid w:val="00D26A15"/>
    <w:rsid w:val="00D26EBC"/>
    <w:rsid w:val="00D30844"/>
    <w:rsid w:val="00D31019"/>
    <w:rsid w:val="00D313BA"/>
    <w:rsid w:val="00D31C1C"/>
    <w:rsid w:val="00D3321B"/>
    <w:rsid w:val="00D353DA"/>
    <w:rsid w:val="00D35D04"/>
    <w:rsid w:val="00D36220"/>
    <w:rsid w:val="00D366CA"/>
    <w:rsid w:val="00D36A93"/>
    <w:rsid w:val="00D36FCA"/>
    <w:rsid w:val="00D374A6"/>
    <w:rsid w:val="00D404E1"/>
    <w:rsid w:val="00D40799"/>
    <w:rsid w:val="00D417A4"/>
    <w:rsid w:val="00D41DD1"/>
    <w:rsid w:val="00D421DE"/>
    <w:rsid w:val="00D42BAE"/>
    <w:rsid w:val="00D4521D"/>
    <w:rsid w:val="00D457C2"/>
    <w:rsid w:val="00D45AEB"/>
    <w:rsid w:val="00D469DF"/>
    <w:rsid w:val="00D47770"/>
    <w:rsid w:val="00D502E2"/>
    <w:rsid w:val="00D516A5"/>
    <w:rsid w:val="00D517B6"/>
    <w:rsid w:val="00D52123"/>
    <w:rsid w:val="00D5253B"/>
    <w:rsid w:val="00D52AFE"/>
    <w:rsid w:val="00D53C5E"/>
    <w:rsid w:val="00D53FB3"/>
    <w:rsid w:val="00D54176"/>
    <w:rsid w:val="00D56B45"/>
    <w:rsid w:val="00D56DC7"/>
    <w:rsid w:val="00D56EB6"/>
    <w:rsid w:val="00D5702B"/>
    <w:rsid w:val="00D5711D"/>
    <w:rsid w:val="00D60CB9"/>
    <w:rsid w:val="00D6122F"/>
    <w:rsid w:val="00D61846"/>
    <w:rsid w:val="00D61AC2"/>
    <w:rsid w:val="00D61B26"/>
    <w:rsid w:val="00D61C4E"/>
    <w:rsid w:val="00D61D07"/>
    <w:rsid w:val="00D63E18"/>
    <w:rsid w:val="00D63EDF"/>
    <w:rsid w:val="00D645F3"/>
    <w:rsid w:val="00D64B44"/>
    <w:rsid w:val="00D65F3B"/>
    <w:rsid w:val="00D660B6"/>
    <w:rsid w:val="00D66292"/>
    <w:rsid w:val="00D663DD"/>
    <w:rsid w:val="00D663E1"/>
    <w:rsid w:val="00D6646B"/>
    <w:rsid w:val="00D707A7"/>
    <w:rsid w:val="00D712B2"/>
    <w:rsid w:val="00D72257"/>
    <w:rsid w:val="00D74101"/>
    <w:rsid w:val="00D74C4A"/>
    <w:rsid w:val="00D75009"/>
    <w:rsid w:val="00D75E6C"/>
    <w:rsid w:val="00D766A7"/>
    <w:rsid w:val="00D76E20"/>
    <w:rsid w:val="00D7729A"/>
    <w:rsid w:val="00D776FC"/>
    <w:rsid w:val="00D77D3A"/>
    <w:rsid w:val="00D8052D"/>
    <w:rsid w:val="00D8104C"/>
    <w:rsid w:val="00D81A3D"/>
    <w:rsid w:val="00D823D9"/>
    <w:rsid w:val="00D8293A"/>
    <w:rsid w:val="00D837F0"/>
    <w:rsid w:val="00D845F6"/>
    <w:rsid w:val="00D84E2F"/>
    <w:rsid w:val="00D84F24"/>
    <w:rsid w:val="00D85A30"/>
    <w:rsid w:val="00D85ECD"/>
    <w:rsid w:val="00D85F60"/>
    <w:rsid w:val="00D86012"/>
    <w:rsid w:val="00D86343"/>
    <w:rsid w:val="00D86813"/>
    <w:rsid w:val="00D86A13"/>
    <w:rsid w:val="00D87AC3"/>
    <w:rsid w:val="00D90DEC"/>
    <w:rsid w:val="00D9196B"/>
    <w:rsid w:val="00D92ECD"/>
    <w:rsid w:val="00D93B19"/>
    <w:rsid w:val="00D93D14"/>
    <w:rsid w:val="00D94537"/>
    <w:rsid w:val="00D95477"/>
    <w:rsid w:val="00D95B27"/>
    <w:rsid w:val="00D95DC7"/>
    <w:rsid w:val="00D96261"/>
    <w:rsid w:val="00D96573"/>
    <w:rsid w:val="00D965DF"/>
    <w:rsid w:val="00D97A5D"/>
    <w:rsid w:val="00DA105B"/>
    <w:rsid w:val="00DA1C34"/>
    <w:rsid w:val="00DA25ED"/>
    <w:rsid w:val="00DA2AD9"/>
    <w:rsid w:val="00DA2DB2"/>
    <w:rsid w:val="00DA2E0A"/>
    <w:rsid w:val="00DA3117"/>
    <w:rsid w:val="00DA32E2"/>
    <w:rsid w:val="00DA3928"/>
    <w:rsid w:val="00DA48A4"/>
    <w:rsid w:val="00DA49EF"/>
    <w:rsid w:val="00DA5F12"/>
    <w:rsid w:val="00DA6601"/>
    <w:rsid w:val="00DA69B0"/>
    <w:rsid w:val="00DA6BCD"/>
    <w:rsid w:val="00DA6E9A"/>
    <w:rsid w:val="00DA7012"/>
    <w:rsid w:val="00DA73B8"/>
    <w:rsid w:val="00DA7416"/>
    <w:rsid w:val="00DA7684"/>
    <w:rsid w:val="00DB0815"/>
    <w:rsid w:val="00DB0F9B"/>
    <w:rsid w:val="00DB10EE"/>
    <w:rsid w:val="00DB133F"/>
    <w:rsid w:val="00DB1DAF"/>
    <w:rsid w:val="00DB2188"/>
    <w:rsid w:val="00DB22D3"/>
    <w:rsid w:val="00DB254C"/>
    <w:rsid w:val="00DB3376"/>
    <w:rsid w:val="00DB340D"/>
    <w:rsid w:val="00DB37D0"/>
    <w:rsid w:val="00DB38BB"/>
    <w:rsid w:val="00DB49EE"/>
    <w:rsid w:val="00DB5013"/>
    <w:rsid w:val="00DB5259"/>
    <w:rsid w:val="00DB5C88"/>
    <w:rsid w:val="00DB64F3"/>
    <w:rsid w:val="00DB6752"/>
    <w:rsid w:val="00DB6876"/>
    <w:rsid w:val="00DB72F7"/>
    <w:rsid w:val="00DC0256"/>
    <w:rsid w:val="00DC1B91"/>
    <w:rsid w:val="00DC1D10"/>
    <w:rsid w:val="00DC1E4B"/>
    <w:rsid w:val="00DC1EC6"/>
    <w:rsid w:val="00DC4CF5"/>
    <w:rsid w:val="00DC64F4"/>
    <w:rsid w:val="00DC78B7"/>
    <w:rsid w:val="00DC7930"/>
    <w:rsid w:val="00DD0295"/>
    <w:rsid w:val="00DD05CB"/>
    <w:rsid w:val="00DD0C18"/>
    <w:rsid w:val="00DD1D5A"/>
    <w:rsid w:val="00DD32FE"/>
    <w:rsid w:val="00DD3701"/>
    <w:rsid w:val="00DD437A"/>
    <w:rsid w:val="00DD43FE"/>
    <w:rsid w:val="00DD57E4"/>
    <w:rsid w:val="00DD581D"/>
    <w:rsid w:val="00DD59C9"/>
    <w:rsid w:val="00DD5F08"/>
    <w:rsid w:val="00DD641C"/>
    <w:rsid w:val="00DD79D3"/>
    <w:rsid w:val="00DD7D23"/>
    <w:rsid w:val="00DE0F61"/>
    <w:rsid w:val="00DE22B2"/>
    <w:rsid w:val="00DE31FA"/>
    <w:rsid w:val="00DE324D"/>
    <w:rsid w:val="00DE34F8"/>
    <w:rsid w:val="00DE39DC"/>
    <w:rsid w:val="00DE3A29"/>
    <w:rsid w:val="00DE3A41"/>
    <w:rsid w:val="00DE3DCB"/>
    <w:rsid w:val="00DE457B"/>
    <w:rsid w:val="00DE4E57"/>
    <w:rsid w:val="00DE4EB0"/>
    <w:rsid w:val="00DE54EE"/>
    <w:rsid w:val="00DE5D49"/>
    <w:rsid w:val="00DE6BFF"/>
    <w:rsid w:val="00DE7864"/>
    <w:rsid w:val="00DE7BA3"/>
    <w:rsid w:val="00DE7E13"/>
    <w:rsid w:val="00DF0196"/>
    <w:rsid w:val="00DF13C9"/>
    <w:rsid w:val="00DF1AE4"/>
    <w:rsid w:val="00DF2063"/>
    <w:rsid w:val="00DF22FB"/>
    <w:rsid w:val="00DF2675"/>
    <w:rsid w:val="00DF2E6C"/>
    <w:rsid w:val="00DF4125"/>
    <w:rsid w:val="00DF417A"/>
    <w:rsid w:val="00DF4185"/>
    <w:rsid w:val="00DF4D4C"/>
    <w:rsid w:val="00DF5AA1"/>
    <w:rsid w:val="00DF6425"/>
    <w:rsid w:val="00DF6C2F"/>
    <w:rsid w:val="00DF749C"/>
    <w:rsid w:val="00DF789D"/>
    <w:rsid w:val="00DF78BA"/>
    <w:rsid w:val="00DF7DD6"/>
    <w:rsid w:val="00E00564"/>
    <w:rsid w:val="00E015C8"/>
    <w:rsid w:val="00E035C1"/>
    <w:rsid w:val="00E035F2"/>
    <w:rsid w:val="00E038A2"/>
    <w:rsid w:val="00E03F9F"/>
    <w:rsid w:val="00E049F7"/>
    <w:rsid w:val="00E04A6F"/>
    <w:rsid w:val="00E04E67"/>
    <w:rsid w:val="00E0560A"/>
    <w:rsid w:val="00E056AC"/>
    <w:rsid w:val="00E057EC"/>
    <w:rsid w:val="00E066AE"/>
    <w:rsid w:val="00E06AE5"/>
    <w:rsid w:val="00E07DA5"/>
    <w:rsid w:val="00E105FA"/>
    <w:rsid w:val="00E115D5"/>
    <w:rsid w:val="00E11C82"/>
    <w:rsid w:val="00E12092"/>
    <w:rsid w:val="00E12D22"/>
    <w:rsid w:val="00E12EC0"/>
    <w:rsid w:val="00E134E0"/>
    <w:rsid w:val="00E135B2"/>
    <w:rsid w:val="00E14560"/>
    <w:rsid w:val="00E14E3E"/>
    <w:rsid w:val="00E15B3D"/>
    <w:rsid w:val="00E15C2A"/>
    <w:rsid w:val="00E15F20"/>
    <w:rsid w:val="00E1628F"/>
    <w:rsid w:val="00E16B9D"/>
    <w:rsid w:val="00E16D3E"/>
    <w:rsid w:val="00E20A2D"/>
    <w:rsid w:val="00E21DAE"/>
    <w:rsid w:val="00E21ED4"/>
    <w:rsid w:val="00E22FB7"/>
    <w:rsid w:val="00E2412E"/>
    <w:rsid w:val="00E27469"/>
    <w:rsid w:val="00E301C2"/>
    <w:rsid w:val="00E308F6"/>
    <w:rsid w:val="00E30AAA"/>
    <w:rsid w:val="00E31060"/>
    <w:rsid w:val="00E312B5"/>
    <w:rsid w:val="00E3180D"/>
    <w:rsid w:val="00E31C05"/>
    <w:rsid w:val="00E34311"/>
    <w:rsid w:val="00E34B70"/>
    <w:rsid w:val="00E34C8A"/>
    <w:rsid w:val="00E3544B"/>
    <w:rsid w:val="00E403EF"/>
    <w:rsid w:val="00E41627"/>
    <w:rsid w:val="00E437EB"/>
    <w:rsid w:val="00E4456A"/>
    <w:rsid w:val="00E4473E"/>
    <w:rsid w:val="00E44A26"/>
    <w:rsid w:val="00E44F51"/>
    <w:rsid w:val="00E45A27"/>
    <w:rsid w:val="00E4602E"/>
    <w:rsid w:val="00E46119"/>
    <w:rsid w:val="00E474EC"/>
    <w:rsid w:val="00E4787C"/>
    <w:rsid w:val="00E47E8F"/>
    <w:rsid w:val="00E50F61"/>
    <w:rsid w:val="00E51890"/>
    <w:rsid w:val="00E51DD4"/>
    <w:rsid w:val="00E528D9"/>
    <w:rsid w:val="00E52CD7"/>
    <w:rsid w:val="00E53FBF"/>
    <w:rsid w:val="00E54073"/>
    <w:rsid w:val="00E55192"/>
    <w:rsid w:val="00E55BD2"/>
    <w:rsid w:val="00E55F03"/>
    <w:rsid w:val="00E5666E"/>
    <w:rsid w:val="00E56BA4"/>
    <w:rsid w:val="00E5710C"/>
    <w:rsid w:val="00E573D4"/>
    <w:rsid w:val="00E619E5"/>
    <w:rsid w:val="00E61DE9"/>
    <w:rsid w:val="00E6310D"/>
    <w:rsid w:val="00E64038"/>
    <w:rsid w:val="00E6455A"/>
    <w:rsid w:val="00E65ECB"/>
    <w:rsid w:val="00E65FF4"/>
    <w:rsid w:val="00E6685F"/>
    <w:rsid w:val="00E67806"/>
    <w:rsid w:val="00E67AC8"/>
    <w:rsid w:val="00E70827"/>
    <w:rsid w:val="00E71746"/>
    <w:rsid w:val="00E71B27"/>
    <w:rsid w:val="00E71B81"/>
    <w:rsid w:val="00E7261E"/>
    <w:rsid w:val="00E72978"/>
    <w:rsid w:val="00E72D5E"/>
    <w:rsid w:val="00E73BF8"/>
    <w:rsid w:val="00E75361"/>
    <w:rsid w:val="00E75471"/>
    <w:rsid w:val="00E75A76"/>
    <w:rsid w:val="00E76911"/>
    <w:rsid w:val="00E80E8C"/>
    <w:rsid w:val="00E81408"/>
    <w:rsid w:val="00E81561"/>
    <w:rsid w:val="00E8162F"/>
    <w:rsid w:val="00E8173B"/>
    <w:rsid w:val="00E81ED4"/>
    <w:rsid w:val="00E82CA7"/>
    <w:rsid w:val="00E83464"/>
    <w:rsid w:val="00E842A0"/>
    <w:rsid w:val="00E84327"/>
    <w:rsid w:val="00E84763"/>
    <w:rsid w:val="00E853D6"/>
    <w:rsid w:val="00E85625"/>
    <w:rsid w:val="00E85DFB"/>
    <w:rsid w:val="00E878E0"/>
    <w:rsid w:val="00E9013D"/>
    <w:rsid w:val="00E9062A"/>
    <w:rsid w:val="00E90A7E"/>
    <w:rsid w:val="00E90E77"/>
    <w:rsid w:val="00E9105C"/>
    <w:rsid w:val="00E91614"/>
    <w:rsid w:val="00E916D3"/>
    <w:rsid w:val="00E916F9"/>
    <w:rsid w:val="00E9225F"/>
    <w:rsid w:val="00E925CA"/>
    <w:rsid w:val="00E92716"/>
    <w:rsid w:val="00E92750"/>
    <w:rsid w:val="00E92AF9"/>
    <w:rsid w:val="00E92CBA"/>
    <w:rsid w:val="00E93E66"/>
    <w:rsid w:val="00E94E87"/>
    <w:rsid w:val="00E950CD"/>
    <w:rsid w:val="00E952F5"/>
    <w:rsid w:val="00E95688"/>
    <w:rsid w:val="00E96836"/>
    <w:rsid w:val="00E969F9"/>
    <w:rsid w:val="00E96B15"/>
    <w:rsid w:val="00E97622"/>
    <w:rsid w:val="00EA0DCE"/>
    <w:rsid w:val="00EA1A2E"/>
    <w:rsid w:val="00EA2F2E"/>
    <w:rsid w:val="00EA3A18"/>
    <w:rsid w:val="00EA4095"/>
    <w:rsid w:val="00EA4207"/>
    <w:rsid w:val="00EA4C12"/>
    <w:rsid w:val="00EA4EBA"/>
    <w:rsid w:val="00EA54B8"/>
    <w:rsid w:val="00EA56A4"/>
    <w:rsid w:val="00EA5C50"/>
    <w:rsid w:val="00EA6B88"/>
    <w:rsid w:val="00EB0A22"/>
    <w:rsid w:val="00EB1138"/>
    <w:rsid w:val="00EB1706"/>
    <w:rsid w:val="00EB252B"/>
    <w:rsid w:val="00EB29D9"/>
    <w:rsid w:val="00EB319A"/>
    <w:rsid w:val="00EB467F"/>
    <w:rsid w:val="00EB48F3"/>
    <w:rsid w:val="00EB514A"/>
    <w:rsid w:val="00EB5538"/>
    <w:rsid w:val="00EB5D79"/>
    <w:rsid w:val="00EB6349"/>
    <w:rsid w:val="00EB6FB6"/>
    <w:rsid w:val="00EB7692"/>
    <w:rsid w:val="00EB7BD8"/>
    <w:rsid w:val="00EB7C38"/>
    <w:rsid w:val="00EC01AE"/>
    <w:rsid w:val="00EC0EB4"/>
    <w:rsid w:val="00EC18A3"/>
    <w:rsid w:val="00EC1D87"/>
    <w:rsid w:val="00EC2785"/>
    <w:rsid w:val="00EC27A1"/>
    <w:rsid w:val="00EC2A11"/>
    <w:rsid w:val="00EC2E4E"/>
    <w:rsid w:val="00EC41CD"/>
    <w:rsid w:val="00EC4355"/>
    <w:rsid w:val="00EC479A"/>
    <w:rsid w:val="00EC4808"/>
    <w:rsid w:val="00EC498D"/>
    <w:rsid w:val="00EC5138"/>
    <w:rsid w:val="00EC5492"/>
    <w:rsid w:val="00EC57B2"/>
    <w:rsid w:val="00EC637A"/>
    <w:rsid w:val="00EC79B3"/>
    <w:rsid w:val="00EC7B32"/>
    <w:rsid w:val="00ED078F"/>
    <w:rsid w:val="00ED0ABB"/>
    <w:rsid w:val="00ED1320"/>
    <w:rsid w:val="00ED150F"/>
    <w:rsid w:val="00ED15A5"/>
    <w:rsid w:val="00ED1D99"/>
    <w:rsid w:val="00ED20E5"/>
    <w:rsid w:val="00ED247D"/>
    <w:rsid w:val="00ED3803"/>
    <w:rsid w:val="00ED3B41"/>
    <w:rsid w:val="00ED3F0C"/>
    <w:rsid w:val="00ED445C"/>
    <w:rsid w:val="00ED44BB"/>
    <w:rsid w:val="00ED54B0"/>
    <w:rsid w:val="00ED577D"/>
    <w:rsid w:val="00ED6950"/>
    <w:rsid w:val="00ED6D7F"/>
    <w:rsid w:val="00ED6E0C"/>
    <w:rsid w:val="00ED6FE3"/>
    <w:rsid w:val="00ED70A4"/>
    <w:rsid w:val="00ED77B3"/>
    <w:rsid w:val="00EE00D0"/>
    <w:rsid w:val="00EE022C"/>
    <w:rsid w:val="00EE0917"/>
    <w:rsid w:val="00EE1E97"/>
    <w:rsid w:val="00EE2071"/>
    <w:rsid w:val="00EE2747"/>
    <w:rsid w:val="00EE305C"/>
    <w:rsid w:val="00EE3C4F"/>
    <w:rsid w:val="00EE411D"/>
    <w:rsid w:val="00EE524C"/>
    <w:rsid w:val="00EE5947"/>
    <w:rsid w:val="00EE5C2B"/>
    <w:rsid w:val="00EE6D76"/>
    <w:rsid w:val="00EE6F39"/>
    <w:rsid w:val="00EE73B1"/>
    <w:rsid w:val="00EE752F"/>
    <w:rsid w:val="00EF0107"/>
    <w:rsid w:val="00EF0520"/>
    <w:rsid w:val="00EF1042"/>
    <w:rsid w:val="00EF12C2"/>
    <w:rsid w:val="00EF2A6D"/>
    <w:rsid w:val="00EF2C4B"/>
    <w:rsid w:val="00EF3856"/>
    <w:rsid w:val="00EF4860"/>
    <w:rsid w:val="00EF57A8"/>
    <w:rsid w:val="00EF632F"/>
    <w:rsid w:val="00EF6E10"/>
    <w:rsid w:val="00EF79F2"/>
    <w:rsid w:val="00F01937"/>
    <w:rsid w:val="00F019FF"/>
    <w:rsid w:val="00F021AA"/>
    <w:rsid w:val="00F0248D"/>
    <w:rsid w:val="00F02794"/>
    <w:rsid w:val="00F02DAE"/>
    <w:rsid w:val="00F03157"/>
    <w:rsid w:val="00F034E0"/>
    <w:rsid w:val="00F03C01"/>
    <w:rsid w:val="00F03EE0"/>
    <w:rsid w:val="00F0500C"/>
    <w:rsid w:val="00F05055"/>
    <w:rsid w:val="00F050E9"/>
    <w:rsid w:val="00F05492"/>
    <w:rsid w:val="00F057DB"/>
    <w:rsid w:val="00F059C2"/>
    <w:rsid w:val="00F05CBA"/>
    <w:rsid w:val="00F06EB1"/>
    <w:rsid w:val="00F07D5E"/>
    <w:rsid w:val="00F1198C"/>
    <w:rsid w:val="00F119C6"/>
    <w:rsid w:val="00F15F07"/>
    <w:rsid w:val="00F17B95"/>
    <w:rsid w:val="00F20042"/>
    <w:rsid w:val="00F20174"/>
    <w:rsid w:val="00F201D6"/>
    <w:rsid w:val="00F2063D"/>
    <w:rsid w:val="00F20AC7"/>
    <w:rsid w:val="00F2158F"/>
    <w:rsid w:val="00F22B6E"/>
    <w:rsid w:val="00F23310"/>
    <w:rsid w:val="00F238D3"/>
    <w:rsid w:val="00F2459A"/>
    <w:rsid w:val="00F24D35"/>
    <w:rsid w:val="00F24D51"/>
    <w:rsid w:val="00F30368"/>
    <w:rsid w:val="00F31047"/>
    <w:rsid w:val="00F310C9"/>
    <w:rsid w:val="00F320DC"/>
    <w:rsid w:val="00F324FA"/>
    <w:rsid w:val="00F3287F"/>
    <w:rsid w:val="00F33A03"/>
    <w:rsid w:val="00F33D96"/>
    <w:rsid w:val="00F34475"/>
    <w:rsid w:val="00F353D1"/>
    <w:rsid w:val="00F359D5"/>
    <w:rsid w:val="00F35AD6"/>
    <w:rsid w:val="00F35D1D"/>
    <w:rsid w:val="00F360D5"/>
    <w:rsid w:val="00F366B7"/>
    <w:rsid w:val="00F366DE"/>
    <w:rsid w:val="00F36A61"/>
    <w:rsid w:val="00F36E65"/>
    <w:rsid w:val="00F37087"/>
    <w:rsid w:val="00F371BC"/>
    <w:rsid w:val="00F41327"/>
    <w:rsid w:val="00F41711"/>
    <w:rsid w:val="00F41B1E"/>
    <w:rsid w:val="00F42339"/>
    <w:rsid w:val="00F42AF4"/>
    <w:rsid w:val="00F44784"/>
    <w:rsid w:val="00F47677"/>
    <w:rsid w:val="00F50118"/>
    <w:rsid w:val="00F503D0"/>
    <w:rsid w:val="00F50751"/>
    <w:rsid w:val="00F50E1D"/>
    <w:rsid w:val="00F51677"/>
    <w:rsid w:val="00F51D18"/>
    <w:rsid w:val="00F52E06"/>
    <w:rsid w:val="00F52FE1"/>
    <w:rsid w:val="00F54034"/>
    <w:rsid w:val="00F55303"/>
    <w:rsid w:val="00F55484"/>
    <w:rsid w:val="00F564A2"/>
    <w:rsid w:val="00F564E0"/>
    <w:rsid w:val="00F56B7B"/>
    <w:rsid w:val="00F57AEA"/>
    <w:rsid w:val="00F57F31"/>
    <w:rsid w:val="00F603A6"/>
    <w:rsid w:val="00F60570"/>
    <w:rsid w:val="00F6087B"/>
    <w:rsid w:val="00F60905"/>
    <w:rsid w:val="00F60E69"/>
    <w:rsid w:val="00F61CAF"/>
    <w:rsid w:val="00F62630"/>
    <w:rsid w:val="00F627C6"/>
    <w:rsid w:val="00F63856"/>
    <w:rsid w:val="00F639C7"/>
    <w:rsid w:val="00F63CDF"/>
    <w:rsid w:val="00F6403E"/>
    <w:rsid w:val="00F64041"/>
    <w:rsid w:val="00F6438B"/>
    <w:rsid w:val="00F656B1"/>
    <w:rsid w:val="00F666C7"/>
    <w:rsid w:val="00F66D7C"/>
    <w:rsid w:val="00F66E83"/>
    <w:rsid w:val="00F66FD3"/>
    <w:rsid w:val="00F67126"/>
    <w:rsid w:val="00F679DA"/>
    <w:rsid w:val="00F67E5B"/>
    <w:rsid w:val="00F70A0E"/>
    <w:rsid w:val="00F71FAF"/>
    <w:rsid w:val="00F7203A"/>
    <w:rsid w:val="00F7316E"/>
    <w:rsid w:val="00F73740"/>
    <w:rsid w:val="00F74098"/>
    <w:rsid w:val="00F742D4"/>
    <w:rsid w:val="00F742EF"/>
    <w:rsid w:val="00F76110"/>
    <w:rsid w:val="00F76A86"/>
    <w:rsid w:val="00F77262"/>
    <w:rsid w:val="00F774B0"/>
    <w:rsid w:val="00F77D7E"/>
    <w:rsid w:val="00F77D89"/>
    <w:rsid w:val="00F77F0A"/>
    <w:rsid w:val="00F803D4"/>
    <w:rsid w:val="00F80BAF"/>
    <w:rsid w:val="00F80D49"/>
    <w:rsid w:val="00F8266A"/>
    <w:rsid w:val="00F828E6"/>
    <w:rsid w:val="00F8337A"/>
    <w:rsid w:val="00F84535"/>
    <w:rsid w:val="00F8465D"/>
    <w:rsid w:val="00F8474D"/>
    <w:rsid w:val="00F84B1F"/>
    <w:rsid w:val="00F854C4"/>
    <w:rsid w:val="00F86737"/>
    <w:rsid w:val="00F86D58"/>
    <w:rsid w:val="00F875C4"/>
    <w:rsid w:val="00F8799C"/>
    <w:rsid w:val="00F90160"/>
    <w:rsid w:val="00F90E85"/>
    <w:rsid w:val="00F9161D"/>
    <w:rsid w:val="00F91767"/>
    <w:rsid w:val="00F91BB7"/>
    <w:rsid w:val="00F92885"/>
    <w:rsid w:val="00F92EF0"/>
    <w:rsid w:val="00F92FE4"/>
    <w:rsid w:val="00F950C2"/>
    <w:rsid w:val="00F95126"/>
    <w:rsid w:val="00F957AA"/>
    <w:rsid w:val="00F9642C"/>
    <w:rsid w:val="00F975D6"/>
    <w:rsid w:val="00FA025A"/>
    <w:rsid w:val="00FA093A"/>
    <w:rsid w:val="00FA0D6E"/>
    <w:rsid w:val="00FA1C73"/>
    <w:rsid w:val="00FA1E31"/>
    <w:rsid w:val="00FA3F04"/>
    <w:rsid w:val="00FA3F1C"/>
    <w:rsid w:val="00FA4C88"/>
    <w:rsid w:val="00FA67E5"/>
    <w:rsid w:val="00FA6BE8"/>
    <w:rsid w:val="00FA7C76"/>
    <w:rsid w:val="00FA7FD1"/>
    <w:rsid w:val="00FB0295"/>
    <w:rsid w:val="00FB058B"/>
    <w:rsid w:val="00FB1748"/>
    <w:rsid w:val="00FB1B26"/>
    <w:rsid w:val="00FB2953"/>
    <w:rsid w:val="00FB2D85"/>
    <w:rsid w:val="00FB3B6B"/>
    <w:rsid w:val="00FB4EA6"/>
    <w:rsid w:val="00FB52DA"/>
    <w:rsid w:val="00FB5620"/>
    <w:rsid w:val="00FB5DC4"/>
    <w:rsid w:val="00FB683A"/>
    <w:rsid w:val="00FB6E24"/>
    <w:rsid w:val="00FB6FFA"/>
    <w:rsid w:val="00FB7335"/>
    <w:rsid w:val="00FB736D"/>
    <w:rsid w:val="00FB73C8"/>
    <w:rsid w:val="00FB7C55"/>
    <w:rsid w:val="00FC02DF"/>
    <w:rsid w:val="00FC09EC"/>
    <w:rsid w:val="00FC0BD4"/>
    <w:rsid w:val="00FC115F"/>
    <w:rsid w:val="00FC1AC8"/>
    <w:rsid w:val="00FC1AF8"/>
    <w:rsid w:val="00FC1D2B"/>
    <w:rsid w:val="00FC2491"/>
    <w:rsid w:val="00FC25BE"/>
    <w:rsid w:val="00FC3E46"/>
    <w:rsid w:val="00FC3E95"/>
    <w:rsid w:val="00FC4FE5"/>
    <w:rsid w:val="00FC57DB"/>
    <w:rsid w:val="00FC5BE4"/>
    <w:rsid w:val="00FC5F1F"/>
    <w:rsid w:val="00FC6407"/>
    <w:rsid w:val="00FC685A"/>
    <w:rsid w:val="00FC6C5F"/>
    <w:rsid w:val="00FC6FC3"/>
    <w:rsid w:val="00FC730E"/>
    <w:rsid w:val="00FC7381"/>
    <w:rsid w:val="00FC7AF1"/>
    <w:rsid w:val="00FD0C21"/>
    <w:rsid w:val="00FD0EFA"/>
    <w:rsid w:val="00FD142A"/>
    <w:rsid w:val="00FD22DA"/>
    <w:rsid w:val="00FD2829"/>
    <w:rsid w:val="00FD326B"/>
    <w:rsid w:val="00FD34FA"/>
    <w:rsid w:val="00FD3D44"/>
    <w:rsid w:val="00FD4321"/>
    <w:rsid w:val="00FD524E"/>
    <w:rsid w:val="00FD53A6"/>
    <w:rsid w:val="00FD55BC"/>
    <w:rsid w:val="00FD68AD"/>
    <w:rsid w:val="00FD6BE3"/>
    <w:rsid w:val="00FD79FA"/>
    <w:rsid w:val="00FD7A3E"/>
    <w:rsid w:val="00FE00E5"/>
    <w:rsid w:val="00FE014B"/>
    <w:rsid w:val="00FE03FC"/>
    <w:rsid w:val="00FE064C"/>
    <w:rsid w:val="00FE0A78"/>
    <w:rsid w:val="00FE190D"/>
    <w:rsid w:val="00FE1BBE"/>
    <w:rsid w:val="00FE1FEE"/>
    <w:rsid w:val="00FE2666"/>
    <w:rsid w:val="00FE2765"/>
    <w:rsid w:val="00FE2873"/>
    <w:rsid w:val="00FE2CA2"/>
    <w:rsid w:val="00FE2F6A"/>
    <w:rsid w:val="00FE3297"/>
    <w:rsid w:val="00FE32E4"/>
    <w:rsid w:val="00FE36FF"/>
    <w:rsid w:val="00FE395E"/>
    <w:rsid w:val="00FE473E"/>
    <w:rsid w:val="00FE4BAE"/>
    <w:rsid w:val="00FE4EFE"/>
    <w:rsid w:val="00FE5762"/>
    <w:rsid w:val="00FE5F02"/>
    <w:rsid w:val="00FE6046"/>
    <w:rsid w:val="00FE61B1"/>
    <w:rsid w:val="00FE6BCC"/>
    <w:rsid w:val="00FE6FF9"/>
    <w:rsid w:val="00FE760D"/>
    <w:rsid w:val="00FF029F"/>
    <w:rsid w:val="00FF1BFF"/>
    <w:rsid w:val="00FF1E9B"/>
    <w:rsid w:val="00FF228B"/>
    <w:rsid w:val="00FF33C1"/>
    <w:rsid w:val="00FF3C51"/>
    <w:rsid w:val="00FF41A8"/>
    <w:rsid w:val="00FF42E0"/>
    <w:rsid w:val="00FF451C"/>
    <w:rsid w:val="00FF5CF9"/>
    <w:rsid w:val="00FF6216"/>
    <w:rsid w:val="00FF7211"/>
    <w:rsid w:val="00FF73E8"/>
    <w:rsid w:val="00FF7E70"/>
    <w:rsid w:val="00FF7F88"/>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7e0000"/>
    </o:shapedefaults>
    <o:shapelayout v:ext="edit">
      <o:idmap v:ext="edit" data="1"/>
    </o:shapelayout>
  </w:shapeDefaults>
  <w:decimalSymbol w:val=","/>
  <w:listSeparator w:val=";"/>
  <w14:docId w14:val="32A39E76"/>
  <w15:chartTrackingRefBased/>
  <w15:docId w15:val="{0BB1D264-28D8-491A-8E52-F198690B8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color w:val="000000"/>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697D"/>
    <w:pPr>
      <w:spacing w:before="120" w:line="360" w:lineRule="auto"/>
    </w:pPr>
    <w:rPr>
      <w:sz w:val="22"/>
    </w:rPr>
  </w:style>
  <w:style w:type="paragraph" w:styleId="Titre1">
    <w:name w:val="heading 1"/>
    <w:basedOn w:val="Normal"/>
    <w:next w:val="Normal"/>
    <w:link w:val="Titre1Car"/>
    <w:uiPriority w:val="9"/>
    <w:qFormat/>
    <w:rsid w:val="00E916F9"/>
    <w:pPr>
      <w:keepNext/>
      <w:keepLines/>
      <w:spacing w:after="120" w:line="240" w:lineRule="auto"/>
      <w:outlineLvl w:val="0"/>
    </w:pPr>
    <w:rPr>
      <w:rFonts w:ascii="Arial Gras" w:hAnsi="Arial Gras"/>
      <w:b/>
      <w:bCs/>
      <w:caps/>
      <w:color w:val="1E963B"/>
      <w:sz w:val="26"/>
      <w:szCs w:val="28"/>
      <w:lang w:val="x-none"/>
    </w:rPr>
  </w:style>
  <w:style w:type="paragraph" w:styleId="Titre2">
    <w:name w:val="heading 2"/>
    <w:aliases w:val="in head,Olga,T2Seureca,h2,Header 2nd Page,heading2,h2 main heading,A.B.C.,Level I for #'s,h21.2.3.,Heading21.2.3.,H2,CAS Char"/>
    <w:basedOn w:val="Normal"/>
    <w:next w:val="Normal"/>
    <w:link w:val="Titre2Car"/>
    <w:uiPriority w:val="9"/>
    <w:unhideWhenUsed/>
    <w:qFormat/>
    <w:rsid w:val="003E78FF"/>
    <w:pPr>
      <w:keepNext/>
      <w:keepLines/>
      <w:spacing w:before="200"/>
      <w:outlineLvl w:val="1"/>
    </w:pPr>
    <w:rPr>
      <w:rFonts w:ascii="Cambria" w:hAnsi="Cambria"/>
      <w:b/>
      <w:bCs/>
      <w:color w:val="4F81BD"/>
      <w:sz w:val="26"/>
      <w:szCs w:val="26"/>
      <w:lang w:val="x-none"/>
    </w:rPr>
  </w:style>
  <w:style w:type="paragraph" w:styleId="Titre3">
    <w:name w:val="heading 3"/>
    <w:basedOn w:val="Titre1"/>
    <w:next w:val="Normal"/>
    <w:link w:val="Titre3Car"/>
    <w:unhideWhenUsed/>
    <w:qFormat/>
    <w:rsid w:val="00EB1138"/>
    <w:pPr>
      <w:spacing w:before="240"/>
      <w:outlineLvl w:val="2"/>
    </w:pPr>
    <w:rPr>
      <w:rFonts w:ascii="Arial" w:hAnsi="Arial"/>
      <w:b w:val="0"/>
      <w:i/>
      <w:caps w:val="0"/>
      <w:color w:val="auto"/>
      <w:sz w:val="24"/>
    </w:rPr>
  </w:style>
  <w:style w:type="paragraph" w:styleId="Titre4">
    <w:name w:val="heading 4"/>
    <w:next w:val="Normal"/>
    <w:link w:val="Titre4Car"/>
    <w:uiPriority w:val="9"/>
    <w:unhideWhenUsed/>
    <w:qFormat/>
    <w:rsid w:val="00CE7EF2"/>
    <w:pPr>
      <w:keepNext/>
      <w:keepLines/>
      <w:tabs>
        <w:tab w:val="left" w:pos="900"/>
      </w:tabs>
      <w:spacing w:before="120" w:after="120"/>
      <w:outlineLvl w:val="3"/>
    </w:pPr>
    <w:rPr>
      <w:rFonts w:ascii="Arial Gras" w:eastAsia="Times New Roman" w:hAnsi="Arial Gras"/>
      <w:b/>
      <w:bCs/>
      <w:iCs/>
      <w:sz w:val="24"/>
    </w:rPr>
  </w:style>
  <w:style w:type="paragraph" w:styleId="Titre5">
    <w:name w:val="heading 5"/>
    <w:basedOn w:val="Normal"/>
    <w:next w:val="Normal"/>
    <w:link w:val="Titre5Car"/>
    <w:uiPriority w:val="9"/>
    <w:unhideWhenUsed/>
    <w:qFormat/>
    <w:rsid w:val="002F322B"/>
    <w:pPr>
      <w:spacing w:after="120" w:line="240" w:lineRule="auto"/>
      <w:outlineLvl w:val="4"/>
    </w:pPr>
    <w:rPr>
      <w:rFonts w:ascii="Arial Gras" w:hAnsi="Arial Gras"/>
      <w:b/>
      <w:bCs/>
      <w:iCs/>
      <w:sz w:val="26"/>
      <w:szCs w:val="26"/>
    </w:rPr>
  </w:style>
  <w:style w:type="paragraph" w:styleId="Titre6">
    <w:name w:val="heading 6"/>
    <w:basedOn w:val="Normal"/>
    <w:next w:val="Normal"/>
    <w:link w:val="Titre6Car"/>
    <w:uiPriority w:val="9"/>
    <w:unhideWhenUsed/>
    <w:qFormat/>
    <w:rsid w:val="002F322B"/>
    <w:pPr>
      <w:spacing w:after="120" w:line="240" w:lineRule="auto"/>
      <w:outlineLvl w:val="5"/>
    </w:pPr>
    <w:rPr>
      <w:bCs/>
      <w:i/>
      <w:sz w:val="24"/>
      <w:szCs w:val="22"/>
    </w:rPr>
  </w:style>
  <w:style w:type="paragraph" w:styleId="Titre7">
    <w:name w:val="heading 7"/>
    <w:basedOn w:val="TM3"/>
    <w:next w:val="Igip1"/>
    <w:link w:val="Titre7Car"/>
    <w:uiPriority w:val="9"/>
    <w:qFormat/>
    <w:rsid w:val="0071404A"/>
    <w:pPr>
      <w:tabs>
        <w:tab w:val="num" w:pos="1701"/>
      </w:tabs>
      <w:spacing w:before="240" w:after="60"/>
      <w:ind w:left="1701" w:hanging="567"/>
      <w:outlineLvl w:val="6"/>
    </w:pPr>
    <w:rPr>
      <w:rFonts w:ascii="Calibri" w:hAnsi="Calibri"/>
      <w:b w:val="0"/>
      <w:szCs w:val="22"/>
    </w:rPr>
  </w:style>
  <w:style w:type="paragraph" w:styleId="Titre8">
    <w:name w:val="heading 8"/>
    <w:basedOn w:val="Titre7"/>
    <w:next w:val="Igip1"/>
    <w:link w:val="Titre8Car"/>
    <w:uiPriority w:val="9"/>
    <w:qFormat/>
    <w:rsid w:val="0071404A"/>
    <w:pPr>
      <w:tabs>
        <w:tab w:val="right" w:pos="9356"/>
      </w:tabs>
      <w:outlineLvl w:val="7"/>
    </w:pPr>
  </w:style>
  <w:style w:type="paragraph" w:styleId="Titre9">
    <w:name w:val="heading 9"/>
    <w:basedOn w:val="Titre8"/>
    <w:next w:val="Igip1"/>
    <w:link w:val="Titre9Car"/>
    <w:uiPriority w:val="9"/>
    <w:qFormat/>
    <w:rsid w:val="0071404A"/>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FB52DA"/>
    <w:rPr>
      <w:color w:val="0000FF"/>
      <w:u w:val="single"/>
    </w:rPr>
  </w:style>
  <w:style w:type="paragraph" w:styleId="TM1">
    <w:name w:val="toc 1"/>
    <w:basedOn w:val="Normal"/>
    <w:next w:val="Normal"/>
    <w:autoRedefine/>
    <w:uiPriority w:val="39"/>
    <w:rsid w:val="001103A8"/>
    <w:pPr>
      <w:tabs>
        <w:tab w:val="left" w:pos="426"/>
        <w:tab w:val="right" w:leader="dot" w:pos="9062"/>
      </w:tabs>
      <w:spacing w:before="60" w:line="240" w:lineRule="auto"/>
    </w:pPr>
    <w:rPr>
      <w:b/>
      <w:noProof/>
      <w:sz w:val="20"/>
    </w:rPr>
  </w:style>
  <w:style w:type="paragraph" w:styleId="Paragraphedeliste">
    <w:name w:val="List Paragraph"/>
    <w:aliases w:val="Puce 2,Puce 1-2,References,Bullets,texte,Paragraphe,1,Bullet Points,Farbige Liste - Akzent 11,Liste couleur - Accent 11,Tiret lettres,- List tir,liste 1,puce 1,Puces,List Paragraph (numbered (a)),List Bullet Mary,List Paragraph"/>
    <w:basedOn w:val="Normal"/>
    <w:link w:val="ParagraphedelisteCar"/>
    <w:uiPriority w:val="34"/>
    <w:qFormat/>
    <w:rsid w:val="008B151B"/>
    <w:pPr>
      <w:ind w:left="720"/>
      <w:contextualSpacing/>
    </w:pPr>
    <w:rPr>
      <w:lang w:val="x-none"/>
    </w:rPr>
  </w:style>
  <w:style w:type="paragraph" w:styleId="Textedebulles">
    <w:name w:val="Balloon Text"/>
    <w:basedOn w:val="Normal"/>
    <w:link w:val="TextedebullesCar"/>
    <w:uiPriority w:val="99"/>
    <w:semiHidden/>
    <w:unhideWhenUsed/>
    <w:rsid w:val="007007EF"/>
    <w:pPr>
      <w:spacing w:line="240" w:lineRule="auto"/>
    </w:pPr>
    <w:rPr>
      <w:rFonts w:ascii="Tahoma" w:hAnsi="Tahoma"/>
      <w:sz w:val="16"/>
      <w:szCs w:val="16"/>
      <w:lang w:val="x-none"/>
    </w:rPr>
  </w:style>
  <w:style w:type="character" w:customStyle="1" w:styleId="TextedebullesCar">
    <w:name w:val="Texte de bulles Car"/>
    <w:link w:val="Textedebulles"/>
    <w:uiPriority w:val="99"/>
    <w:semiHidden/>
    <w:rsid w:val="007007EF"/>
    <w:rPr>
      <w:rFonts w:ascii="Tahoma" w:eastAsia="Times New Roman" w:hAnsi="Tahoma" w:cs="Tahoma"/>
      <w:sz w:val="16"/>
      <w:szCs w:val="16"/>
      <w:lang w:eastAsia="de-DE"/>
    </w:rPr>
  </w:style>
  <w:style w:type="paragraph" w:styleId="Lgende">
    <w:name w:val="caption"/>
    <w:aliases w:val="Titre2,Igip 2, Car Car Car,Car Car Car,dernier,alinéa,1e,re,Car1,Car2,Car121,Caption Char,Caption [+C],0-Caption-Table,Char,Fig,Table Caption,headings,CPR Caption,CPR Caption Char,Table1,Figure1,headings1 Char,headings1,Table Char,Figure Char"/>
    <w:basedOn w:val="Titre2"/>
    <w:next w:val="Normal"/>
    <w:link w:val="LgendeCar"/>
    <w:autoRedefine/>
    <w:qFormat/>
    <w:rsid w:val="00C61158"/>
    <w:pPr>
      <w:spacing w:before="120"/>
    </w:pPr>
    <w:rPr>
      <w:rFonts w:ascii="Arial Gras" w:hAnsi="Arial Gras"/>
      <w:color w:val="auto"/>
      <w:sz w:val="22"/>
    </w:rPr>
  </w:style>
  <w:style w:type="character" w:customStyle="1" w:styleId="LgendeCar">
    <w:name w:val="Légende Car"/>
    <w:aliases w:val="Titre2 Car,Igip 2 Car, Car Car Car Car,Car Car Car Car,dernier Car,alinéa Car,1e Car,re Car,Car1 Car,Car2 Car,Car121 Car,Caption Char Car,Caption [+C] Car,0-Caption-Table Car,Char Car,Fig Car,Table Caption Car,headings Car,CPR Caption Car"/>
    <w:link w:val="Lgende"/>
    <w:rsid w:val="00C61158"/>
    <w:rPr>
      <w:rFonts w:ascii="Arial Gras" w:hAnsi="Arial Gras"/>
      <w:b/>
      <w:bCs/>
      <w:color w:val="auto"/>
      <w:sz w:val="22"/>
      <w:szCs w:val="26"/>
      <w:lang w:val="x-none"/>
    </w:rPr>
  </w:style>
  <w:style w:type="table" w:customStyle="1" w:styleId="Grilledutableau29">
    <w:name w:val="Grille du tableau29"/>
    <w:basedOn w:val="TableauNormal"/>
    <w:next w:val="Grilledutableau"/>
    <w:uiPriority w:val="59"/>
    <w:rsid w:val="00700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lledutableau">
    <w:name w:val="Table Grid"/>
    <w:basedOn w:val="TableauNormal"/>
    <w:uiPriority w:val="59"/>
    <w:qFormat/>
    <w:rsid w:val="007007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573302"/>
    <w:pPr>
      <w:tabs>
        <w:tab w:val="left" w:pos="567"/>
        <w:tab w:val="right" w:leader="dot" w:pos="9060"/>
      </w:tabs>
      <w:spacing w:before="60" w:after="100"/>
    </w:pPr>
    <w:rPr>
      <w:b/>
      <w:smallCaps/>
      <w:noProof/>
      <w:sz w:val="16"/>
      <w:szCs w:val="16"/>
    </w:rPr>
  </w:style>
  <w:style w:type="character" w:customStyle="1" w:styleId="ParagraphedelisteCar">
    <w:name w:val="Paragraphe de liste Car"/>
    <w:aliases w:val="Puce 2 Car,Puce 1-2 Car,References Car,Bullets Car,texte Car,Paragraphe Car,1 Car,Bullet Points Car,Farbige Liste - Akzent 11 Car,Liste couleur - Accent 11 Car,Tiret lettres Car,- List tir Car,liste 1 Car,puce 1 Car,Puces Car"/>
    <w:link w:val="Paragraphedeliste"/>
    <w:uiPriority w:val="34"/>
    <w:qFormat/>
    <w:locked/>
    <w:rsid w:val="00C47594"/>
    <w:rPr>
      <w:rFonts w:ascii="Arial" w:eastAsia="Times New Roman" w:hAnsi="Arial" w:cs="Times New Roman"/>
      <w:sz w:val="20"/>
      <w:szCs w:val="24"/>
      <w:lang w:eastAsia="de-DE"/>
    </w:rPr>
  </w:style>
  <w:style w:type="character" w:customStyle="1" w:styleId="Titre3Car">
    <w:name w:val="Titre 3 Car"/>
    <w:link w:val="Titre3"/>
    <w:rsid w:val="00EB1138"/>
    <w:rPr>
      <w:rFonts w:ascii="Arial" w:eastAsia="Times New Roman" w:hAnsi="Arial"/>
      <w:bCs/>
      <w:i/>
      <w:sz w:val="24"/>
      <w:szCs w:val="28"/>
      <w:lang w:val="x-none" w:eastAsia="de-DE"/>
    </w:rPr>
  </w:style>
  <w:style w:type="character" w:customStyle="1" w:styleId="Titre4Car">
    <w:name w:val="Titre 4 Car"/>
    <w:link w:val="Titre4"/>
    <w:uiPriority w:val="9"/>
    <w:rsid w:val="00CE7EF2"/>
    <w:rPr>
      <w:rFonts w:ascii="Arial Gras" w:eastAsia="Times New Roman" w:hAnsi="Arial Gras"/>
      <w:b/>
      <w:bCs/>
      <w:iCs/>
      <w:sz w:val="24"/>
    </w:rPr>
  </w:style>
  <w:style w:type="paragraph" w:customStyle="1" w:styleId="123">
    <w:name w:val="123"/>
    <w:basedOn w:val="Normal"/>
    <w:qFormat/>
    <w:rsid w:val="00EF6E10"/>
    <w:pPr>
      <w:numPr>
        <w:numId w:val="2"/>
      </w:numPr>
      <w:spacing w:line="260" w:lineRule="atLeast"/>
      <w:jc w:val="both"/>
    </w:pPr>
    <w:rPr>
      <w:lang w:eastAsia="en-US"/>
    </w:rPr>
  </w:style>
  <w:style w:type="paragraph" w:customStyle="1" w:styleId="Figure">
    <w:name w:val="Figure"/>
    <w:basedOn w:val="Normal"/>
    <w:next w:val="Normal"/>
    <w:rsid w:val="00EF6E10"/>
    <w:pPr>
      <w:keepNext/>
      <w:keepLines/>
      <w:spacing w:after="240" w:line="260" w:lineRule="atLeast"/>
      <w:ind w:left="1418" w:hanging="1418"/>
      <w:jc w:val="both"/>
    </w:pPr>
    <w:rPr>
      <w:b/>
      <w:color w:val="002060"/>
      <w:lang w:eastAsia="en-US"/>
    </w:rPr>
  </w:style>
  <w:style w:type="paragraph" w:styleId="NormalWeb">
    <w:name w:val="Normal (Web)"/>
    <w:aliases w:val="Normal (Web) Car"/>
    <w:basedOn w:val="Normal"/>
    <w:uiPriority w:val="30"/>
    <w:unhideWhenUsed/>
    <w:qFormat/>
    <w:rsid w:val="00F54034"/>
    <w:pPr>
      <w:spacing w:before="100" w:beforeAutospacing="1" w:after="100" w:afterAutospacing="1" w:line="240" w:lineRule="auto"/>
    </w:pPr>
    <w:rPr>
      <w:rFonts w:ascii="Times New Roman" w:hAnsi="Times New Roman"/>
      <w:sz w:val="24"/>
    </w:rPr>
  </w:style>
  <w:style w:type="character" w:customStyle="1" w:styleId="Titre1Car">
    <w:name w:val="Titre 1 Car"/>
    <w:link w:val="Titre1"/>
    <w:uiPriority w:val="9"/>
    <w:qFormat/>
    <w:rsid w:val="00E916F9"/>
    <w:rPr>
      <w:rFonts w:ascii="Arial Gras" w:eastAsia="Times New Roman" w:hAnsi="Arial Gras"/>
      <w:b/>
      <w:bCs/>
      <w:caps/>
      <w:color w:val="1E963B"/>
      <w:sz w:val="26"/>
      <w:szCs w:val="28"/>
      <w:lang w:val="x-none" w:eastAsia="de-DE"/>
    </w:rPr>
  </w:style>
  <w:style w:type="paragraph" w:styleId="Commentaire">
    <w:name w:val="annotation text"/>
    <w:basedOn w:val="Normal"/>
    <w:link w:val="CommentaireCar"/>
    <w:uiPriority w:val="99"/>
    <w:unhideWhenUsed/>
    <w:rsid w:val="00BD51BD"/>
    <w:pPr>
      <w:overflowPunct w:val="0"/>
      <w:autoSpaceDE w:val="0"/>
      <w:autoSpaceDN w:val="0"/>
      <w:adjustRightInd w:val="0"/>
      <w:spacing w:line="240" w:lineRule="auto"/>
      <w:textAlignment w:val="baseline"/>
    </w:pPr>
    <w:rPr>
      <w:rFonts w:ascii="Book Antiqua" w:hAnsi="Book Antiqua"/>
      <w:lang w:val="x-none" w:eastAsia="x-none"/>
    </w:rPr>
  </w:style>
  <w:style w:type="character" w:customStyle="1" w:styleId="CommentaireCar">
    <w:name w:val="Commentaire Car"/>
    <w:link w:val="Commentaire"/>
    <w:uiPriority w:val="99"/>
    <w:qFormat/>
    <w:rsid w:val="00BD51BD"/>
    <w:rPr>
      <w:rFonts w:ascii="Book Antiqua" w:eastAsia="Times New Roman" w:hAnsi="Book Antiqua" w:cs="Times New Roman"/>
      <w:sz w:val="20"/>
      <w:szCs w:val="20"/>
    </w:rPr>
  </w:style>
  <w:style w:type="character" w:styleId="Marquedecommentaire">
    <w:name w:val="annotation reference"/>
    <w:uiPriority w:val="99"/>
    <w:unhideWhenUsed/>
    <w:qFormat/>
    <w:rsid w:val="00BD51BD"/>
    <w:rPr>
      <w:sz w:val="16"/>
      <w:szCs w:val="16"/>
    </w:rPr>
  </w:style>
  <w:style w:type="paragraph" w:styleId="Sansinterligne">
    <w:name w:val="No Spacing"/>
    <w:aliases w:val="puce1,FIGURE"/>
    <w:link w:val="SansinterligneCar1"/>
    <w:uiPriority w:val="1"/>
    <w:qFormat/>
    <w:rsid w:val="00BD51BD"/>
    <w:rPr>
      <w:rFonts w:ascii="Times New Roman" w:hAnsi="Times New Roman"/>
    </w:rPr>
  </w:style>
  <w:style w:type="character" w:customStyle="1" w:styleId="SansinterligneCar1">
    <w:name w:val="Sans interligne Car1"/>
    <w:aliases w:val="puce1 Car1,FIGURE Car1"/>
    <w:link w:val="Sansinterligne"/>
    <w:uiPriority w:val="1"/>
    <w:rsid w:val="00BD51BD"/>
    <w:rPr>
      <w:rFonts w:ascii="Times New Roman" w:hAnsi="Times New Roman"/>
      <w:lang w:val="fr-FR" w:eastAsia="fr-FR" w:bidi="ar-SA"/>
    </w:rPr>
  </w:style>
  <w:style w:type="paragraph" w:customStyle="1" w:styleId="Sansinterligne1">
    <w:name w:val="Sans interligne1"/>
    <w:link w:val="SansinterligneCar"/>
    <w:uiPriority w:val="1"/>
    <w:qFormat/>
    <w:rsid w:val="00801AE2"/>
    <w:rPr>
      <w:sz w:val="22"/>
      <w:szCs w:val="22"/>
      <w:lang w:eastAsia="en-US"/>
    </w:rPr>
  </w:style>
  <w:style w:type="character" w:customStyle="1" w:styleId="SansinterligneCar">
    <w:name w:val="Sans interligne Car"/>
    <w:aliases w:val="puce1 Car,FIGURE Car"/>
    <w:link w:val="Sansinterligne1"/>
    <w:uiPriority w:val="1"/>
    <w:rsid w:val="00801AE2"/>
    <w:rPr>
      <w:sz w:val="22"/>
      <w:szCs w:val="22"/>
      <w:lang w:val="fr-FR" w:eastAsia="en-US" w:bidi="ar-SA"/>
    </w:rPr>
  </w:style>
  <w:style w:type="character" w:customStyle="1" w:styleId="CorpsdetexteCar">
    <w:name w:val="Corps de texte Car"/>
    <w:aliases w:val="tx Car,TEXTE Car"/>
    <w:link w:val="Corpsdetexte"/>
    <w:locked/>
    <w:rsid w:val="000263DB"/>
    <w:rPr>
      <w:sz w:val="24"/>
      <w:szCs w:val="24"/>
    </w:rPr>
  </w:style>
  <w:style w:type="paragraph" w:styleId="Corpsdetexte">
    <w:name w:val="Body Text"/>
    <w:aliases w:val="tx,TEXTE"/>
    <w:basedOn w:val="Normal"/>
    <w:link w:val="CorpsdetexteCar"/>
    <w:unhideWhenUsed/>
    <w:qFormat/>
    <w:rsid w:val="000263DB"/>
    <w:pPr>
      <w:widowControl w:val="0"/>
      <w:tabs>
        <w:tab w:val="left" w:pos="0"/>
        <w:tab w:val="left" w:pos="4395"/>
        <w:tab w:val="left" w:pos="4820"/>
        <w:tab w:val="left" w:pos="5245"/>
        <w:tab w:val="left" w:pos="5529"/>
        <w:tab w:val="left" w:pos="6096"/>
        <w:tab w:val="left" w:pos="6521"/>
        <w:tab w:val="left" w:pos="6804"/>
        <w:tab w:val="left" w:pos="8222"/>
      </w:tabs>
      <w:spacing w:line="240" w:lineRule="auto"/>
      <w:jc w:val="both"/>
    </w:pPr>
    <w:rPr>
      <w:rFonts w:ascii="Calibri" w:hAnsi="Calibri"/>
      <w:sz w:val="24"/>
      <w:lang w:val="x-none" w:eastAsia="x-none"/>
    </w:rPr>
  </w:style>
  <w:style w:type="character" w:customStyle="1" w:styleId="CorpsdetexteCar1">
    <w:name w:val="Corps de texte Car1"/>
    <w:uiPriority w:val="99"/>
    <w:semiHidden/>
    <w:rsid w:val="000263DB"/>
    <w:rPr>
      <w:rFonts w:ascii="Arial" w:eastAsia="Times New Roman" w:hAnsi="Arial" w:cs="Times New Roman"/>
      <w:sz w:val="20"/>
      <w:szCs w:val="24"/>
      <w:lang w:eastAsia="de-DE"/>
    </w:rPr>
  </w:style>
  <w:style w:type="paragraph" w:customStyle="1" w:styleId="Normalmatrice">
    <w:name w:val="Normal matrice"/>
    <w:basedOn w:val="Normal"/>
    <w:rsid w:val="000263DB"/>
    <w:pPr>
      <w:widowControl w:val="0"/>
      <w:tabs>
        <w:tab w:val="left" w:pos="720"/>
      </w:tabs>
      <w:suppressAutoHyphens/>
      <w:spacing w:line="240" w:lineRule="auto"/>
    </w:pPr>
    <w:rPr>
      <w:rFonts w:ascii="Times New Roman" w:hAnsi="Times New Roman"/>
      <w:spacing w:val="-1"/>
      <w:sz w:val="16"/>
    </w:rPr>
  </w:style>
  <w:style w:type="character" w:customStyle="1" w:styleId="Titre2Car">
    <w:name w:val="Titre 2 Car"/>
    <w:aliases w:val="in head Car,Olga Car,T2Seureca Car,h2 Car,Header 2nd Page Car,heading2 Car,h2 main heading Car,A.B.C. Car,Level I for #'s Car,h21.2.3. Car,Heading21.2.3. Car,H2 Car,CAS Char Car"/>
    <w:link w:val="Titre2"/>
    <w:uiPriority w:val="9"/>
    <w:rsid w:val="003E78FF"/>
    <w:rPr>
      <w:rFonts w:ascii="Cambria" w:eastAsia="Times New Roman" w:hAnsi="Cambria" w:cs="Times New Roman"/>
      <w:b/>
      <w:bCs/>
      <w:color w:val="4F81BD"/>
      <w:sz w:val="26"/>
      <w:szCs w:val="26"/>
      <w:lang w:eastAsia="de-DE"/>
    </w:rPr>
  </w:style>
  <w:style w:type="paragraph" w:customStyle="1" w:styleId="TABLEAUX">
    <w:name w:val="TABLEAUX"/>
    <w:basedOn w:val="Normal"/>
    <w:link w:val="TABLEAUXCar"/>
    <w:qFormat/>
    <w:rsid w:val="00072D8C"/>
    <w:pPr>
      <w:ind w:left="1134"/>
      <w:jc w:val="both"/>
    </w:pPr>
    <w:rPr>
      <w:lang w:val="x-none" w:eastAsia="zh-CN"/>
    </w:rPr>
  </w:style>
  <w:style w:type="character" w:customStyle="1" w:styleId="TABLEAUXCar">
    <w:name w:val="TABLEAUX Car"/>
    <w:link w:val="TABLEAUX"/>
    <w:qFormat/>
    <w:rsid w:val="00072D8C"/>
    <w:rPr>
      <w:rFonts w:ascii="Arial" w:eastAsia="Times New Roman" w:hAnsi="Arial" w:cs="Times New Roman"/>
      <w:sz w:val="20"/>
      <w:szCs w:val="20"/>
      <w:lang w:eastAsia="zh-CN"/>
    </w:rPr>
  </w:style>
  <w:style w:type="paragraph" w:customStyle="1" w:styleId="Tableau">
    <w:name w:val="Tableau"/>
    <w:basedOn w:val="Normal"/>
    <w:qFormat/>
    <w:rsid w:val="001E0C07"/>
    <w:pPr>
      <w:spacing w:before="40" w:after="40" w:line="240" w:lineRule="auto"/>
    </w:pPr>
    <w:rPr>
      <w:lang w:val="fr-CA" w:eastAsia="en-US"/>
    </w:rPr>
  </w:style>
  <w:style w:type="character" w:customStyle="1" w:styleId="ArticlesCarCar">
    <w:name w:val="Articles Car Car"/>
    <w:link w:val="Articles"/>
    <w:uiPriority w:val="99"/>
    <w:qFormat/>
    <w:locked/>
    <w:rsid w:val="00AE4C67"/>
    <w:rPr>
      <w:rFonts w:ascii="Tahoma" w:hAnsi="Tahoma" w:cs="Tahoma"/>
    </w:rPr>
  </w:style>
  <w:style w:type="paragraph" w:customStyle="1" w:styleId="Articles">
    <w:name w:val="Articles"/>
    <w:basedOn w:val="Normal"/>
    <w:link w:val="ArticlesCarCar"/>
    <w:uiPriority w:val="99"/>
    <w:qFormat/>
    <w:rsid w:val="00AE4C67"/>
    <w:pPr>
      <w:spacing w:after="120"/>
    </w:pPr>
    <w:rPr>
      <w:rFonts w:ascii="Tahoma" w:hAnsi="Tahoma"/>
      <w:lang w:val="x-none" w:eastAsia="x-none"/>
    </w:rPr>
  </w:style>
  <w:style w:type="paragraph" w:styleId="Objetducommentaire">
    <w:name w:val="annotation subject"/>
    <w:basedOn w:val="Commentaire"/>
    <w:next w:val="Commentaire"/>
    <w:link w:val="ObjetducommentaireCar"/>
    <w:uiPriority w:val="99"/>
    <w:semiHidden/>
    <w:unhideWhenUsed/>
    <w:rsid w:val="00AE4C67"/>
    <w:pPr>
      <w:overflowPunct/>
      <w:autoSpaceDE/>
      <w:autoSpaceDN/>
      <w:adjustRightInd/>
      <w:textAlignment w:val="auto"/>
    </w:pPr>
    <w:rPr>
      <w:rFonts w:ascii="Arial" w:hAnsi="Arial"/>
      <w:b/>
      <w:bCs/>
      <w:lang w:eastAsia="de-DE"/>
    </w:rPr>
  </w:style>
  <w:style w:type="character" w:customStyle="1" w:styleId="ObjetducommentaireCar">
    <w:name w:val="Objet du commentaire Car"/>
    <w:link w:val="Objetducommentaire"/>
    <w:uiPriority w:val="99"/>
    <w:semiHidden/>
    <w:rsid w:val="00AE4C67"/>
    <w:rPr>
      <w:rFonts w:ascii="Arial" w:eastAsia="Times New Roman" w:hAnsi="Arial" w:cs="Times New Roman"/>
      <w:b/>
      <w:bCs/>
      <w:sz w:val="20"/>
      <w:szCs w:val="20"/>
      <w:lang w:eastAsia="de-DE"/>
    </w:rPr>
  </w:style>
  <w:style w:type="paragraph" w:customStyle="1" w:styleId="normalgrasmajuscule">
    <w:name w:val="normal gras majuscule"/>
    <w:basedOn w:val="Normal"/>
    <w:rsid w:val="00247C1D"/>
    <w:pPr>
      <w:widowControl w:val="0"/>
      <w:spacing w:line="240" w:lineRule="auto"/>
      <w:jc w:val="both"/>
    </w:pPr>
    <w:rPr>
      <w:b/>
      <w:caps/>
    </w:rPr>
  </w:style>
  <w:style w:type="paragraph" w:customStyle="1" w:styleId="Igip1">
    <w:name w:val="Igip1"/>
    <w:basedOn w:val="Normal"/>
    <w:link w:val="Igip1ZchnZchn"/>
    <w:qFormat/>
    <w:rsid w:val="00E916D3"/>
    <w:pPr>
      <w:ind w:left="1134"/>
      <w:jc w:val="both"/>
    </w:pPr>
    <w:rPr>
      <w:lang w:val="x-none" w:eastAsia="x-none"/>
    </w:rPr>
  </w:style>
  <w:style w:type="character" w:customStyle="1" w:styleId="Igip1ZchnZchn">
    <w:name w:val="Igip1 Zchn Zchn"/>
    <w:link w:val="Igip1"/>
    <w:rsid w:val="00E916D3"/>
    <w:rPr>
      <w:rFonts w:ascii="Arial" w:eastAsia="Times New Roman" w:hAnsi="Arial" w:cs="Times New Roman"/>
      <w:sz w:val="20"/>
      <w:szCs w:val="20"/>
    </w:rPr>
  </w:style>
  <w:style w:type="paragraph" w:styleId="En-tte">
    <w:name w:val="header"/>
    <w:aliases w:val="En-tête CV,En-tête client,/ pied de page,heading 3 after h2,h,ContentsHeader,h3+,hd,he,*Header,Section Header,En-tête1,E.e,Cover Page,normal3,En-tête11,E.e1,et pied de page,En-tête SQ,he1,he2,he3,he4,he5,he6,he7,he8,he9,he10,he11,he12,he13,he14"/>
    <w:basedOn w:val="Normal"/>
    <w:link w:val="En-tteCar"/>
    <w:unhideWhenUsed/>
    <w:qFormat/>
    <w:rsid w:val="008D7D6D"/>
    <w:pPr>
      <w:tabs>
        <w:tab w:val="center" w:pos="4536"/>
        <w:tab w:val="right" w:pos="9072"/>
      </w:tabs>
      <w:ind w:left="1134"/>
      <w:jc w:val="both"/>
    </w:pPr>
    <w:rPr>
      <w:lang w:val="x-none"/>
    </w:rPr>
  </w:style>
  <w:style w:type="character" w:customStyle="1" w:styleId="En-tteCar">
    <w:name w:val="En-tête Car"/>
    <w:aliases w:val="En-tête CV Car,En-tête client Car,/ pied de page Car,heading 3 after h2 Car,h Car,ContentsHeader Car,h3+ Car,hd Car,he Car,*Header Car,Section Header Car,En-tête1 Car,E.e Car,Cover Page Car,normal3 Car,En-tête11 Car,E.e1 Car,En-tête SQ Car"/>
    <w:link w:val="En-tte"/>
    <w:qFormat/>
    <w:rsid w:val="008D7D6D"/>
    <w:rPr>
      <w:rFonts w:ascii="Arial" w:eastAsia="Times New Roman" w:hAnsi="Arial" w:cs="Times New Roman"/>
      <w:lang w:eastAsia="fr-FR"/>
    </w:rPr>
  </w:style>
  <w:style w:type="paragraph" w:styleId="Pieddepage">
    <w:name w:val="footer"/>
    <w:aliases w:val="Car, Car"/>
    <w:basedOn w:val="Normal"/>
    <w:link w:val="PieddepageCar"/>
    <w:uiPriority w:val="99"/>
    <w:unhideWhenUsed/>
    <w:rsid w:val="008D7D6D"/>
    <w:pPr>
      <w:tabs>
        <w:tab w:val="center" w:pos="4536"/>
        <w:tab w:val="right" w:pos="9072"/>
      </w:tabs>
      <w:ind w:left="1134"/>
      <w:jc w:val="both"/>
    </w:pPr>
    <w:rPr>
      <w:lang w:val="x-none"/>
    </w:rPr>
  </w:style>
  <w:style w:type="character" w:customStyle="1" w:styleId="PieddepageCar">
    <w:name w:val="Pied de page Car"/>
    <w:aliases w:val="Car Car, Car Car"/>
    <w:link w:val="Pieddepage"/>
    <w:uiPriority w:val="99"/>
    <w:rsid w:val="008D7D6D"/>
    <w:rPr>
      <w:rFonts w:ascii="Arial" w:eastAsia="Times New Roman" w:hAnsi="Arial" w:cs="Times New Roman"/>
      <w:lang w:eastAsia="fr-FR"/>
    </w:rPr>
  </w:style>
  <w:style w:type="table" w:customStyle="1" w:styleId="Grilledutableau30">
    <w:name w:val="Grille du tableau30"/>
    <w:basedOn w:val="TableauNormal"/>
    <w:next w:val="Grilledutableau"/>
    <w:uiPriority w:val="59"/>
    <w:rsid w:val="008D7D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link w:val="normalCar"/>
    <w:qFormat/>
    <w:rsid w:val="0066059C"/>
    <w:pPr>
      <w:widowControl w:val="0"/>
      <w:autoSpaceDE w:val="0"/>
      <w:autoSpaceDN w:val="0"/>
      <w:adjustRightInd w:val="0"/>
      <w:spacing w:after="120" w:line="300" w:lineRule="auto"/>
      <w:jc w:val="both"/>
      <w:textAlignment w:val="center"/>
    </w:pPr>
    <w:rPr>
      <w:rFonts w:ascii="Calibri" w:hAnsi="Calibri"/>
      <w:lang w:val="en-US" w:eastAsia="x-none"/>
    </w:rPr>
  </w:style>
  <w:style w:type="character" w:customStyle="1" w:styleId="normalCar">
    <w:name w:val="normal Car"/>
    <w:link w:val="Normal1"/>
    <w:rsid w:val="0066059C"/>
    <w:rPr>
      <w:rFonts w:ascii="Calibri" w:eastAsia="Calibri" w:hAnsi="Calibri" w:cs="Times New Roman"/>
      <w:color w:val="000000"/>
      <w:lang w:val="en-US"/>
    </w:rPr>
  </w:style>
  <w:style w:type="paragraph" w:styleId="Notedebasdepage">
    <w:name w:val="footnote text"/>
    <w:basedOn w:val="Normal"/>
    <w:link w:val="NotedebasdepageCar"/>
    <w:uiPriority w:val="99"/>
    <w:unhideWhenUsed/>
    <w:rsid w:val="00622ECC"/>
    <w:pPr>
      <w:spacing w:line="240" w:lineRule="auto"/>
    </w:pPr>
    <w:rPr>
      <w:rFonts w:ascii="Times New Roman" w:hAnsi="Times New Roman"/>
      <w:b/>
      <w:lang w:val="x-none" w:eastAsia="x-none"/>
    </w:rPr>
  </w:style>
  <w:style w:type="character" w:customStyle="1" w:styleId="NotedebasdepageCar">
    <w:name w:val="Note de bas de page Car"/>
    <w:link w:val="Notedebasdepage"/>
    <w:uiPriority w:val="99"/>
    <w:rsid w:val="00622ECC"/>
    <w:rPr>
      <w:rFonts w:ascii="Times New Roman" w:eastAsia="Calibri" w:hAnsi="Times New Roman" w:cs="Times New Roman"/>
      <w:b/>
      <w:sz w:val="20"/>
      <w:szCs w:val="20"/>
    </w:rPr>
  </w:style>
  <w:style w:type="paragraph" w:styleId="Tabledesillustrations">
    <w:name w:val="table of figures"/>
    <w:basedOn w:val="Normal"/>
    <w:next w:val="Normal"/>
    <w:uiPriority w:val="99"/>
    <w:unhideWhenUsed/>
    <w:rsid w:val="00A9532E"/>
  </w:style>
  <w:style w:type="character" w:styleId="Appelnotedebasdep">
    <w:name w:val="footnote reference"/>
    <w:unhideWhenUsed/>
    <w:rsid w:val="00E15F20"/>
    <w:rPr>
      <w:vertAlign w:val="superscript"/>
    </w:rPr>
  </w:style>
  <w:style w:type="character" w:styleId="Accentuation">
    <w:name w:val="Emphasis"/>
    <w:uiPriority w:val="20"/>
    <w:qFormat/>
    <w:rsid w:val="003A28B3"/>
    <w:rPr>
      <w:i/>
      <w:iCs/>
    </w:rPr>
  </w:style>
  <w:style w:type="paragraph" w:customStyle="1" w:styleId="Default">
    <w:name w:val="Default"/>
    <w:rsid w:val="000870F4"/>
    <w:pPr>
      <w:autoSpaceDE w:val="0"/>
      <w:autoSpaceDN w:val="0"/>
      <w:adjustRightInd w:val="0"/>
    </w:pPr>
    <w:rPr>
      <w:rFonts w:cs="Calibri"/>
      <w:sz w:val="24"/>
      <w:szCs w:val="24"/>
      <w:lang w:eastAsia="en-US"/>
    </w:rPr>
  </w:style>
  <w:style w:type="paragraph" w:styleId="En-ttedetabledesmatires">
    <w:name w:val="TOC Heading"/>
    <w:basedOn w:val="Titre1"/>
    <w:next w:val="Normal"/>
    <w:uiPriority w:val="39"/>
    <w:unhideWhenUsed/>
    <w:qFormat/>
    <w:rsid w:val="008D51BA"/>
    <w:pPr>
      <w:spacing w:line="276" w:lineRule="auto"/>
      <w:outlineLvl w:val="9"/>
    </w:pPr>
  </w:style>
  <w:style w:type="paragraph" w:styleId="TM3">
    <w:name w:val="toc 3"/>
    <w:basedOn w:val="Normal"/>
    <w:next w:val="Normal"/>
    <w:autoRedefine/>
    <w:uiPriority w:val="39"/>
    <w:unhideWhenUsed/>
    <w:rsid w:val="00835951"/>
    <w:pPr>
      <w:tabs>
        <w:tab w:val="left" w:pos="284"/>
        <w:tab w:val="right" w:leader="dot" w:pos="9060"/>
      </w:tabs>
      <w:spacing w:before="40" w:line="240" w:lineRule="auto"/>
    </w:pPr>
    <w:rPr>
      <w:b/>
      <w:noProof/>
      <w:sz w:val="20"/>
    </w:rPr>
  </w:style>
  <w:style w:type="table" w:customStyle="1" w:styleId="TableGrid">
    <w:name w:val="TableGrid"/>
    <w:rsid w:val="00C6637C"/>
    <w:rPr>
      <w:rFonts w:eastAsia="Times New Roman"/>
      <w:sz w:val="22"/>
      <w:szCs w:val="22"/>
    </w:rPr>
    <w:tblPr>
      <w:tblCellMar>
        <w:top w:w="0" w:type="dxa"/>
        <w:left w:w="0" w:type="dxa"/>
        <w:bottom w:w="0" w:type="dxa"/>
        <w:right w:w="0" w:type="dxa"/>
      </w:tblCellMar>
    </w:tblPr>
  </w:style>
  <w:style w:type="paragraph" w:styleId="TM4">
    <w:name w:val="toc 4"/>
    <w:basedOn w:val="Normal"/>
    <w:next w:val="Normal"/>
    <w:autoRedefine/>
    <w:uiPriority w:val="39"/>
    <w:unhideWhenUsed/>
    <w:rsid w:val="00A63757"/>
    <w:pPr>
      <w:spacing w:after="100" w:line="276" w:lineRule="auto"/>
      <w:ind w:left="660"/>
    </w:pPr>
    <w:rPr>
      <w:rFonts w:ascii="Calibri" w:hAnsi="Calibri"/>
      <w:szCs w:val="22"/>
    </w:rPr>
  </w:style>
  <w:style w:type="paragraph" w:styleId="TM5">
    <w:name w:val="toc 5"/>
    <w:basedOn w:val="Normal"/>
    <w:next w:val="Normal"/>
    <w:autoRedefine/>
    <w:uiPriority w:val="39"/>
    <w:unhideWhenUsed/>
    <w:rsid w:val="00A63757"/>
    <w:pPr>
      <w:spacing w:after="100" w:line="276" w:lineRule="auto"/>
      <w:ind w:left="880"/>
    </w:pPr>
    <w:rPr>
      <w:rFonts w:ascii="Calibri" w:hAnsi="Calibri"/>
      <w:szCs w:val="22"/>
    </w:rPr>
  </w:style>
  <w:style w:type="paragraph" w:styleId="TM6">
    <w:name w:val="toc 6"/>
    <w:basedOn w:val="Normal"/>
    <w:next w:val="Normal"/>
    <w:autoRedefine/>
    <w:uiPriority w:val="39"/>
    <w:unhideWhenUsed/>
    <w:rsid w:val="00A63757"/>
    <w:pPr>
      <w:spacing w:after="100" w:line="276" w:lineRule="auto"/>
      <w:ind w:left="1100"/>
    </w:pPr>
    <w:rPr>
      <w:rFonts w:ascii="Calibri" w:hAnsi="Calibri"/>
      <w:szCs w:val="22"/>
    </w:rPr>
  </w:style>
  <w:style w:type="paragraph" w:styleId="TM7">
    <w:name w:val="toc 7"/>
    <w:basedOn w:val="Normal"/>
    <w:next w:val="Normal"/>
    <w:autoRedefine/>
    <w:uiPriority w:val="39"/>
    <w:unhideWhenUsed/>
    <w:rsid w:val="00A63757"/>
    <w:pPr>
      <w:spacing w:after="100" w:line="276" w:lineRule="auto"/>
      <w:ind w:left="1320"/>
    </w:pPr>
    <w:rPr>
      <w:rFonts w:ascii="Calibri" w:hAnsi="Calibri"/>
      <w:szCs w:val="22"/>
    </w:rPr>
  </w:style>
  <w:style w:type="paragraph" w:styleId="TM8">
    <w:name w:val="toc 8"/>
    <w:basedOn w:val="Normal"/>
    <w:next w:val="Normal"/>
    <w:autoRedefine/>
    <w:uiPriority w:val="39"/>
    <w:unhideWhenUsed/>
    <w:rsid w:val="00A63757"/>
    <w:pPr>
      <w:spacing w:after="100" w:line="276" w:lineRule="auto"/>
      <w:ind w:left="1540"/>
    </w:pPr>
    <w:rPr>
      <w:rFonts w:ascii="Calibri" w:hAnsi="Calibri"/>
      <w:szCs w:val="22"/>
    </w:rPr>
  </w:style>
  <w:style w:type="paragraph" w:styleId="TM9">
    <w:name w:val="toc 9"/>
    <w:basedOn w:val="Normal"/>
    <w:next w:val="Normal"/>
    <w:autoRedefine/>
    <w:uiPriority w:val="39"/>
    <w:unhideWhenUsed/>
    <w:rsid w:val="00A63757"/>
    <w:pPr>
      <w:spacing w:after="100" w:line="276" w:lineRule="auto"/>
      <w:ind w:left="1760"/>
    </w:pPr>
    <w:rPr>
      <w:rFonts w:ascii="Calibri" w:hAnsi="Calibri"/>
      <w:szCs w:val="22"/>
    </w:rPr>
  </w:style>
  <w:style w:type="paragraph" w:customStyle="1" w:styleId="fig">
    <w:name w:val="fig"/>
    <w:basedOn w:val="Normal"/>
    <w:link w:val="figCar"/>
    <w:qFormat/>
    <w:rsid w:val="00752A93"/>
    <w:pPr>
      <w:spacing w:line="240" w:lineRule="auto"/>
      <w:contextualSpacing/>
      <w:jc w:val="center"/>
    </w:pPr>
    <w:rPr>
      <w:rFonts w:ascii="Arial Narrow" w:hAnsi="Arial Narrow"/>
      <w:b/>
      <w:lang w:val="x-none"/>
    </w:rPr>
  </w:style>
  <w:style w:type="character" w:customStyle="1" w:styleId="figCar">
    <w:name w:val="fig Car"/>
    <w:link w:val="fig"/>
    <w:qFormat/>
    <w:rsid w:val="00752A93"/>
    <w:rPr>
      <w:rFonts w:ascii="Arial Narrow" w:eastAsia="Calibri" w:hAnsi="Arial Narrow" w:cs="Times New Roman"/>
      <w:b/>
      <w:color w:val="000000"/>
      <w:sz w:val="20"/>
      <w:szCs w:val="20"/>
      <w:lang w:eastAsia="de-DE"/>
    </w:rPr>
  </w:style>
  <w:style w:type="paragraph" w:customStyle="1" w:styleId="yiv2461229572gmail-m289730324696962116ydpf3b250emsonospacing">
    <w:name w:val="yiv2461229572gmail-m289730324696962116ydpf3b250emsonospacing"/>
    <w:basedOn w:val="Normal"/>
    <w:rsid w:val="00E11C82"/>
    <w:pPr>
      <w:spacing w:before="100" w:beforeAutospacing="1" w:after="100" w:afterAutospacing="1" w:line="240" w:lineRule="auto"/>
    </w:pPr>
    <w:rPr>
      <w:rFonts w:ascii="Times New Roman" w:hAnsi="Times New Roman"/>
      <w:sz w:val="24"/>
    </w:rPr>
  </w:style>
  <w:style w:type="paragraph" w:customStyle="1" w:styleId="yiv2461229572gmail-m289730324696962116ydpf3b250emsonormal">
    <w:name w:val="yiv2461229572gmail-m289730324696962116ydpf3b250emsonormal"/>
    <w:basedOn w:val="Normal"/>
    <w:rsid w:val="00E11C82"/>
    <w:pPr>
      <w:spacing w:before="100" w:beforeAutospacing="1" w:after="100" w:afterAutospacing="1" w:line="240" w:lineRule="auto"/>
    </w:pPr>
    <w:rPr>
      <w:rFonts w:ascii="Times New Roman" w:hAnsi="Times New Roman"/>
      <w:sz w:val="24"/>
    </w:rPr>
  </w:style>
  <w:style w:type="paragraph" w:styleId="Rvision">
    <w:name w:val="Revision"/>
    <w:hidden/>
    <w:uiPriority w:val="99"/>
    <w:semiHidden/>
    <w:rsid w:val="00C30819"/>
    <w:rPr>
      <w:rFonts w:eastAsia="Times New Roman"/>
      <w:szCs w:val="24"/>
      <w:lang w:eastAsia="de-DE"/>
    </w:rPr>
  </w:style>
  <w:style w:type="paragraph" w:styleId="Titre">
    <w:name w:val="Title"/>
    <w:aliases w:val="Titre Car Car Car Car Car,Titre Car Car Car Car Car Car,Titre Car Car Car Car,Titre Car Car Car"/>
    <w:basedOn w:val="Normal"/>
    <w:next w:val="Normal"/>
    <w:link w:val="TitreCar"/>
    <w:uiPriority w:val="10"/>
    <w:qFormat/>
    <w:rsid w:val="007B5B4C"/>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reCar">
    <w:name w:val="Titre Car"/>
    <w:aliases w:val="Titre Car Car Car Car Car Car1,Titre Car Car Car Car Car Car Car,Titre Car Car Car Car Car1,Titre Car Car Car Car1"/>
    <w:link w:val="Titre"/>
    <w:uiPriority w:val="10"/>
    <w:rsid w:val="007B5B4C"/>
    <w:rPr>
      <w:rFonts w:ascii="Cambria" w:eastAsia="Times New Roman" w:hAnsi="Cambria"/>
      <w:color w:val="17365D"/>
      <w:spacing w:val="5"/>
      <w:kern w:val="28"/>
      <w:sz w:val="52"/>
      <w:szCs w:val="52"/>
    </w:rPr>
  </w:style>
  <w:style w:type="character" w:customStyle="1" w:styleId="Titre7Car">
    <w:name w:val="Titre 7 Car"/>
    <w:link w:val="Titre7"/>
    <w:uiPriority w:val="9"/>
    <w:rsid w:val="0071404A"/>
    <w:rPr>
      <w:rFonts w:ascii="Calibri" w:eastAsia="Times New Roman" w:hAnsi="Calibri"/>
      <w:b/>
      <w:szCs w:val="22"/>
      <w:lang w:eastAsia="de-DE"/>
    </w:rPr>
  </w:style>
  <w:style w:type="character" w:customStyle="1" w:styleId="Titre8Car">
    <w:name w:val="Titre 8 Car"/>
    <w:link w:val="Titre8"/>
    <w:uiPriority w:val="9"/>
    <w:rsid w:val="0071404A"/>
    <w:rPr>
      <w:rFonts w:ascii="Calibri" w:eastAsia="Times New Roman" w:hAnsi="Calibri"/>
      <w:b/>
      <w:szCs w:val="22"/>
      <w:lang w:eastAsia="de-DE"/>
    </w:rPr>
  </w:style>
  <w:style w:type="character" w:customStyle="1" w:styleId="Titre9Car">
    <w:name w:val="Titre 9 Car"/>
    <w:link w:val="Titre9"/>
    <w:uiPriority w:val="9"/>
    <w:rsid w:val="0071404A"/>
    <w:rPr>
      <w:rFonts w:ascii="Calibri" w:eastAsia="Times New Roman" w:hAnsi="Calibri"/>
      <w:b/>
      <w:szCs w:val="22"/>
      <w:lang w:eastAsia="de-DE"/>
    </w:rPr>
  </w:style>
  <w:style w:type="table" w:customStyle="1" w:styleId="TableauIgip0">
    <w:name w:val="Tableau Igip0"/>
    <w:basedOn w:val="TableauNormal"/>
    <w:rsid w:val="0071404A"/>
    <w:pPr>
      <w:spacing w:before="120" w:after="60" w:line="288" w:lineRule="auto"/>
    </w:pPr>
    <w:rPr>
      <w:rFonts w:eastAsia="Times New Roman"/>
      <w:sz w:val="18"/>
      <w:lang w:val="de-DE" w:eastAsia="de-DE"/>
    </w:rPr>
    <w:tblPr>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auto"/>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paragraph" w:styleId="Explorateurdedocuments">
    <w:name w:val="Document Map"/>
    <w:basedOn w:val="Normal"/>
    <w:link w:val="ExplorateurdedocumentsCar"/>
    <w:uiPriority w:val="99"/>
    <w:semiHidden/>
    <w:unhideWhenUsed/>
    <w:rsid w:val="001C3735"/>
    <w:rPr>
      <w:rFonts w:ascii="Tahoma" w:hAnsi="Tahoma" w:cs="Tahoma"/>
      <w:sz w:val="16"/>
      <w:szCs w:val="16"/>
    </w:rPr>
  </w:style>
  <w:style w:type="character" w:customStyle="1" w:styleId="ExplorateurdedocumentsCar">
    <w:name w:val="Explorateur de documents Car"/>
    <w:link w:val="Explorateurdedocuments"/>
    <w:uiPriority w:val="99"/>
    <w:semiHidden/>
    <w:rsid w:val="001C3735"/>
    <w:rPr>
      <w:rFonts w:ascii="Tahoma" w:eastAsia="Times New Roman" w:hAnsi="Tahoma" w:cs="Tahoma"/>
      <w:sz w:val="16"/>
      <w:szCs w:val="16"/>
      <w:lang w:eastAsia="de-DE"/>
    </w:rPr>
  </w:style>
  <w:style w:type="character" w:styleId="lev">
    <w:name w:val="Strong"/>
    <w:uiPriority w:val="22"/>
    <w:qFormat/>
    <w:rsid w:val="004211B2"/>
    <w:rPr>
      <w:b/>
      <w:bCs/>
    </w:rPr>
  </w:style>
  <w:style w:type="character" w:styleId="Lienhypertextesuivivisit">
    <w:name w:val="FollowedHyperlink"/>
    <w:uiPriority w:val="99"/>
    <w:semiHidden/>
    <w:unhideWhenUsed/>
    <w:rsid w:val="001F6F40"/>
    <w:rPr>
      <w:color w:val="954F72"/>
      <w:u w:val="single"/>
    </w:rPr>
  </w:style>
  <w:style w:type="character" w:customStyle="1" w:styleId="Mentionnonrsolue">
    <w:name w:val="Mention non résolue"/>
    <w:uiPriority w:val="99"/>
    <w:semiHidden/>
    <w:unhideWhenUsed/>
    <w:rsid w:val="00850DD3"/>
    <w:rPr>
      <w:color w:val="605E5C"/>
      <w:shd w:val="clear" w:color="auto" w:fill="E1DFDD"/>
    </w:rPr>
  </w:style>
  <w:style w:type="table" w:customStyle="1" w:styleId="Grilledutableau1">
    <w:name w:val="Grille du tableau1"/>
    <w:basedOn w:val="TableauNormal"/>
    <w:next w:val="Grilledutableau"/>
    <w:uiPriority w:val="39"/>
    <w:rsid w:val="0049392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49392F"/>
  </w:style>
  <w:style w:type="numbering" w:customStyle="1" w:styleId="Aucuneliste11">
    <w:name w:val="Aucune liste11"/>
    <w:next w:val="Aucuneliste"/>
    <w:uiPriority w:val="99"/>
    <w:semiHidden/>
    <w:unhideWhenUsed/>
    <w:rsid w:val="0049392F"/>
  </w:style>
  <w:style w:type="paragraph" w:customStyle="1" w:styleId="xl65">
    <w:name w:val="xl65"/>
    <w:basedOn w:val="Normal"/>
    <w:rsid w:val="0049392F"/>
    <w:pPr>
      <w:shd w:val="clear" w:color="000000" w:fill="FFFF00"/>
      <w:spacing w:before="100" w:beforeAutospacing="1" w:after="100" w:afterAutospacing="1" w:line="240" w:lineRule="auto"/>
    </w:pPr>
    <w:rPr>
      <w:rFonts w:ascii="Times New Roman" w:hAnsi="Times New Roman"/>
      <w:sz w:val="24"/>
      <w:lang w:val="en-US" w:eastAsia="en-US"/>
    </w:rPr>
  </w:style>
  <w:style w:type="paragraph" w:customStyle="1" w:styleId="xl66">
    <w:name w:val="xl66"/>
    <w:basedOn w:val="Normal"/>
    <w:rsid w:val="0049392F"/>
    <w:pPr>
      <w:spacing w:before="100" w:beforeAutospacing="1" w:after="100" w:afterAutospacing="1" w:line="240" w:lineRule="auto"/>
    </w:pPr>
    <w:rPr>
      <w:rFonts w:ascii="Calibri" w:hAnsi="Calibri" w:cs="Calibri"/>
      <w:b/>
      <w:bCs/>
      <w:sz w:val="24"/>
      <w:lang w:val="en-US" w:eastAsia="en-US"/>
    </w:rPr>
  </w:style>
  <w:style w:type="paragraph" w:customStyle="1" w:styleId="xl67">
    <w:name w:val="xl67"/>
    <w:basedOn w:val="Normal"/>
    <w:rsid w:val="0049392F"/>
    <w:pPr>
      <w:spacing w:before="100" w:beforeAutospacing="1" w:after="100" w:afterAutospacing="1" w:line="240" w:lineRule="auto"/>
    </w:pPr>
    <w:rPr>
      <w:rFonts w:ascii="Times New Roman" w:hAnsi="Times New Roman"/>
      <w:color w:val="FF0000"/>
      <w:sz w:val="24"/>
      <w:lang w:val="en-US" w:eastAsia="en-US"/>
    </w:rPr>
  </w:style>
  <w:style w:type="paragraph" w:customStyle="1" w:styleId="xl68">
    <w:name w:val="xl68"/>
    <w:basedOn w:val="Normal"/>
    <w:rsid w:val="0049392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hAnsi="Calibri" w:cs="Calibri"/>
      <w:b/>
      <w:bCs/>
      <w:sz w:val="24"/>
      <w:lang w:val="en-US" w:eastAsia="en-US"/>
    </w:rPr>
  </w:style>
  <w:style w:type="paragraph" w:customStyle="1" w:styleId="xl69">
    <w:name w:val="xl69"/>
    <w:basedOn w:val="Normal"/>
    <w:rsid w:val="0049392F"/>
    <w:pPr>
      <w:pBdr>
        <w:bottom w:val="single" w:sz="8" w:space="0" w:color="auto"/>
        <w:right w:val="single" w:sz="8" w:space="0" w:color="auto"/>
      </w:pBdr>
      <w:spacing w:before="100" w:beforeAutospacing="1" w:after="100" w:afterAutospacing="1" w:line="240" w:lineRule="auto"/>
      <w:textAlignment w:val="center"/>
    </w:pPr>
    <w:rPr>
      <w:rFonts w:ascii="Calibri" w:hAnsi="Calibri" w:cs="Calibri"/>
      <w:sz w:val="24"/>
      <w:lang w:val="en-US" w:eastAsia="en-US"/>
    </w:rPr>
  </w:style>
  <w:style w:type="paragraph" w:customStyle="1" w:styleId="xl70">
    <w:name w:val="xl70"/>
    <w:basedOn w:val="Normal"/>
    <w:rsid w:val="0049392F"/>
    <w:pPr>
      <w:pBdr>
        <w:bottom w:val="single" w:sz="8" w:space="0" w:color="auto"/>
        <w:right w:val="single" w:sz="8" w:space="0" w:color="auto"/>
      </w:pBdr>
      <w:spacing w:before="100" w:beforeAutospacing="1" w:after="100" w:afterAutospacing="1" w:line="240" w:lineRule="auto"/>
      <w:textAlignment w:val="center"/>
    </w:pPr>
    <w:rPr>
      <w:rFonts w:ascii="Calibri" w:hAnsi="Calibri" w:cs="Calibri"/>
      <w:color w:val="FF0000"/>
      <w:sz w:val="24"/>
      <w:lang w:val="en-US" w:eastAsia="en-US"/>
    </w:rPr>
  </w:style>
  <w:style w:type="table" w:customStyle="1" w:styleId="Grilledutableau2">
    <w:name w:val="Grille du tableau2"/>
    <w:basedOn w:val="TableauNormal"/>
    <w:next w:val="Grilledutableau"/>
    <w:uiPriority w:val="39"/>
    <w:rsid w:val="0049392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2F205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0A72EF"/>
  </w:style>
  <w:style w:type="numbering" w:customStyle="1" w:styleId="Aucuneliste12">
    <w:name w:val="Aucune liste12"/>
    <w:next w:val="Aucuneliste"/>
    <w:uiPriority w:val="99"/>
    <w:semiHidden/>
    <w:unhideWhenUsed/>
    <w:rsid w:val="000A72EF"/>
  </w:style>
  <w:style w:type="numbering" w:customStyle="1" w:styleId="Aucuneliste111">
    <w:name w:val="Aucune liste111"/>
    <w:next w:val="Aucuneliste"/>
    <w:uiPriority w:val="99"/>
    <w:semiHidden/>
    <w:unhideWhenUsed/>
    <w:rsid w:val="000A72EF"/>
  </w:style>
  <w:style w:type="numbering" w:customStyle="1" w:styleId="Aucuneliste1111">
    <w:name w:val="Aucune liste1111"/>
    <w:next w:val="Aucuneliste"/>
    <w:uiPriority w:val="99"/>
    <w:semiHidden/>
    <w:unhideWhenUsed/>
    <w:rsid w:val="000A72EF"/>
  </w:style>
  <w:style w:type="table" w:customStyle="1" w:styleId="Grilledutableau4">
    <w:name w:val="Grille du tableau4"/>
    <w:basedOn w:val="TableauNormal"/>
    <w:next w:val="Grilledutableau"/>
    <w:uiPriority w:val="59"/>
    <w:rsid w:val="00D313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eduCV">
    <w:name w:val="Date du C.V."/>
    <w:basedOn w:val="Normal"/>
    <w:qFormat/>
    <w:rsid w:val="00F15F07"/>
    <w:pPr>
      <w:spacing w:before="40" w:after="40"/>
      <w:ind w:right="1440"/>
    </w:pPr>
    <w:rPr>
      <w:rFonts w:ascii="Calibri" w:hAnsi="Calibri"/>
      <w:color w:val="595959"/>
      <w:kern w:val="20"/>
    </w:rPr>
  </w:style>
  <w:style w:type="table" w:customStyle="1" w:styleId="Grilledutableau23">
    <w:name w:val="Grille du tableau23"/>
    <w:basedOn w:val="TableauNormal"/>
    <w:next w:val="Grilledutableau"/>
    <w:uiPriority w:val="39"/>
    <w:rsid w:val="001114AA"/>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
    <w:name w:val="Aucune liste3"/>
    <w:next w:val="Aucuneliste"/>
    <w:uiPriority w:val="99"/>
    <w:semiHidden/>
    <w:unhideWhenUsed/>
    <w:rsid w:val="009B604D"/>
  </w:style>
  <w:style w:type="character" w:customStyle="1" w:styleId="Titre5Car">
    <w:name w:val="Titre 5 Car"/>
    <w:link w:val="Titre5"/>
    <w:uiPriority w:val="9"/>
    <w:rsid w:val="002F322B"/>
    <w:rPr>
      <w:rFonts w:ascii="Arial Gras" w:eastAsia="Times New Roman" w:hAnsi="Arial Gras"/>
      <w:b/>
      <w:bCs/>
      <w:iCs/>
      <w:sz w:val="26"/>
      <w:szCs w:val="26"/>
      <w:lang w:eastAsia="de-DE"/>
    </w:rPr>
  </w:style>
  <w:style w:type="character" w:customStyle="1" w:styleId="Titre6Car">
    <w:name w:val="Titre 6 Car"/>
    <w:link w:val="Titre6"/>
    <w:uiPriority w:val="9"/>
    <w:rsid w:val="002F322B"/>
    <w:rPr>
      <w:rFonts w:ascii="Arial" w:eastAsia="Times New Roman" w:hAnsi="Arial" w:cs="Times New Roman"/>
      <w:bCs/>
      <w:i/>
      <w:sz w:val="24"/>
      <w:szCs w:val="22"/>
      <w:lang w:eastAsia="de-DE"/>
    </w:rPr>
  </w:style>
  <w:style w:type="numbering" w:customStyle="1" w:styleId="Aucuneliste4">
    <w:name w:val="Aucune liste4"/>
    <w:next w:val="Aucuneliste"/>
    <w:uiPriority w:val="99"/>
    <w:semiHidden/>
    <w:unhideWhenUsed/>
    <w:rsid w:val="008C2E1F"/>
  </w:style>
  <w:style w:type="table" w:customStyle="1" w:styleId="Grilledutableau291">
    <w:name w:val="Grille du tableau291"/>
    <w:basedOn w:val="TableauNormal"/>
    <w:next w:val="Grilledutableau"/>
    <w:uiPriority w:val="59"/>
    <w:rsid w:val="008C2E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5">
    <w:name w:val="Grille du tableau5"/>
    <w:basedOn w:val="TableauNormal"/>
    <w:next w:val="Grilledutableau"/>
    <w:uiPriority w:val="59"/>
    <w:qFormat/>
    <w:rsid w:val="008C2E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01">
    <w:name w:val="Grille du tableau301"/>
    <w:basedOn w:val="TableauNormal"/>
    <w:next w:val="Grilledutableau"/>
    <w:uiPriority w:val="59"/>
    <w:rsid w:val="008C2E1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8C2E1F"/>
    <w:rPr>
      <w:rFonts w:eastAsia="Times New Roman"/>
      <w:sz w:val="22"/>
      <w:szCs w:val="22"/>
    </w:rPr>
    <w:tblPr>
      <w:tblCellMar>
        <w:top w:w="0" w:type="dxa"/>
        <w:left w:w="0" w:type="dxa"/>
        <w:bottom w:w="0" w:type="dxa"/>
        <w:right w:w="0" w:type="dxa"/>
      </w:tblCellMar>
    </w:tblPr>
  </w:style>
  <w:style w:type="table" w:customStyle="1" w:styleId="TableauIgip01">
    <w:name w:val="Tableau Igip01"/>
    <w:basedOn w:val="TableauNormal"/>
    <w:rsid w:val="008C2E1F"/>
    <w:pPr>
      <w:spacing w:before="120" w:after="60" w:line="288" w:lineRule="auto"/>
    </w:pPr>
    <w:rPr>
      <w:rFonts w:eastAsia="Times New Roman"/>
      <w:sz w:val="18"/>
      <w:lang w:val="de-DE" w:eastAsia="de-DE"/>
    </w:rPr>
    <w:tblPr>
      <w:tblInd w:w="1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pPr>
        <w:wordWrap/>
        <w:spacing w:beforeLines="0" w:beforeAutospacing="0" w:afterLines="60" w:afterAutospacing="0" w:line="288" w:lineRule="auto"/>
        <w:contextualSpacing w:val="0"/>
        <w:jc w:val="center"/>
      </w:pPr>
      <w:rPr>
        <w:rFonts w:ascii="Arial" w:hAnsi="Arial"/>
        <w:b/>
        <w:i w:val="0"/>
        <w:caps w:val="0"/>
        <w:smallCaps w:val="0"/>
        <w:strike w:val="0"/>
        <w:dstrike w:val="0"/>
        <w:vanish w:val="0"/>
        <w:color w:val="auto"/>
        <w:sz w:val="22"/>
        <w:vertAlign w:val="baseline"/>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FF6600"/>
      </w:tcPr>
    </w:tblStylePr>
  </w:style>
  <w:style w:type="table" w:customStyle="1" w:styleId="Grilledutableau11">
    <w:name w:val="Grille du tableau11"/>
    <w:basedOn w:val="TableauNormal"/>
    <w:next w:val="Grilledutableau"/>
    <w:uiPriority w:val="39"/>
    <w:rsid w:val="008C2E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8C2E1F"/>
  </w:style>
  <w:style w:type="numbering" w:customStyle="1" w:styleId="Aucuneliste112">
    <w:name w:val="Aucune liste112"/>
    <w:next w:val="Aucuneliste"/>
    <w:uiPriority w:val="99"/>
    <w:semiHidden/>
    <w:unhideWhenUsed/>
    <w:rsid w:val="008C2E1F"/>
  </w:style>
  <w:style w:type="table" w:customStyle="1" w:styleId="Grilledutableau21">
    <w:name w:val="Grille du tableau21"/>
    <w:basedOn w:val="TableauNormal"/>
    <w:next w:val="Grilledutableau"/>
    <w:uiPriority w:val="39"/>
    <w:rsid w:val="008C2E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1">
    <w:name w:val="Grille du tableau31"/>
    <w:basedOn w:val="TableauNormal"/>
    <w:next w:val="Grilledutableau"/>
    <w:uiPriority w:val="59"/>
    <w:rsid w:val="008C2E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1">
    <w:name w:val="Aucune liste21"/>
    <w:next w:val="Aucuneliste"/>
    <w:uiPriority w:val="99"/>
    <w:semiHidden/>
    <w:unhideWhenUsed/>
    <w:rsid w:val="008C2E1F"/>
  </w:style>
  <w:style w:type="numbering" w:customStyle="1" w:styleId="Aucuneliste121">
    <w:name w:val="Aucune liste121"/>
    <w:next w:val="Aucuneliste"/>
    <w:uiPriority w:val="99"/>
    <w:semiHidden/>
    <w:unhideWhenUsed/>
    <w:rsid w:val="008C2E1F"/>
  </w:style>
  <w:style w:type="numbering" w:customStyle="1" w:styleId="Aucuneliste1112">
    <w:name w:val="Aucune liste1112"/>
    <w:next w:val="Aucuneliste"/>
    <w:uiPriority w:val="99"/>
    <w:semiHidden/>
    <w:unhideWhenUsed/>
    <w:rsid w:val="008C2E1F"/>
  </w:style>
  <w:style w:type="numbering" w:customStyle="1" w:styleId="Aucuneliste11111">
    <w:name w:val="Aucune liste11111"/>
    <w:next w:val="Aucuneliste"/>
    <w:uiPriority w:val="99"/>
    <w:semiHidden/>
    <w:unhideWhenUsed/>
    <w:rsid w:val="008C2E1F"/>
  </w:style>
  <w:style w:type="table" w:customStyle="1" w:styleId="Grilledutableau41">
    <w:name w:val="Grille du tableau41"/>
    <w:basedOn w:val="TableauNormal"/>
    <w:next w:val="Grilledutableau"/>
    <w:uiPriority w:val="59"/>
    <w:rsid w:val="008C2E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31">
    <w:name w:val="Grille du tableau231"/>
    <w:basedOn w:val="TableauNormal"/>
    <w:next w:val="Grilledutableau"/>
    <w:uiPriority w:val="39"/>
    <w:rsid w:val="008C2E1F"/>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31">
    <w:name w:val="Aucune liste31"/>
    <w:next w:val="Aucuneliste"/>
    <w:uiPriority w:val="99"/>
    <w:semiHidden/>
    <w:unhideWhenUsed/>
    <w:rsid w:val="008C2E1F"/>
  </w:style>
  <w:style w:type="paragraph" w:customStyle="1" w:styleId="msonormal0">
    <w:name w:val="msonormal"/>
    <w:basedOn w:val="Normal"/>
    <w:rsid w:val="00216E8D"/>
    <w:pP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1">
    <w:name w:val="xl71"/>
    <w:basedOn w:val="Normal"/>
    <w:rsid w:val="00216E8D"/>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2">
    <w:name w:val="xl72"/>
    <w:basedOn w:val="Normal"/>
    <w:rsid w:val="00216E8D"/>
    <w:pPr>
      <w:pBdr>
        <w:top w:val="single" w:sz="4" w:space="0" w:color="auto"/>
        <w:left w:val="single" w:sz="4" w:space="0" w:color="auto"/>
        <w:bottom w:val="single" w:sz="4" w:space="0" w:color="auto"/>
        <w:right w:val="single" w:sz="4" w:space="0" w:color="auto"/>
      </w:pBdr>
      <w:shd w:val="clear" w:color="000000" w:fill="007878"/>
      <w:spacing w:before="100" w:beforeAutospacing="1" w:after="100" w:afterAutospacing="1" w:line="240" w:lineRule="auto"/>
      <w:jc w:val="center"/>
      <w:textAlignment w:val="center"/>
    </w:pPr>
    <w:rPr>
      <w:rFonts w:ascii="Arial Narrow" w:eastAsia="Times New Roman" w:hAnsi="Arial Narrow" w:cs="Times New Roman"/>
      <w:b/>
      <w:bCs/>
      <w:color w:val="auto"/>
      <w:sz w:val="24"/>
      <w:szCs w:val="24"/>
    </w:rPr>
  </w:style>
  <w:style w:type="paragraph" w:customStyle="1" w:styleId="xl73">
    <w:name w:val="xl73"/>
    <w:basedOn w:val="Normal"/>
    <w:rsid w:val="00216E8D"/>
    <w:pPr>
      <w:pBdr>
        <w:top w:val="single" w:sz="4" w:space="0" w:color="auto"/>
        <w:left w:val="single" w:sz="4" w:space="0" w:color="auto"/>
        <w:bottom w:val="single" w:sz="4" w:space="0" w:color="auto"/>
        <w:right w:val="single" w:sz="4" w:space="0" w:color="auto"/>
      </w:pBdr>
      <w:shd w:val="clear" w:color="000000" w:fill="00787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4">
    <w:name w:val="xl74"/>
    <w:basedOn w:val="Normal"/>
    <w:rsid w:val="00216E8D"/>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75">
    <w:name w:val="xl75"/>
    <w:basedOn w:val="Normal"/>
    <w:rsid w:val="00216E8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Arial Narrow" w:eastAsia="Times New Roman" w:hAnsi="Arial Narrow" w:cs="Times New Roman"/>
      <w:color w:val="auto"/>
      <w:sz w:val="24"/>
      <w:szCs w:val="24"/>
    </w:rPr>
  </w:style>
  <w:style w:type="paragraph" w:customStyle="1" w:styleId="xl76">
    <w:name w:val="xl76"/>
    <w:basedOn w:val="Normal"/>
    <w:rsid w:val="00216E8D"/>
    <w:pPr>
      <w:pBdr>
        <w:top w:val="single" w:sz="8" w:space="0" w:color="auto"/>
        <w:left w:val="single" w:sz="8" w:space="0" w:color="auto"/>
        <w:bottom w:val="single" w:sz="4" w:space="0" w:color="auto"/>
        <w:right w:val="single" w:sz="4" w:space="0" w:color="auto"/>
      </w:pBdr>
      <w:shd w:val="clear" w:color="000000" w:fill="007878"/>
      <w:spacing w:before="100" w:beforeAutospacing="1" w:after="100" w:afterAutospacing="1" w:line="240" w:lineRule="auto"/>
      <w:jc w:val="center"/>
      <w:textAlignment w:val="center"/>
    </w:pPr>
    <w:rPr>
      <w:rFonts w:ascii="Arial Narrow" w:eastAsia="Times New Roman" w:hAnsi="Arial Narrow" w:cs="Times New Roman"/>
      <w:b/>
      <w:bCs/>
      <w:color w:val="auto"/>
      <w:sz w:val="24"/>
      <w:szCs w:val="24"/>
    </w:rPr>
  </w:style>
  <w:style w:type="paragraph" w:customStyle="1" w:styleId="xl77">
    <w:name w:val="xl77"/>
    <w:basedOn w:val="Normal"/>
    <w:rsid w:val="00216E8D"/>
    <w:pPr>
      <w:pBdr>
        <w:top w:val="single" w:sz="8" w:space="0" w:color="auto"/>
        <w:left w:val="single" w:sz="4" w:space="0" w:color="auto"/>
        <w:bottom w:val="single" w:sz="4" w:space="0" w:color="auto"/>
        <w:right w:val="single" w:sz="4" w:space="0" w:color="auto"/>
      </w:pBdr>
      <w:shd w:val="clear" w:color="000000" w:fill="007878"/>
      <w:spacing w:before="100" w:beforeAutospacing="1" w:after="100" w:afterAutospacing="1" w:line="240" w:lineRule="auto"/>
      <w:jc w:val="center"/>
      <w:textAlignment w:val="center"/>
    </w:pPr>
    <w:rPr>
      <w:rFonts w:ascii="Arial Narrow" w:eastAsia="Times New Roman" w:hAnsi="Arial Narrow" w:cs="Times New Roman"/>
      <w:b/>
      <w:bCs/>
      <w:color w:val="auto"/>
      <w:sz w:val="24"/>
      <w:szCs w:val="24"/>
    </w:rPr>
  </w:style>
  <w:style w:type="paragraph" w:customStyle="1" w:styleId="xl78">
    <w:name w:val="xl78"/>
    <w:basedOn w:val="Normal"/>
    <w:rsid w:val="00216E8D"/>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auto"/>
      <w:sz w:val="24"/>
      <w:szCs w:val="24"/>
    </w:rPr>
  </w:style>
  <w:style w:type="paragraph" w:customStyle="1" w:styleId="xl79">
    <w:name w:val="xl79"/>
    <w:basedOn w:val="Normal"/>
    <w:rsid w:val="00216E8D"/>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auto"/>
      <w:sz w:val="24"/>
      <w:szCs w:val="24"/>
    </w:rPr>
  </w:style>
  <w:style w:type="paragraph" w:customStyle="1" w:styleId="xl80">
    <w:name w:val="xl80"/>
    <w:basedOn w:val="Normal"/>
    <w:rsid w:val="00216E8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auto"/>
      <w:sz w:val="24"/>
      <w:szCs w:val="24"/>
    </w:rPr>
  </w:style>
  <w:style w:type="paragraph" w:customStyle="1" w:styleId="xl81">
    <w:name w:val="xl81"/>
    <w:basedOn w:val="Normal"/>
    <w:rsid w:val="00216E8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Narrow" w:eastAsia="Times New Roman" w:hAnsi="Arial Narrow" w:cs="Times New Roman"/>
      <w:b/>
      <w:bCs/>
      <w:color w:val="auto"/>
      <w:sz w:val="24"/>
      <w:szCs w:val="24"/>
    </w:rPr>
  </w:style>
  <w:style w:type="paragraph" w:customStyle="1" w:styleId="xl82">
    <w:name w:val="xl82"/>
    <w:basedOn w:val="Normal"/>
    <w:rsid w:val="00216E8D"/>
    <w:pPr>
      <w:pBdr>
        <w:top w:val="single" w:sz="4" w:space="0" w:color="auto"/>
        <w:left w:val="single" w:sz="4" w:space="0" w:color="auto"/>
        <w:bottom w:val="single" w:sz="4" w:space="0" w:color="auto"/>
        <w:right w:val="single" w:sz="8" w:space="0" w:color="auto"/>
      </w:pBdr>
      <w:shd w:val="clear" w:color="000000" w:fill="007878"/>
      <w:spacing w:before="100" w:beforeAutospacing="1" w:after="100" w:afterAutospacing="1" w:line="240" w:lineRule="auto"/>
      <w:jc w:val="center"/>
      <w:textAlignment w:val="center"/>
    </w:pPr>
    <w:rPr>
      <w:rFonts w:ascii="Arial Narrow" w:eastAsia="Times New Roman" w:hAnsi="Arial Narrow" w:cs="Times New Roman"/>
      <w:b/>
      <w:bCs/>
      <w:color w:val="auto"/>
      <w:sz w:val="24"/>
      <w:szCs w:val="24"/>
    </w:rPr>
  </w:style>
  <w:style w:type="paragraph" w:customStyle="1" w:styleId="xl83">
    <w:name w:val="xl83"/>
    <w:basedOn w:val="Normal"/>
    <w:rsid w:val="00216E8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4">
    <w:name w:val="xl84"/>
    <w:basedOn w:val="Normal"/>
    <w:rsid w:val="00216E8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5">
    <w:name w:val="xl85"/>
    <w:basedOn w:val="Normal"/>
    <w:rsid w:val="00216E8D"/>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6">
    <w:name w:val="xl86"/>
    <w:basedOn w:val="Normal"/>
    <w:rsid w:val="00216E8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7">
    <w:name w:val="xl87"/>
    <w:basedOn w:val="Normal"/>
    <w:rsid w:val="00216E8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8">
    <w:name w:val="xl88"/>
    <w:basedOn w:val="Normal"/>
    <w:rsid w:val="00216E8D"/>
    <w:pPr>
      <w:pBdr>
        <w:top w:val="single" w:sz="8" w:space="0" w:color="auto"/>
        <w:left w:val="single" w:sz="8" w:space="0" w:color="auto"/>
        <w:bottom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89">
    <w:name w:val="xl89"/>
    <w:basedOn w:val="Normal"/>
    <w:rsid w:val="00216E8D"/>
    <w:pPr>
      <w:pBdr>
        <w:top w:val="single" w:sz="8" w:space="0" w:color="auto"/>
        <w:left w:val="single" w:sz="4" w:space="0" w:color="auto"/>
        <w:bottom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0">
    <w:name w:val="xl90"/>
    <w:basedOn w:val="Normal"/>
    <w:rsid w:val="00216E8D"/>
    <w:pPr>
      <w:pBdr>
        <w:top w:val="single" w:sz="8" w:space="0" w:color="auto"/>
        <w:left w:val="single" w:sz="4" w:space="0" w:color="auto"/>
        <w:bottom w:val="single" w:sz="4" w:space="0" w:color="auto"/>
        <w:right w:val="single" w:sz="8" w:space="0" w:color="auto"/>
      </w:pBdr>
      <w:shd w:val="clear" w:color="000000" w:fill="C65911"/>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1">
    <w:name w:val="xl91"/>
    <w:basedOn w:val="Normal"/>
    <w:rsid w:val="00216E8D"/>
    <w:pPr>
      <w:pBdr>
        <w:top w:val="single" w:sz="4" w:space="0" w:color="auto"/>
        <w:left w:val="single" w:sz="4" w:space="0" w:color="auto"/>
        <w:bottom w:val="single" w:sz="4" w:space="0" w:color="auto"/>
        <w:right w:val="single" w:sz="8" w:space="0" w:color="auto"/>
      </w:pBdr>
      <w:shd w:val="clear" w:color="000000" w:fill="C65911"/>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2">
    <w:name w:val="xl92"/>
    <w:basedOn w:val="Normal"/>
    <w:rsid w:val="00216E8D"/>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auto"/>
      <w:sz w:val="24"/>
      <w:szCs w:val="24"/>
    </w:rPr>
  </w:style>
  <w:style w:type="paragraph" w:customStyle="1" w:styleId="xl93">
    <w:name w:val="xl93"/>
    <w:basedOn w:val="Normal"/>
    <w:rsid w:val="00216E8D"/>
    <w:pPr>
      <w:pBdr>
        <w:top w:val="single" w:sz="4" w:space="0" w:color="auto"/>
        <w:left w:val="single" w:sz="8" w:space="0" w:color="auto"/>
        <w:bottom w:val="single" w:sz="4" w:space="0" w:color="auto"/>
        <w:right w:val="single" w:sz="4" w:space="0" w:color="auto"/>
      </w:pBdr>
      <w:shd w:val="clear" w:color="000000" w:fill="00787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4">
    <w:name w:val="xl94"/>
    <w:basedOn w:val="Normal"/>
    <w:rsid w:val="00216E8D"/>
    <w:pPr>
      <w:pBdr>
        <w:top w:val="single" w:sz="4" w:space="0" w:color="auto"/>
        <w:left w:val="single" w:sz="4" w:space="0" w:color="auto"/>
        <w:bottom w:val="single" w:sz="4" w:space="0" w:color="auto"/>
        <w:right w:val="single" w:sz="8" w:space="0" w:color="auto"/>
      </w:pBdr>
      <w:shd w:val="clear" w:color="000000" w:fill="00787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5">
    <w:name w:val="xl95"/>
    <w:basedOn w:val="Normal"/>
    <w:rsid w:val="00216E8D"/>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6">
    <w:name w:val="xl96"/>
    <w:basedOn w:val="Normal"/>
    <w:rsid w:val="00216E8D"/>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7">
    <w:name w:val="xl97"/>
    <w:basedOn w:val="Normal"/>
    <w:rsid w:val="00216E8D"/>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8">
    <w:name w:val="xl98"/>
    <w:basedOn w:val="Normal"/>
    <w:rsid w:val="00216E8D"/>
    <w:pPr>
      <w:pBdr>
        <w:top w:val="single" w:sz="4" w:space="0" w:color="auto"/>
        <w:left w:val="single" w:sz="8" w:space="0" w:color="auto"/>
        <w:bottom w:val="single" w:sz="4" w:space="0" w:color="auto"/>
        <w:right w:val="single" w:sz="4" w:space="0" w:color="auto"/>
      </w:pBdr>
      <w:shd w:val="clear" w:color="000000" w:fill="A9D08E"/>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99">
    <w:name w:val="xl99"/>
    <w:basedOn w:val="Normal"/>
    <w:rsid w:val="00216E8D"/>
    <w:pPr>
      <w:pBdr>
        <w:top w:val="single" w:sz="4" w:space="0" w:color="auto"/>
        <w:left w:val="single" w:sz="4" w:space="0" w:color="auto"/>
        <w:bottom w:val="single" w:sz="4" w:space="0" w:color="auto"/>
        <w:right w:val="single" w:sz="8" w:space="0" w:color="auto"/>
      </w:pBdr>
      <w:shd w:val="clear" w:color="000000" w:fill="A9D08E"/>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0">
    <w:name w:val="xl100"/>
    <w:basedOn w:val="Normal"/>
    <w:rsid w:val="00216E8D"/>
    <w:pPr>
      <w:pBdr>
        <w:top w:val="single" w:sz="4" w:space="0" w:color="auto"/>
        <w:left w:val="single" w:sz="8" w:space="0" w:color="auto"/>
        <w:bottom w:val="single" w:sz="4" w:space="0" w:color="auto"/>
        <w:right w:val="single" w:sz="4" w:space="0" w:color="auto"/>
      </w:pBdr>
      <w:shd w:val="clear" w:color="000000" w:fill="C65911"/>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1">
    <w:name w:val="xl101"/>
    <w:basedOn w:val="Normal"/>
    <w:rsid w:val="00216E8D"/>
    <w:pPr>
      <w:pBdr>
        <w:top w:val="single" w:sz="4" w:space="0" w:color="auto"/>
        <w:left w:val="single" w:sz="4" w:space="0" w:color="auto"/>
        <w:bottom w:val="single" w:sz="8" w:space="0" w:color="auto"/>
        <w:right w:val="single" w:sz="4" w:space="0" w:color="auto"/>
      </w:pBdr>
      <w:shd w:val="clear" w:color="000000" w:fill="00787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2">
    <w:name w:val="xl102"/>
    <w:basedOn w:val="Normal"/>
    <w:rsid w:val="00216E8D"/>
    <w:pPr>
      <w:pBdr>
        <w:top w:val="single" w:sz="4" w:space="0" w:color="auto"/>
        <w:left w:val="single" w:sz="4" w:space="0" w:color="auto"/>
        <w:bottom w:val="single" w:sz="8" w:space="0" w:color="auto"/>
        <w:right w:val="single" w:sz="8" w:space="0" w:color="auto"/>
      </w:pBdr>
      <w:shd w:val="clear" w:color="000000" w:fill="00787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3">
    <w:name w:val="xl103"/>
    <w:basedOn w:val="Normal"/>
    <w:rsid w:val="00216E8D"/>
    <w:pPr>
      <w:pBdr>
        <w:top w:val="single" w:sz="4" w:space="0" w:color="auto"/>
        <w:left w:val="single" w:sz="8" w:space="0" w:color="auto"/>
        <w:bottom w:val="single" w:sz="8" w:space="0" w:color="auto"/>
        <w:right w:val="single" w:sz="4" w:space="0" w:color="auto"/>
      </w:pBdr>
      <w:shd w:val="clear" w:color="000000" w:fill="00787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4">
    <w:name w:val="xl104"/>
    <w:basedOn w:val="Normal"/>
    <w:rsid w:val="00216E8D"/>
    <w:pPr>
      <w:pBdr>
        <w:top w:val="single" w:sz="8" w:space="0" w:color="auto"/>
        <w:left w:val="single" w:sz="8" w:space="0" w:color="auto"/>
        <w:bottom w:val="single" w:sz="4" w:space="0" w:color="auto"/>
        <w:right w:val="single" w:sz="4" w:space="0" w:color="auto"/>
      </w:pBdr>
      <w:shd w:val="clear" w:color="000000" w:fill="00787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5">
    <w:name w:val="xl105"/>
    <w:basedOn w:val="Normal"/>
    <w:rsid w:val="00216E8D"/>
    <w:pPr>
      <w:pBdr>
        <w:top w:val="single" w:sz="8" w:space="0" w:color="auto"/>
        <w:left w:val="single" w:sz="4" w:space="0" w:color="auto"/>
        <w:bottom w:val="single" w:sz="4" w:space="0" w:color="auto"/>
        <w:right w:val="single" w:sz="4" w:space="0" w:color="auto"/>
      </w:pBdr>
      <w:shd w:val="clear" w:color="000000" w:fill="00787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6">
    <w:name w:val="xl106"/>
    <w:basedOn w:val="Normal"/>
    <w:rsid w:val="00216E8D"/>
    <w:pPr>
      <w:pBdr>
        <w:top w:val="single" w:sz="8" w:space="0" w:color="auto"/>
        <w:left w:val="single" w:sz="4" w:space="0" w:color="auto"/>
        <w:bottom w:val="single" w:sz="4" w:space="0" w:color="auto"/>
        <w:right w:val="single" w:sz="8" w:space="0" w:color="auto"/>
      </w:pBdr>
      <w:shd w:val="clear" w:color="000000" w:fill="007878"/>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216E8D"/>
    <w:pPr>
      <w:pBdr>
        <w:bottom w:val="single" w:sz="4" w:space="0" w:color="auto"/>
      </w:pBdr>
      <w:spacing w:before="100" w:beforeAutospacing="1" w:after="100" w:afterAutospacing="1" w:line="240" w:lineRule="auto"/>
      <w:jc w:val="right"/>
      <w:textAlignment w:val="top"/>
    </w:pPr>
    <w:rPr>
      <w:rFonts w:ascii="Arial Narrow" w:eastAsia="Times New Roman" w:hAnsi="Arial Narrow" w:cs="Times New Roman"/>
      <w:b/>
      <w:bCs/>
      <w:color w:val="auto"/>
      <w:sz w:val="28"/>
      <w:szCs w:val="28"/>
    </w:rPr>
  </w:style>
  <w:style w:type="paragraph" w:customStyle="1" w:styleId="xl108">
    <w:name w:val="xl108"/>
    <w:basedOn w:val="Normal"/>
    <w:rsid w:val="00216E8D"/>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b/>
      <w:bCs/>
      <w:color w:val="auto"/>
      <w:sz w:val="28"/>
      <w:szCs w:val="28"/>
    </w:rPr>
  </w:style>
  <w:style w:type="paragraph" w:customStyle="1" w:styleId="xl109">
    <w:name w:val="xl109"/>
    <w:basedOn w:val="Normal"/>
    <w:rsid w:val="00216E8D"/>
    <w:pPr>
      <w:shd w:val="clear" w:color="000000" w:fill="FFC000"/>
      <w:spacing w:before="100" w:beforeAutospacing="1" w:after="100" w:afterAutospacing="1" w:line="240" w:lineRule="auto"/>
      <w:jc w:val="center"/>
      <w:textAlignment w:val="center"/>
    </w:pPr>
    <w:rPr>
      <w:rFonts w:ascii="Arial Narrow" w:eastAsia="Times New Roman" w:hAnsi="Arial Narrow" w:cs="Times New Roman"/>
      <w:b/>
      <w:bCs/>
      <w:color w:val="auto"/>
      <w:sz w:val="28"/>
      <w:szCs w:val="28"/>
    </w:rPr>
  </w:style>
  <w:style w:type="paragraph" w:customStyle="1" w:styleId="xl110">
    <w:name w:val="xl110"/>
    <w:basedOn w:val="Normal"/>
    <w:rsid w:val="00216E8D"/>
    <w:pPr>
      <w:pBdr>
        <w:top w:val="single" w:sz="4" w:space="0" w:color="auto"/>
      </w:pBdr>
      <w:shd w:val="clear" w:color="000000" w:fill="FFC000"/>
      <w:spacing w:before="100" w:beforeAutospacing="1" w:after="100" w:afterAutospacing="1" w:line="240" w:lineRule="auto"/>
      <w:jc w:val="center"/>
      <w:textAlignment w:val="center"/>
    </w:pPr>
    <w:rPr>
      <w:rFonts w:ascii="Arial Narrow" w:eastAsia="Times New Roman" w:hAnsi="Arial Narrow" w:cs="Times New Roman"/>
      <w:b/>
      <w:bCs/>
      <w:color w:val="auto"/>
      <w:sz w:val="28"/>
      <w:szCs w:val="28"/>
    </w:rPr>
  </w:style>
  <w:style w:type="paragraph" w:customStyle="1" w:styleId="xl111">
    <w:name w:val="xl111"/>
    <w:basedOn w:val="Normal"/>
    <w:rsid w:val="00216E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color w:val="auto"/>
      <w:sz w:val="24"/>
      <w:szCs w:val="24"/>
    </w:rPr>
  </w:style>
  <w:style w:type="paragraph" w:customStyle="1" w:styleId="xl112">
    <w:name w:val="xl112"/>
    <w:basedOn w:val="Normal"/>
    <w:rsid w:val="00216E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7482">
      <w:bodyDiv w:val="1"/>
      <w:marLeft w:val="0"/>
      <w:marRight w:val="0"/>
      <w:marTop w:val="0"/>
      <w:marBottom w:val="0"/>
      <w:divBdr>
        <w:top w:val="none" w:sz="0" w:space="0" w:color="auto"/>
        <w:left w:val="none" w:sz="0" w:space="0" w:color="auto"/>
        <w:bottom w:val="none" w:sz="0" w:space="0" w:color="auto"/>
        <w:right w:val="none" w:sz="0" w:space="0" w:color="auto"/>
      </w:divBdr>
    </w:div>
    <w:div w:id="141428638">
      <w:bodyDiv w:val="1"/>
      <w:marLeft w:val="0"/>
      <w:marRight w:val="0"/>
      <w:marTop w:val="0"/>
      <w:marBottom w:val="0"/>
      <w:divBdr>
        <w:top w:val="none" w:sz="0" w:space="0" w:color="auto"/>
        <w:left w:val="none" w:sz="0" w:space="0" w:color="auto"/>
        <w:bottom w:val="none" w:sz="0" w:space="0" w:color="auto"/>
        <w:right w:val="none" w:sz="0" w:space="0" w:color="auto"/>
      </w:divBdr>
    </w:div>
    <w:div w:id="158087139">
      <w:bodyDiv w:val="1"/>
      <w:marLeft w:val="0"/>
      <w:marRight w:val="0"/>
      <w:marTop w:val="0"/>
      <w:marBottom w:val="0"/>
      <w:divBdr>
        <w:top w:val="none" w:sz="0" w:space="0" w:color="auto"/>
        <w:left w:val="none" w:sz="0" w:space="0" w:color="auto"/>
        <w:bottom w:val="none" w:sz="0" w:space="0" w:color="auto"/>
        <w:right w:val="none" w:sz="0" w:space="0" w:color="auto"/>
      </w:divBdr>
    </w:div>
    <w:div w:id="174006421">
      <w:bodyDiv w:val="1"/>
      <w:marLeft w:val="0"/>
      <w:marRight w:val="0"/>
      <w:marTop w:val="0"/>
      <w:marBottom w:val="0"/>
      <w:divBdr>
        <w:top w:val="none" w:sz="0" w:space="0" w:color="auto"/>
        <w:left w:val="none" w:sz="0" w:space="0" w:color="auto"/>
        <w:bottom w:val="none" w:sz="0" w:space="0" w:color="auto"/>
        <w:right w:val="none" w:sz="0" w:space="0" w:color="auto"/>
      </w:divBdr>
    </w:div>
    <w:div w:id="260601310">
      <w:bodyDiv w:val="1"/>
      <w:marLeft w:val="0"/>
      <w:marRight w:val="0"/>
      <w:marTop w:val="0"/>
      <w:marBottom w:val="0"/>
      <w:divBdr>
        <w:top w:val="none" w:sz="0" w:space="0" w:color="auto"/>
        <w:left w:val="none" w:sz="0" w:space="0" w:color="auto"/>
        <w:bottom w:val="none" w:sz="0" w:space="0" w:color="auto"/>
        <w:right w:val="none" w:sz="0" w:space="0" w:color="auto"/>
      </w:divBdr>
    </w:div>
    <w:div w:id="263148140">
      <w:bodyDiv w:val="1"/>
      <w:marLeft w:val="0"/>
      <w:marRight w:val="0"/>
      <w:marTop w:val="0"/>
      <w:marBottom w:val="0"/>
      <w:divBdr>
        <w:top w:val="none" w:sz="0" w:space="0" w:color="auto"/>
        <w:left w:val="none" w:sz="0" w:space="0" w:color="auto"/>
        <w:bottom w:val="none" w:sz="0" w:space="0" w:color="auto"/>
        <w:right w:val="none" w:sz="0" w:space="0" w:color="auto"/>
      </w:divBdr>
    </w:div>
    <w:div w:id="282155037">
      <w:bodyDiv w:val="1"/>
      <w:marLeft w:val="0"/>
      <w:marRight w:val="0"/>
      <w:marTop w:val="0"/>
      <w:marBottom w:val="0"/>
      <w:divBdr>
        <w:top w:val="none" w:sz="0" w:space="0" w:color="auto"/>
        <w:left w:val="none" w:sz="0" w:space="0" w:color="auto"/>
        <w:bottom w:val="none" w:sz="0" w:space="0" w:color="auto"/>
        <w:right w:val="none" w:sz="0" w:space="0" w:color="auto"/>
      </w:divBdr>
    </w:div>
    <w:div w:id="325477831">
      <w:bodyDiv w:val="1"/>
      <w:marLeft w:val="0"/>
      <w:marRight w:val="0"/>
      <w:marTop w:val="0"/>
      <w:marBottom w:val="0"/>
      <w:divBdr>
        <w:top w:val="none" w:sz="0" w:space="0" w:color="auto"/>
        <w:left w:val="none" w:sz="0" w:space="0" w:color="auto"/>
        <w:bottom w:val="none" w:sz="0" w:space="0" w:color="auto"/>
        <w:right w:val="none" w:sz="0" w:space="0" w:color="auto"/>
      </w:divBdr>
    </w:div>
    <w:div w:id="334184940">
      <w:bodyDiv w:val="1"/>
      <w:marLeft w:val="0"/>
      <w:marRight w:val="0"/>
      <w:marTop w:val="0"/>
      <w:marBottom w:val="0"/>
      <w:divBdr>
        <w:top w:val="none" w:sz="0" w:space="0" w:color="auto"/>
        <w:left w:val="none" w:sz="0" w:space="0" w:color="auto"/>
        <w:bottom w:val="none" w:sz="0" w:space="0" w:color="auto"/>
        <w:right w:val="none" w:sz="0" w:space="0" w:color="auto"/>
      </w:divBdr>
    </w:div>
    <w:div w:id="415514448">
      <w:bodyDiv w:val="1"/>
      <w:marLeft w:val="0"/>
      <w:marRight w:val="0"/>
      <w:marTop w:val="0"/>
      <w:marBottom w:val="0"/>
      <w:divBdr>
        <w:top w:val="none" w:sz="0" w:space="0" w:color="auto"/>
        <w:left w:val="none" w:sz="0" w:space="0" w:color="auto"/>
        <w:bottom w:val="none" w:sz="0" w:space="0" w:color="auto"/>
        <w:right w:val="none" w:sz="0" w:space="0" w:color="auto"/>
      </w:divBdr>
    </w:div>
    <w:div w:id="438137145">
      <w:bodyDiv w:val="1"/>
      <w:marLeft w:val="0"/>
      <w:marRight w:val="0"/>
      <w:marTop w:val="0"/>
      <w:marBottom w:val="0"/>
      <w:divBdr>
        <w:top w:val="none" w:sz="0" w:space="0" w:color="auto"/>
        <w:left w:val="none" w:sz="0" w:space="0" w:color="auto"/>
        <w:bottom w:val="none" w:sz="0" w:space="0" w:color="auto"/>
        <w:right w:val="none" w:sz="0" w:space="0" w:color="auto"/>
      </w:divBdr>
    </w:div>
    <w:div w:id="442698626">
      <w:bodyDiv w:val="1"/>
      <w:marLeft w:val="0"/>
      <w:marRight w:val="0"/>
      <w:marTop w:val="0"/>
      <w:marBottom w:val="0"/>
      <w:divBdr>
        <w:top w:val="none" w:sz="0" w:space="0" w:color="auto"/>
        <w:left w:val="none" w:sz="0" w:space="0" w:color="auto"/>
        <w:bottom w:val="none" w:sz="0" w:space="0" w:color="auto"/>
        <w:right w:val="none" w:sz="0" w:space="0" w:color="auto"/>
      </w:divBdr>
    </w:div>
    <w:div w:id="442725179">
      <w:bodyDiv w:val="1"/>
      <w:marLeft w:val="0"/>
      <w:marRight w:val="0"/>
      <w:marTop w:val="0"/>
      <w:marBottom w:val="0"/>
      <w:divBdr>
        <w:top w:val="none" w:sz="0" w:space="0" w:color="auto"/>
        <w:left w:val="none" w:sz="0" w:space="0" w:color="auto"/>
        <w:bottom w:val="none" w:sz="0" w:space="0" w:color="auto"/>
        <w:right w:val="none" w:sz="0" w:space="0" w:color="auto"/>
      </w:divBdr>
    </w:div>
    <w:div w:id="463543695">
      <w:bodyDiv w:val="1"/>
      <w:marLeft w:val="0"/>
      <w:marRight w:val="0"/>
      <w:marTop w:val="0"/>
      <w:marBottom w:val="0"/>
      <w:divBdr>
        <w:top w:val="none" w:sz="0" w:space="0" w:color="auto"/>
        <w:left w:val="none" w:sz="0" w:space="0" w:color="auto"/>
        <w:bottom w:val="none" w:sz="0" w:space="0" w:color="auto"/>
        <w:right w:val="none" w:sz="0" w:space="0" w:color="auto"/>
      </w:divBdr>
    </w:div>
    <w:div w:id="490370021">
      <w:bodyDiv w:val="1"/>
      <w:marLeft w:val="0"/>
      <w:marRight w:val="0"/>
      <w:marTop w:val="0"/>
      <w:marBottom w:val="0"/>
      <w:divBdr>
        <w:top w:val="none" w:sz="0" w:space="0" w:color="auto"/>
        <w:left w:val="none" w:sz="0" w:space="0" w:color="auto"/>
        <w:bottom w:val="none" w:sz="0" w:space="0" w:color="auto"/>
        <w:right w:val="none" w:sz="0" w:space="0" w:color="auto"/>
      </w:divBdr>
    </w:div>
    <w:div w:id="521893945">
      <w:bodyDiv w:val="1"/>
      <w:marLeft w:val="0"/>
      <w:marRight w:val="0"/>
      <w:marTop w:val="0"/>
      <w:marBottom w:val="0"/>
      <w:divBdr>
        <w:top w:val="none" w:sz="0" w:space="0" w:color="auto"/>
        <w:left w:val="none" w:sz="0" w:space="0" w:color="auto"/>
        <w:bottom w:val="none" w:sz="0" w:space="0" w:color="auto"/>
        <w:right w:val="none" w:sz="0" w:space="0" w:color="auto"/>
      </w:divBdr>
    </w:div>
    <w:div w:id="552084035">
      <w:bodyDiv w:val="1"/>
      <w:marLeft w:val="0"/>
      <w:marRight w:val="0"/>
      <w:marTop w:val="0"/>
      <w:marBottom w:val="0"/>
      <w:divBdr>
        <w:top w:val="none" w:sz="0" w:space="0" w:color="auto"/>
        <w:left w:val="none" w:sz="0" w:space="0" w:color="auto"/>
        <w:bottom w:val="none" w:sz="0" w:space="0" w:color="auto"/>
        <w:right w:val="none" w:sz="0" w:space="0" w:color="auto"/>
      </w:divBdr>
    </w:div>
    <w:div w:id="600190702">
      <w:bodyDiv w:val="1"/>
      <w:marLeft w:val="0"/>
      <w:marRight w:val="0"/>
      <w:marTop w:val="0"/>
      <w:marBottom w:val="0"/>
      <w:divBdr>
        <w:top w:val="none" w:sz="0" w:space="0" w:color="auto"/>
        <w:left w:val="none" w:sz="0" w:space="0" w:color="auto"/>
        <w:bottom w:val="none" w:sz="0" w:space="0" w:color="auto"/>
        <w:right w:val="none" w:sz="0" w:space="0" w:color="auto"/>
      </w:divBdr>
    </w:div>
    <w:div w:id="611474854">
      <w:bodyDiv w:val="1"/>
      <w:marLeft w:val="0"/>
      <w:marRight w:val="0"/>
      <w:marTop w:val="0"/>
      <w:marBottom w:val="0"/>
      <w:divBdr>
        <w:top w:val="none" w:sz="0" w:space="0" w:color="auto"/>
        <w:left w:val="none" w:sz="0" w:space="0" w:color="auto"/>
        <w:bottom w:val="none" w:sz="0" w:space="0" w:color="auto"/>
        <w:right w:val="none" w:sz="0" w:space="0" w:color="auto"/>
      </w:divBdr>
    </w:div>
    <w:div w:id="617565681">
      <w:bodyDiv w:val="1"/>
      <w:marLeft w:val="0"/>
      <w:marRight w:val="0"/>
      <w:marTop w:val="0"/>
      <w:marBottom w:val="0"/>
      <w:divBdr>
        <w:top w:val="none" w:sz="0" w:space="0" w:color="auto"/>
        <w:left w:val="none" w:sz="0" w:space="0" w:color="auto"/>
        <w:bottom w:val="none" w:sz="0" w:space="0" w:color="auto"/>
        <w:right w:val="none" w:sz="0" w:space="0" w:color="auto"/>
      </w:divBdr>
    </w:div>
    <w:div w:id="619528411">
      <w:bodyDiv w:val="1"/>
      <w:marLeft w:val="0"/>
      <w:marRight w:val="0"/>
      <w:marTop w:val="0"/>
      <w:marBottom w:val="0"/>
      <w:divBdr>
        <w:top w:val="none" w:sz="0" w:space="0" w:color="auto"/>
        <w:left w:val="none" w:sz="0" w:space="0" w:color="auto"/>
        <w:bottom w:val="none" w:sz="0" w:space="0" w:color="auto"/>
        <w:right w:val="none" w:sz="0" w:space="0" w:color="auto"/>
      </w:divBdr>
    </w:div>
    <w:div w:id="629945907">
      <w:bodyDiv w:val="1"/>
      <w:marLeft w:val="0"/>
      <w:marRight w:val="0"/>
      <w:marTop w:val="0"/>
      <w:marBottom w:val="0"/>
      <w:divBdr>
        <w:top w:val="none" w:sz="0" w:space="0" w:color="auto"/>
        <w:left w:val="none" w:sz="0" w:space="0" w:color="auto"/>
        <w:bottom w:val="none" w:sz="0" w:space="0" w:color="auto"/>
        <w:right w:val="none" w:sz="0" w:space="0" w:color="auto"/>
      </w:divBdr>
    </w:div>
    <w:div w:id="655496767">
      <w:bodyDiv w:val="1"/>
      <w:marLeft w:val="0"/>
      <w:marRight w:val="0"/>
      <w:marTop w:val="0"/>
      <w:marBottom w:val="0"/>
      <w:divBdr>
        <w:top w:val="none" w:sz="0" w:space="0" w:color="auto"/>
        <w:left w:val="none" w:sz="0" w:space="0" w:color="auto"/>
        <w:bottom w:val="none" w:sz="0" w:space="0" w:color="auto"/>
        <w:right w:val="none" w:sz="0" w:space="0" w:color="auto"/>
      </w:divBdr>
    </w:div>
    <w:div w:id="691346295">
      <w:bodyDiv w:val="1"/>
      <w:marLeft w:val="0"/>
      <w:marRight w:val="0"/>
      <w:marTop w:val="0"/>
      <w:marBottom w:val="0"/>
      <w:divBdr>
        <w:top w:val="none" w:sz="0" w:space="0" w:color="auto"/>
        <w:left w:val="none" w:sz="0" w:space="0" w:color="auto"/>
        <w:bottom w:val="none" w:sz="0" w:space="0" w:color="auto"/>
        <w:right w:val="none" w:sz="0" w:space="0" w:color="auto"/>
      </w:divBdr>
    </w:div>
    <w:div w:id="704990961">
      <w:bodyDiv w:val="1"/>
      <w:marLeft w:val="0"/>
      <w:marRight w:val="0"/>
      <w:marTop w:val="0"/>
      <w:marBottom w:val="0"/>
      <w:divBdr>
        <w:top w:val="none" w:sz="0" w:space="0" w:color="auto"/>
        <w:left w:val="none" w:sz="0" w:space="0" w:color="auto"/>
        <w:bottom w:val="none" w:sz="0" w:space="0" w:color="auto"/>
        <w:right w:val="none" w:sz="0" w:space="0" w:color="auto"/>
      </w:divBdr>
    </w:div>
    <w:div w:id="726296407">
      <w:bodyDiv w:val="1"/>
      <w:marLeft w:val="0"/>
      <w:marRight w:val="0"/>
      <w:marTop w:val="0"/>
      <w:marBottom w:val="0"/>
      <w:divBdr>
        <w:top w:val="none" w:sz="0" w:space="0" w:color="auto"/>
        <w:left w:val="none" w:sz="0" w:space="0" w:color="auto"/>
        <w:bottom w:val="none" w:sz="0" w:space="0" w:color="auto"/>
        <w:right w:val="none" w:sz="0" w:space="0" w:color="auto"/>
      </w:divBdr>
    </w:div>
    <w:div w:id="771319627">
      <w:bodyDiv w:val="1"/>
      <w:marLeft w:val="0"/>
      <w:marRight w:val="0"/>
      <w:marTop w:val="0"/>
      <w:marBottom w:val="0"/>
      <w:divBdr>
        <w:top w:val="none" w:sz="0" w:space="0" w:color="auto"/>
        <w:left w:val="none" w:sz="0" w:space="0" w:color="auto"/>
        <w:bottom w:val="none" w:sz="0" w:space="0" w:color="auto"/>
        <w:right w:val="none" w:sz="0" w:space="0" w:color="auto"/>
      </w:divBdr>
      <w:divsChild>
        <w:div w:id="399711345">
          <w:marLeft w:val="1166"/>
          <w:marRight w:val="0"/>
          <w:marTop w:val="134"/>
          <w:marBottom w:val="0"/>
          <w:divBdr>
            <w:top w:val="none" w:sz="0" w:space="0" w:color="auto"/>
            <w:left w:val="none" w:sz="0" w:space="0" w:color="auto"/>
            <w:bottom w:val="none" w:sz="0" w:space="0" w:color="auto"/>
            <w:right w:val="none" w:sz="0" w:space="0" w:color="auto"/>
          </w:divBdr>
        </w:div>
        <w:div w:id="1720939058">
          <w:marLeft w:val="1166"/>
          <w:marRight w:val="0"/>
          <w:marTop w:val="134"/>
          <w:marBottom w:val="0"/>
          <w:divBdr>
            <w:top w:val="none" w:sz="0" w:space="0" w:color="auto"/>
            <w:left w:val="none" w:sz="0" w:space="0" w:color="auto"/>
            <w:bottom w:val="none" w:sz="0" w:space="0" w:color="auto"/>
            <w:right w:val="none" w:sz="0" w:space="0" w:color="auto"/>
          </w:divBdr>
        </w:div>
        <w:div w:id="1726829820">
          <w:marLeft w:val="1166"/>
          <w:marRight w:val="0"/>
          <w:marTop w:val="134"/>
          <w:marBottom w:val="0"/>
          <w:divBdr>
            <w:top w:val="none" w:sz="0" w:space="0" w:color="auto"/>
            <w:left w:val="none" w:sz="0" w:space="0" w:color="auto"/>
            <w:bottom w:val="none" w:sz="0" w:space="0" w:color="auto"/>
            <w:right w:val="none" w:sz="0" w:space="0" w:color="auto"/>
          </w:divBdr>
        </w:div>
      </w:divsChild>
    </w:div>
    <w:div w:id="786504774">
      <w:bodyDiv w:val="1"/>
      <w:marLeft w:val="0"/>
      <w:marRight w:val="0"/>
      <w:marTop w:val="0"/>
      <w:marBottom w:val="0"/>
      <w:divBdr>
        <w:top w:val="none" w:sz="0" w:space="0" w:color="auto"/>
        <w:left w:val="none" w:sz="0" w:space="0" w:color="auto"/>
        <w:bottom w:val="none" w:sz="0" w:space="0" w:color="auto"/>
        <w:right w:val="none" w:sz="0" w:space="0" w:color="auto"/>
      </w:divBdr>
    </w:div>
    <w:div w:id="788550836">
      <w:bodyDiv w:val="1"/>
      <w:marLeft w:val="0"/>
      <w:marRight w:val="0"/>
      <w:marTop w:val="0"/>
      <w:marBottom w:val="0"/>
      <w:divBdr>
        <w:top w:val="none" w:sz="0" w:space="0" w:color="auto"/>
        <w:left w:val="none" w:sz="0" w:space="0" w:color="auto"/>
        <w:bottom w:val="none" w:sz="0" w:space="0" w:color="auto"/>
        <w:right w:val="none" w:sz="0" w:space="0" w:color="auto"/>
      </w:divBdr>
    </w:div>
    <w:div w:id="807668761">
      <w:bodyDiv w:val="1"/>
      <w:marLeft w:val="0"/>
      <w:marRight w:val="0"/>
      <w:marTop w:val="0"/>
      <w:marBottom w:val="0"/>
      <w:divBdr>
        <w:top w:val="none" w:sz="0" w:space="0" w:color="auto"/>
        <w:left w:val="none" w:sz="0" w:space="0" w:color="auto"/>
        <w:bottom w:val="none" w:sz="0" w:space="0" w:color="auto"/>
        <w:right w:val="none" w:sz="0" w:space="0" w:color="auto"/>
      </w:divBdr>
    </w:div>
    <w:div w:id="961299941">
      <w:bodyDiv w:val="1"/>
      <w:marLeft w:val="0"/>
      <w:marRight w:val="0"/>
      <w:marTop w:val="0"/>
      <w:marBottom w:val="0"/>
      <w:divBdr>
        <w:top w:val="none" w:sz="0" w:space="0" w:color="auto"/>
        <w:left w:val="none" w:sz="0" w:space="0" w:color="auto"/>
        <w:bottom w:val="none" w:sz="0" w:space="0" w:color="auto"/>
        <w:right w:val="none" w:sz="0" w:space="0" w:color="auto"/>
      </w:divBdr>
    </w:div>
    <w:div w:id="1002465975">
      <w:bodyDiv w:val="1"/>
      <w:marLeft w:val="0"/>
      <w:marRight w:val="0"/>
      <w:marTop w:val="0"/>
      <w:marBottom w:val="0"/>
      <w:divBdr>
        <w:top w:val="none" w:sz="0" w:space="0" w:color="auto"/>
        <w:left w:val="none" w:sz="0" w:space="0" w:color="auto"/>
        <w:bottom w:val="none" w:sz="0" w:space="0" w:color="auto"/>
        <w:right w:val="none" w:sz="0" w:space="0" w:color="auto"/>
      </w:divBdr>
    </w:div>
    <w:div w:id="1015381961">
      <w:bodyDiv w:val="1"/>
      <w:marLeft w:val="0"/>
      <w:marRight w:val="0"/>
      <w:marTop w:val="0"/>
      <w:marBottom w:val="0"/>
      <w:divBdr>
        <w:top w:val="none" w:sz="0" w:space="0" w:color="auto"/>
        <w:left w:val="none" w:sz="0" w:space="0" w:color="auto"/>
        <w:bottom w:val="none" w:sz="0" w:space="0" w:color="auto"/>
        <w:right w:val="none" w:sz="0" w:space="0" w:color="auto"/>
      </w:divBdr>
    </w:div>
    <w:div w:id="1024401672">
      <w:bodyDiv w:val="1"/>
      <w:marLeft w:val="0"/>
      <w:marRight w:val="0"/>
      <w:marTop w:val="0"/>
      <w:marBottom w:val="0"/>
      <w:divBdr>
        <w:top w:val="none" w:sz="0" w:space="0" w:color="auto"/>
        <w:left w:val="none" w:sz="0" w:space="0" w:color="auto"/>
        <w:bottom w:val="none" w:sz="0" w:space="0" w:color="auto"/>
        <w:right w:val="none" w:sz="0" w:space="0" w:color="auto"/>
      </w:divBdr>
    </w:div>
    <w:div w:id="1085690439">
      <w:bodyDiv w:val="1"/>
      <w:marLeft w:val="0"/>
      <w:marRight w:val="0"/>
      <w:marTop w:val="0"/>
      <w:marBottom w:val="0"/>
      <w:divBdr>
        <w:top w:val="none" w:sz="0" w:space="0" w:color="auto"/>
        <w:left w:val="none" w:sz="0" w:space="0" w:color="auto"/>
        <w:bottom w:val="none" w:sz="0" w:space="0" w:color="auto"/>
        <w:right w:val="none" w:sz="0" w:space="0" w:color="auto"/>
      </w:divBdr>
    </w:div>
    <w:div w:id="1115096541">
      <w:bodyDiv w:val="1"/>
      <w:marLeft w:val="0"/>
      <w:marRight w:val="0"/>
      <w:marTop w:val="0"/>
      <w:marBottom w:val="0"/>
      <w:divBdr>
        <w:top w:val="none" w:sz="0" w:space="0" w:color="auto"/>
        <w:left w:val="none" w:sz="0" w:space="0" w:color="auto"/>
        <w:bottom w:val="none" w:sz="0" w:space="0" w:color="auto"/>
        <w:right w:val="none" w:sz="0" w:space="0" w:color="auto"/>
      </w:divBdr>
    </w:div>
    <w:div w:id="1127702082">
      <w:bodyDiv w:val="1"/>
      <w:marLeft w:val="0"/>
      <w:marRight w:val="0"/>
      <w:marTop w:val="0"/>
      <w:marBottom w:val="0"/>
      <w:divBdr>
        <w:top w:val="none" w:sz="0" w:space="0" w:color="auto"/>
        <w:left w:val="none" w:sz="0" w:space="0" w:color="auto"/>
        <w:bottom w:val="none" w:sz="0" w:space="0" w:color="auto"/>
        <w:right w:val="none" w:sz="0" w:space="0" w:color="auto"/>
      </w:divBdr>
    </w:div>
    <w:div w:id="1180970462">
      <w:bodyDiv w:val="1"/>
      <w:marLeft w:val="0"/>
      <w:marRight w:val="0"/>
      <w:marTop w:val="0"/>
      <w:marBottom w:val="0"/>
      <w:divBdr>
        <w:top w:val="none" w:sz="0" w:space="0" w:color="auto"/>
        <w:left w:val="none" w:sz="0" w:space="0" w:color="auto"/>
        <w:bottom w:val="none" w:sz="0" w:space="0" w:color="auto"/>
        <w:right w:val="none" w:sz="0" w:space="0" w:color="auto"/>
      </w:divBdr>
    </w:div>
    <w:div w:id="1184631761">
      <w:bodyDiv w:val="1"/>
      <w:marLeft w:val="0"/>
      <w:marRight w:val="0"/>
      <w:marTop w:val="0"/>
      <w:marBottom w:val="0"/>
      <w:divBdr>
        <w:top w:val="none" w:sz="0" w:space="0" w:color="auto"/>
        <w:left w:val="none" w:sz="0" w:space="0" w:color="auto"/>
        <w:bottom w:val="none" w:sz="0" w:space="0" w:color="auto"/>
        <w:right w:val="none" w:sz="0" w:space="0" w:color="auto"/>
      </w:divBdr>
    </w:div>
    <w:div w:id="1311716632">
      <w:bodyDiv w:val="1"/>
      <w:marLeft w:val="0"/>
      <w:marRight w:val="0"/>
      <w:marTop w:val="0"/>
      <w:marBottom w:val="0"/>
      <w:divBdr>
        <w:top w:val="none" w:sz="0" w:space="0" w:color="auto"/>
        <w:left w:val="none" w:sz="0" w:space="0" w:color="auto"/>
        <w:bottom w:val="none" w:sz="0" w:space="0" w:color="auto"/>
        <w:right w:val="none" w:sz="0" w:space="0" w:color="auto"/>
      </w:divBdr>
    </w:div>
    <w:div w:id="1321041812">
      <w:bodyDiv w:val="1"/>
      <w:marLeft w:val="0"/>
      <w:marRight w:val="0"/>
      <w:marTop w:val="0"/>
      <w:marBottom w:val="0"/>
      <w:divBdr>
        <w:top w:val="none" w:sz="0" w:space="0" w:color="auto"/>
        <w:left w:val="none" w:sz="0" w:space="0" w:color="auto"/>
        <w:bottom w:val="none" w:sz="0" w:space="0" w:color="auto"/>
        <w:right w:val="none" w:sz="0" w:space="0" w:color="auto"/>
      </w:divBdr>
    </w:div>
    <w:div w:id="1323004964">
      <w:bodyDiv w:val="1"/>
      <w:marLeft w:val="0"/>
      <w:marRight w:val="0"/>
      <w:marTop w:val="0"/>
      <w:marBottom w:val="0"/>
      <w:divBdr>
        <w:top w:val="none" w:sz="0" w:space="0" w:color="auto"/>
        <w:left w:val="none" w:sz="0" w:space="0" w:color="auto"/>
        <w:bottom w:val="none" w:sz="0" w:space="0" w:color="auto"/>
        <w:right w:val="none" w:sz="0" w:space="0" w:color="auto"/>
      </w:divBdr>
    </w:div>
    <w:div w:id="1370301839">
      <w:bodyDiv w:val="1"/>
      <w:marLeft w:val="0"/>
      <w:marRight w:val="0"/>
      <w:marTop w:val="0"/>
      <w:marBottom w:val="0"/>
      <w:divBdr>
        <w:top w:val="none" w:sz="0" w:space="0" w:color="auto"/>
        <w:left w:val="none" w:sz="0" w:space="0" w:color="auto"/>
        <w:bottom w:val="none" w:sz="0" w:space="0" w:color="auto"/>
        <w:right w:val="none" w:sz="0" w:space="0" w:color="auto"/>
      </w:divBdr>
    </w:div>
    <w:div w:id="1405377296">
      <w:bodyDiv w:val="1"/>
      <w:marLeft w:val="0"/>
      <w:marRight w:val="0"/>
      <w:marTop w:val="0"/>
      <w:marBottom w:val="0"/>
      <w:divBdr>
        <w:top w:val="none" w:sz="0" w:space="0" w:color="auto"/>
        <w:left w:val="none" w:sz="0" w:space="0" w:color="auto"/>
        <w:bottom w:val="none" w:sz="0" w:space="0" w:color="auto"/>
        <w:right w:val="none" w:sz="0" w:space="0" w:color="auto"/>
      </w:divBdr>
    </w:div>
    <w:div w:id="1426220916">
      <w:bodyDiv w:val="1"/>
      <w:marLeft w:val="0"/>
      <w:marRight w:val="0"/>
      <w:marTop w:val="0"/>
      <w:marBottom w:val="0"/>
      <w:divBdr>
        <w:top w:val="none" w:sz="0" w:space="0" w:color="auto"/>
        <w:left w:val="none" w:sz="0" w:space="0" w:color="auto"/>
        <w:bottom w:val="none" w:sz="0" w:space="0" w:color="auto"/>
        <w:right w:val="none" w:sz="0" w:space="0" w:color="auto"/>
      </w:divBdr>
    </w:div>
    <w:div w:id="1461534038">
      <w:bodyDiv w:val="1"/>
      <w:marLeft w:val="0"/>
      <w:marRight w:val="0"/>
      <w:marTop w:val="0"/>
      <w:marBottom w:val="0"/>
      <w:divBdr>
        <w:top w:val="none" w:sz="0" w:space="0" w:color="auto"/>
        <w:left w:val="none" w:sz="0" w:space="0" w:color="auto"/>
        <w:bottom w:val="none" w:sz="0" w:space="0" w:color="auto"/>
        <w:right w:val="none" w:sz="0" w:space="0" w:color="auto"/>
      </w:divBdr>
    </w:div>
    <w:div w:id="1498110831">
      <w:bodyDiv w:val="1"/>
      <w:marLeft w:val="0"/>
      <w:marRight w:val="0"/>
      <w:marTop w:val="0"/>
      <w:marBottom w:val="0"/>
      <w:divBdr>
        <w:top w:val="none" w:sz="0" w:space="0" w:color="auto"/>
        <w:left w:val="none" w:sz="0" w:space="0" w:color="auto"/>
        <w:bottom w:val="none" w:sz="0" w:space="0" w:color="auto"/>
        <w:right w:val="none" w:sz="0" w:space="0" w:color="auto"/>
      </w:divBdr>
    </w:div>
    <w:div w:id="1509636343">
      <w:bodyDiv w:val="1"/>
      <w:marLeft w:val="0"/>
      <w:marRight w:val="0"/>
      <w:marTop w:val="0"/>
      <w:marBottom w:val="0"/>
      <w:divBdr>
        <w:top w:val="none" w:sz="0" w:space="0" w:color="auto"/>
        <w:left w:val="none" w:sz="0" w:space="0" w:color="auto"/>
        <w:bottom w:val="none" w:sz="0" w:space="0" w:color="auto"/>
        <w:right w:val="none" w:sz="0" w:space="0" w:color="auto"/>
      </w:divBdr>
    </w:div>
    <w:div w:id="1515801760">
      <w:bodyDiv w:val="1"/>
      <w:marLeft w:val="0"/>
      <w:marRight w:val="0"/>
      <w:marTop w:val="0"/>
      <w:marBottom w:val="0"/>
      <w:divBdr>
        <w:top w:val="none" w:sz="0" w:space="0" w:color="auto"/>
        <w:left w:val="none" w:sz="0" w:space="0" w:color="auto"/>
        <w:bottom w:val="none" w:sz="0" w:space="0" w:color="auto"/>
        <w:right w:val="none" w:sz="0" w:space="0" w:color="auto"/>
      </w:divBdr>
    </w:div>
    <w:div w:id="1538542367">
      <w:bodyDiv w:val="1"/>
      <w:marLeft w:val="0"/>
      <w:marRight w:val="0"/>
      <w:marTop w:val="0"/>
      <w:marBottom w:val="0"/>
      <w:divBdr>
        <w:top w:val="none" w:sz="0" w:space="0" w:color="auto"/>
        <w:left w:val="none" w:sz="0" w:space="0" w:color="auto"/>
        <w:bottom w:val="none" w:sz="0" w:space="0" w:color="auto"/>
        <w:right w:val="none" w:sz="0" w:space="0" w:color="auto"/>
      </w:divBdr>
    </w:div>
    <w:div w:id="1541089951">
      <w:bodyDiv w:val="1"/>
      <w:marLeft w:val="0"/>
      <w:marRight w:val="0"/>
      <w:marTop w:val="0"/>
      <w:marBottom w:val="0"/>
      <w:divBdr>
        <w:top w:val="none" w:sz="0" w:space="0" w:color="auto"/>
        <w:left w:val="none" w:sz="0" w:space="0" w:color="auto"/>
        <w:bottom w:val="none" w:sz="0" w:space="0" w:color="auto"/>
        <w:right w:val="none" w:sz="0" w:space="0" w:color="auto"/>
      </w:divBdr>
    </w:div>
    <w:div w:id="1568370690">
      <w:bodyDiv w:val="1"/>
      <w:marLeft w:val="0"/>
      <w:marRight w:val="0"/>
      <w:marTop w:val="0"/>
      <w:marBottom w:val="0"/>
      <w:divBdr>
        <w:top w:val="none" w:sz="0" w:space="0" w:color="auto"/>
        <w:left w:val="none" w:sz="0" w:space="0" w:color="auto"/>
        <w:bottom w:val="none" w:sz="0" w:space="0" w:color="auto"/>
        <w:right w:val="none" w:sz="0" w:space="0" w:color="auto"/>
      </w:divBdr>
    </w:div>
    <w:div w:id="1617254839">
      <w:bodyDiv w:val="1"/>
      <w:marLeft w:val="0"/>
      <w:marRight w:val="0"/>
      <w:marTop w:val="0"/>
      <w:marBottom w:val="0"/>
      <w:divBdr>
        <w:top w:val="none" w:sz="0" w:space="0" w:color="auto"/>
        <w:left w:val="none" w:sz="0" w:space="0" w:color="auto"/>
        <w:bottom w:val="none" w:sz="0" w:space="0" w:color="auto"/>
        <w:right w:val="none" w:sz="0" w:space="0" w:color="auto"/>
      </w:divBdr>
    </w:div>
    <w:div w:id="1633825814">
      <w:bodyDiv w:val="1"/>
      <w:marLeft w:val="0"/>
      <w:marRight w:val="0"/>
      <w:marTop w:val="0"/>
      <w:marBottom w:val="0"/>
      <w:divBdr>
        <w:top w:val="none" w:sz="0" w:space="0" w:color="auto"/>
        <w:left w:val="none" w:sz="0" w:space="0" w:color="auto"/>
        <w:bottom w:val="none" w:sz="0" w:space="0" w:color="auto"/>
        <w:right w:val="none" w:sz="0" w:space="0" w:color="auto"/>
      </w:divBdr>
    </w:div>
    <w:div w:id="1786997282">
      <w:bodyDiv w:val="1"/>
      <w:marLeft w:val="0"/>
      <w:marRight w:val="0"/>
      <w:marTop w:val="0"/>
      <w:marBottom w:val="0"/>
      <w:divBdr>
        <w:top w:val="none" w:sz="0" w:space="0" w:color="auto"/>
        <w:left w:val="none" w:sz="0" w:space="0" w:color="auto"/>
        <w:bottom w:val="none" w:sz="0" w:space="0" w:color="auto"/>
        <w:right w:val="none" w:sz="0" w:space="0" w:color="auto"/>
      </w:divBdr>
    </w:div>
    <w:div w:id="1825049534">
      <w:bodyDiv w:val="1"/>
      <w:marLeft w:val="0"/>
      <w:marRight w:val="0"/>
      <w:marTop w:val="0"/>
      <w:marBottom w:val="0"/>
      <w:divBdr>
        <w:top w:val="none" w:sz="0" w:space="0" w:color="auto"/>
        <w:left w:val="none" w:sz="0" w:space="0" w:color="auto"/>
        <w:bottom w:val="none" w:sz="0" w:space="0" w:color="auto"/>
        <w:right w:val="none" w:sz="0" w:space="0" w:color="auto"/>
      </w:divBdr>
    </w:div>
    <w:div w:id="1895698144">
      <w:bodyDiv w:val="1"/>
      <w:marLeft w:val="0"/>
      <w:marRight w:val="0"/>
      <w:marTop w:val="0"/>
      <w:marBottom w:val="0"/>
      <w:divBdr>
        <w:top w:val="none" w:sz="0" w:space="0" w:color="auto"/>
        <w:left w:val="none" w:sz="0" w:space="0" w:color="auto"/>
        <w:bottom w:val="none" w:sz="0" w:space="0" w:color="auto"/>
        <w:right w:val="none" w:sz="0" w:space="0" w:color="auto"/>
      </w:divBdr>
    </w:div>
    <w:div w:id="1969045872">
      <w:bodyDiv w:val="1"/>
      <w:marLeft w:val="0"/>
      <w:marRight w:val="0"/>
      <w:marTop w:val="0"/>
      <w:marBottom w:val="0"/>
      <w:divBdr>
        <w:top w:val="none" w:sz="0" w:space="0" w:color="auto"/>
        <w:left w:val="none" w:sz="0" w:space="0" w:color="auto"/>
        <w:bottom w:val="none" w:sz="0" w:space="0" w:color="auto"/>
        <w:right w:val="none" w:sz="0" w:space="0" w:color="auto"/>
      </w:divBdr>
    </w:div>
    <w:div w:id="2026055751">
      <w:bodyDiv w:val="1"/>
      <w:marLeft w:val="0"/>
      <w:marRight w:val="0"/>
      <w:marTop w:val="0"/>
      <w:marBottom w:val="0"/>
      <w:divBdr>
        <w:top w:val="none" w:sz="0" w:space="0" w:color="auto"/>
        <w:left w:val="none" w:sz="0" w:space="0" w:color="auto"/>
        <w:bottom w:val="none" w:sz="0" w:space="0" w:color="auto"/>
        <w:right w:val="none" w:sz="0" w:space="0" w:color="auto"/>
      </w:divBdr>
    </w:div>
    <w:div w:id="2040817442">
      <w:bodyDiv w:val="1"/>
      <w:marLeft w:val="0"/>
      <w:marRight w:val="0"/>
      <w:marTop w:val="0"/>
      <w:marBottom w:val="0"/>
      <w:divBdr>
        <w:top w:val="none" w:sz="0" w:space="0" w:color="auto"/>
        <w:left w:val="none" w:sz="0" w:space="0" w:color="auto"/>
        <w:bottom w:val="none" w:sz="0" w:space="0" w:color="auto"/>
        <w:right w:val="none" w:sz="0" w:space="0" w:color="auto"/>
      </w:divBdr>
    </w:div>
    <w:div w:id="2107581065">
      <w:bodyDiv w:val="1"/>
      <w:marLeft w:val="0"/>
      <w:marRight w:val="0"/>
      <w:marTop w:val="0"/>
      <w:marBottom w:val="0"/>
      <w:divBdr>
        <w:top w:val="none" w:sz="0" w:space="0" w:color="auto"/>
        <w:left w:val="none" w:sz="0" w:space="0" w:color="auto"/>
        <w:bottom w:val="none" w:sz="0" w:space="0" w:color="auto"/>
        <w:right w:val="none" w:sz="0" w:space="0" w:color="auto"/>
      </w:divBdr>
    </w:div>
    <w:div w:id="2108501665">
      <w:bodyDiv w:val="1"/>
      <w:marLeft w:val="0"/>
      <w:marRight w:val="0"/>
      <w:marTop w:val="0"/>
      <w:marBottom w:val="0"/>
      <w:divBdr>
        <w:top w:val="none" w:sz="0" w:space="0" w:color="auto"/>
        <w:left w:val="none" w:sz="0" w:space="0" w:color="auto"/>
        <w:bottom w:val="none" w:sz="0" w:space="0" w:color="auto"/>
        <w:right w:val="none" w:sz="0" w:space="0" w:color="auto"/>
      </w:divBdr>
    </w:div>
    <w:div w:id="2109425744">
      <w:bodyDiv w:val="1"/>
      <w:marLeft w:val="0"/>
      <w:marRight w:val="0"/>
      <w:marTop w:val="0"/>
      <w:marBottom w:val="0"/>
      <w:divBdr>
        <w:top w:val="none" w:sz="0" w:space="0" w:color="auto"/>
        <w:left w:val="none" w:sz="0" w:space="0" w:color="auto"/>
        <w:bottom w:val="none" w:sz="0" w:space="0" w:color="auto"/>
        <w:right w:val="none" w:sz="0" w:space="0" w:color="auto"/>
      </w:divBdr>
    </w:div>
    <w:div w:id="2115244807">
      <w:bodyDiv w:val="1"/>
      <w:marLeft w:val="0"/>
      <w:marRight w:val="0"/>
      <w:marTop w:val="0"/>
      <w:marBottom w:val="0"/>
      <w:divBdr>
        <w:top w:val="none" w:sz="0" w:space="0" w:color="auto"/>
        <w:left w:val="none" w:sz="0" w:space="0" w:color="auto"/>
        <w:bottom w:val="none" w:sz="0" w:space="0" w:color="auto"/>
        <w:right w:val="none" w:sz="0" w:space="0" w:color="auto"/>
      </w:divBdr>
    </w:div>
    <w:div w:id="2118987307">
      <w:bodyDiv w:val="1"/>
      <w:marLeft w:val="0"/>
      <w:marRight w:val="0"/>
      <w:marTop w:val="0"/>
      <w:marBottom w:val="0"/>
      <w:divBdr>
        <w:top w:val="none" w:sz="0" w:space="0" w:color="auto"/>
        <w:left w:val="none" w:sz="0" w:space="0" w:color="auto"/>
        <w:bottom w:val="none" w:sz="0" w:space="0" w:color="auto"/>
        <w:right w:val="none" w:sz="0" w:space="0" w:color="auto"/>
      </w:divBdr>
    </w:div>
    <w:div w:id="2126531987">
      <w:bodyDiv w:val="1"/>
      <w:marLeft w:val="0"/>
      <w:marRight w:val="0"/>
      <w:marTop w:val="0"/>
      <w:marBottom w:val="0"/>
      <w:divBdr>
        <w:top w:val="none" w:sz="0" w:space="0" w:color="auto"/>
        <w:left w:val="none" w:sz="0" w:space="0" w:color="auto"/>
        <w:bottom w:val="none" w:sz="0" w:space="0" w:color="auto"/>
        <w:right w:val="none" w:sz="0" w:space="0" w:color="auto"/>
      </w:divBdr>
    </w:div>
    <w:div w:id="2146044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ternaute.fr/dictionnaire/fr/definition/de-1/" TargetMode="External"/><Relationship Id="rId18" Type="http://schemas.openxmlformats.org/officeDocument/2006/relationships/image" Target="media/image5.jpeg"/><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fr.wikipedia.org/wiki/Acte_juridique" TargetMode="External"/><Relationship Id="rId17" Type="http://schemas.openxmlformats.org/officeDocument/2006/relationships/footer" Target="footer1.xml"/><Relationship Id="rId25"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hyperlink" Target="https://www.linternaute.fr/dictionnaire/fr/definition/legal/"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diagramData" Target="diagrams/data1.xml"/><Relationship Id="rId5" Type="http://schemas.openxmlformats.org/officeDocument/2006/relationships/webSettings" Target="webSettings.xml"/><Relationship Id="rId15" Type="http://schemas.openxmlformats.org/officeDocument/2006/relationships/hyperlink" Target="https://www.linternaute.fr/dictionnaire/fr/definition/majorite/" TargetMode="External"/><Relationship Id="rId23" Type="http://schemas.openxmlformats.org/officeDocument/2006/relationships/image" Target="media/image10.jpeg"/><Relationship Id="rId28"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linternaute.fr/dictionnaire/fr/definition/la-1/" TargetMode="External"/><Relationship Id="rId22" Type="http://schemas.openxmlformats.org/officeDocument/2006/relationships/image" Target="media/image9.jpeg"/><Relationship Id="rId27" Type="http://schemas.openxmlformats.org/officeDocument/2006/relationships/diagramColors" Target="diagrams/colors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BA9B26-B88B-4FEF-85B1-8828AE0BD121}" type="doc">
      <dgm:prSet loTypeId="urn:microsoft.com/office/officeart/2005/8/layout/hierarchy6" loCatId="hierarchy" qsTypeId="urn:microsoft.com/office/officeart/2005/8/quickstyle/simple3" qsCatId="simple" csTypeId="urn:microsoft.com/office/officeart/2005/8/colors/colorful2" csCatId="colorful" phldr="1"/>
      <dgm:spPr/>
      <dgm:t>
        <a:bodyPr/>
        <a:lstStyle/>
        <a:p>
          <a:endParaRPr lang="fr-FR"/>
        </a:p>
      </dgm:t>
    </dgm:pt>
    <dgm:pt modelId="{5DBE99B2-EB55-41D5-9164-11017B3B5EC4}">
      <dgm:prSet phldrT="[Texte]" custT="1"/>
      <dgm:spPr/>
      <dgm:t>
        <a:bodyPr/>
        <a:lstStyle/>
        <a:p>
          <a:r>
            <a:rPr lang="fr-FR" sz="1400"/>
            <a:t>Comité de Pilotage du PAPVS</a:t>
          </a:r>
        </a:p>
        <a:p>
          <a:r>
            <a:rPr lang="fr-FR" sz="1200"/>
            <a:t>[ CA de l'ACVDT + Mairies Concernées ]</a:t>
          </a:r>
        </a:p>
      </dgm:t>
    </dgm:pt>
    <dgm:pt modelId="{4091FEA4-F3A8-4899-940B-91F16346BBD7}" type="parTrans" cxnId="{161CB4C5-1C9C-408F-905A-A10E78A14589}">
      <dgm:prSet/>
      <dgm:spPr/>
      <dgm:t>
        <a:bodyPr/>
        <a:lstStyle/>
        <a:p>
          <a:endParaRPr lang="fr-FR"/>
        </a:p>
      </dgm:t>
    </dgm:pt>
    <dgm:pt modelId="{D7C95DFA-2536-4E1B-9457-18190BC63B20}" type="sibTrans" cxnId="{161CB4C5-1C9C-408F-905A-A10E78A14589}">
      <dgm:prSet/>
      <dgm:spPr/>
      <dgm:t>
        <a:bodyPr/>
        <a:lstStyle/>
        <a:p>
          <a:endParaRPr lang="fr-FR"/>
        </a:p>
      </dgm:t>
    </dgm:pt>
    <dgm:pt modelId="{DEECAC2C-41E0-4611-B024-5407FBB23FA0}">
      <dgm:prSet phldrT="[Texte]" custT="1"/>
      <dgm:spPr/>
      <dgm:t>
        <a:bodyPr/>
        <a:lstStyle/>
        <a:p>
          <a:r>
            <a:rPr lang="fr-FR" sz="1500"/>
            <a:t>Comité Technique de Suivi </a:t>
          </a:r>
        </a:p>
        <a:p>
          <a:r>
            <a:rPr lang="fr-FR" sz="1200"/>
            <a:t>[ ACVDT  étendue au besoin  aux structures ressources]</a:t>
          </a:r>
        </a:p>
      </dgm:t>
    </dgm:pt>
    <dgm:pt modelId="{7ED4588E-4DA9-4A3C-BD52-53CC5B97F9E4}" type="sibTrans" cxnId="{C0DE8A35-37EB-4EF1-9E35-46B04A8E8570}">
      <dgm:prSet/>
      <dgm:spPr/>
      <dgm:t>
        <a:bodyPr/>
        <a:lstStyle/>
        <a:p>
          <a:endParaRPr lang="fr-FR"/>
        </a:p>
      </dgm:t>
    </dgm:pt>
    <dgm:pt modelId="{2ACE4CCD-FB2D-4305-997D-F56DAA20E8A8}" type="parTrans" cxnId="{C0DE8A35-37EB-4EF1-9E35-46B04A8E8570}">
      <dgm:prSet/>
      <dgm:spPr/>
      <dgm:t>
        <a:bodyPr/>
        <a:lstStyle/>
        <a:p>
          <a:endParaRPr lang="fr-FR"/>
        </a:p>
      </dgm:t>
    </dgm:pt>
    <dgm:pt modelId="{BBB581B8-84A3-4F7D-87F0-C29D7DB2B607}">
      <dgm:prSet phldrT="[Texte]" custT="1"/>
      <dgm:spPr/>
      <dgm:t>
        <a:bodyPr/>
        <a:lstStyle/>
        <a:p>
          <a:r>
            <a:rPr lang="fr-FR" sz="1400"/>
            <a:t>POOL PAPVS</a:t>
          </a:r>
        </a:p>
        <a:p>
          <a:r>
            <a:rPr lang="fr-FR" sz="1200"/>
            <a:t>[ Experts de l'ACVDT dédiés au PAPC ]</a:t>
          </a:r>
        </a:p>
      </dgm:t>
    </dgm:pt>
    <dgm:pt modelId="{3881F583-7CFE-4084-AD23-CA724D6F4BB1}" type="sibTrans" cxnId="{BE5EFD67-FC4B-469E-A9A1-4619E266E2B2}">
      <dgm:prSet/>
      <dgm:spPr/>
      <dgm:t>
        <a:bodyPr/>
        <a:lstStyle/>
        <a:p>
          <a:endParaRPr lang="fr-FR"/>
        </a:p>
      </dgm:t>
    </dgm:pt>
    <dgm:pt modelId="{CFF5855D-FB33-449B-944A-9AE0CD9EADB4}" type="parTrans" cxnId="{BE5EFD67-FC4B-469E-A9A1-4619E266E2B2}">
      <dgm:prSet/>
      <dgm:spPr/>
      <dgm:t>
        <a:bodyPr/>
        <a:lstStyle/>
        <a:p>
          <a:endParaRPr lang="fr-FR"/>
        </a:p>
      </dgm:t>
    </dgm:pt>
    <dgm:pt modelId="{4CDC6BEF-6906-4732-8BA4-1DAE4FE69EF1}">
      <dgm:prSet phldrT="[Texte]" custT="1"/>
      <dgm:spPr/>
      <dgm:t>
        <a:bodyPr/>
        <a:lstStyle/>
        <a:p>
          <a:r>
            <a:rPr lang="fr-FR" sz="1200"/>
            <a:t>ASSISTANT TECHNIQUE AU MAITRE D'OUVRAGE ( AMO) </a:t>
          </a:r>
        </a:p>
      </dgm:t>
    </dgm:pt>
    <dgm:pt modelId="{D4909020-D116-4D67-9843-DA232950C0A6}" type="sibTrans" cxnId="{D13B1189-2950-4420-9AFF-80AD5D77B24B}">
      <dgm:prSet/>
      <dgm:spPr/>
      <dgm:t>
        <a:bodyPr/>
        <a:lstStyle/>
        <a:p>
          <a:endParaRPr lang="fr-FR"/>
        </a:p>
      </dgm:t>
    </dgm:pt>
    <dgm:pt modelId="{D17D7FC0-1F08-4935-B9FA-322EE0EE799F}" type="parTrans" cxnId="{D13B1189-2950-4420-9AFF-80AD5D77B24B}">
      <dgm:prSet/>
      <dgm:spPr/>
      <dgm:t>
        <a:bodyPr/>
        <a:lstStyle/>
        <a:p>
          <a:endParaRPr lang="fr-FR"/>
        </a:p>
      </dgm:t>
    </dgm:pt>
    <dgm:pt modelId="{B578A6E2-A9DC-4575-A514-4E138BE641E9}" type="pres">
      <dgm:prSet presAssocID="{19BA9B26-B88B-4FEF-85B1-8828AE0BD121}" presName="mainComposite" presStyleCnt="0">
        <dgm:presLayoutVars>
          <dgm:chPref val="1"/>
          <dgm:dir/>
          <dgm:animOne val="branch"/>
          <dgm:animLvl val="lvl"/>
          <dgm:resizeHandles val="exact"/>
        </dgm:presLayoutVars>
      </dgm:prSet>
      <dgm:spPr/>
      <dgm:t>
        <a:bodyPr/>
        <a:lstStyle/>
        <a:p>
          <a:endParaRPr lang="fr-FR"/>
        </a:p>
      </dgm:t>
    </dgm:pt>
    <dgm:pt modelId="{A9166FEA-A28A-49E7-B25F-4D3D53D290DC}" type="pres">
      <dgm:prSet presAssocID="{19BA9B26-B88B-4FEF-85B1-8828AE0BD121}" presName="hierFlow" presStyleCnt="0"/>
      <dgm:spPr/>
      <dgm:t>
        <a:bodyPr/>
        <a:lstStyle/>
        <a:p>
          <a:endParaRPr lang="fr-FR"/>
        </a:p>
      </dgm:t>
    </dgm:pt>
    <dgm:pt modelId="{1175B731-FF9B-4DAF-AB27-CF62D31CB6D3}" type="pres">
      <dgm:prSet presAssocID="{19BA9B26-B88B-4FEF-85B1-8828AE0BD121}" presName="hierChild1" presStyleCnt="0">
        <dgm:presLayoutVars>
          <dgm:chPref val="1"/>
          <dgm:animOne val="branch"/>
          <dgm:animLvl val="lvl"/>
        </dgm:presLayoutVars>
      </dgm:prSet>
      <dgm:spPr/>
      <dgm:t>
        <a:bodyPr/>
        <a:lstStyle/>
        <a:p>
          <a:endParaRPr lang="fr-FR"/>
        </a:p>
      </dgm:t>
    </dgm:pt>
    <dgm:pt modelId="{16956789-BBC7-4399-8A35-B77324EFBFD4}" type="pres">
      <dgm:prSet presAssocID="{5DBE99B2-EB55-41D5-9164-11017B3B5EC4}" presName="Name14" presStyleCnt="0"/>
      <dgm:spPr/>
      <dgm:t>
        <a:bodyPr/>
        <a:lstStyle/>
        <a:p>
          <a:endParaRPr lang="fr-FR"/>
        </a:p>
      </dgm:t>
    </dgm:pt>
    <dgm:pt modelId="{A4A902F8-02A5-4A4A-AB04-53A4416C8C4C}" type="pres">
      <dgm:prSet presAssocID="{5DBE99B2-EB55-41D5-9164-11017B3B5EC4}" presName="level1Shape" presStyleLbl="node0" presStyleIdx="0" presStyleCnt="1" custScaleX="234936">
        <dgm:presLayoutVars>
          <dgm:chPref val="3"/>
        </dgm:presLayoutVars>
      </dgm:prSet>
      <dgm:spPr/>
      <dgm:t>
        <a:bodyPr/>
        <a:lstStyle/>
        <a:p>
          <a:endParaRPr lang="fr-FR"/>
        </a:p>
      </dgm:t>
    </dgm:pt>
    <dgm:pt modelId="{1898E245-ACD3-408D-8C24-C7CE5FFE23AF}" type="pres">
      <dgm:prSet presAssocID="{5DBE99B2-EB55-41D5-9164-11017B3B5EC4}" presName="hierChild2" presStyleCnt="0"/>
      <dgm:spPr/>
      <dgm:t>
        <a:bodyPr/>
        <a:lstStyle/>
        <a:p>
          <a:endParaRPr lang="fr-FR"/>
        </a:p>
      </dgm:t>
    </dgm:pt>
    <dgm:pt modelId="{88710BCF-CA78-49F5-AE17-8F4F2077A070}" type="pres">
      <dgm:prSet presAssocID="{2ACE4CCD-FB2D-4305-997D-F56DAA20E8A8}" presName="Name19" presStyleLbl="parChTrans1D2" presStyleIdx="0" presStyleCnt="1"/>
      <dgm:spPr/>
      <dgm:t>
        <a:bodyPr/>
        <a:lstStyle/>
        <a:p>
          <a:endParaRPr lang="fr-FR"/>
        </a:p>
      </dgm:t>
    </dgm:pt>
    <dgm:pt modelId="{7E68D02D-DF34-4704-AB71-07674E029CAA}" type="pres">
      <dgm:prSet presAssocID="{DEECAC2C-41E0-4611-B024-5407FBB23FA0}" presName="Name21" presStyleCnt="0"/>
      <dgm:spPr/>
      <dgm:t>
        <a:bodyPr/>
        <a:lstStyle/>
        <a:p>
          <a:endParaRPr lang="fr-FR"/>
        </a:p>
      </dgm:t>
    </dgm:pt>
    <dgm:pt modelId="{D11EE648-8882-4EFA-8446-2708778EF0F0}" type="pres">
      <dgm:prSet presAssocID="{DEECAC2C-41E0-4611-B024-5407FBB23FA0}" presName="level2Shape" presStyleLbl="node2" presStyleIdx="0" presStyleCnt="1" custScaleX="350993"/>
      <dgm:spPr/>
      <dgm:t>
        <a:bodyPr/>
        <a:lstStyle/>
        <a:p>
          <a:endParaRPr lang="fr-FR"/>
        </a:p>
      </dgm:t>
    </dgm:pt>
    <dgm:pt modelId="{25B63266-A8EA-43F1-8A02-AC3B9E844636}" type="pres">
      <dgm:prSet presAssocID="{DEECAC2C-41E0-4611-B024-5407FBB23FA0}" presName="hierChild3" presStyleCnt="0"/>
      <dgm:spPr/>
      <dgm:t>
        <a:bodyPr/>
        <a:lstStyle/>
        <a:p>
          <a:endParaRPr lang="fr-FR"/>
        </a:p>
      </dgm:t>
    </dgm:pt>
    <dgm:pt modelId="{A92815AE-20FB-4C4E-A869-A855EBBDD6D4}" type="pres">
      <dgm:prSet presAssocID="{CFF5855D-FB33-449B-944A-9AE0CD9EADB4}" presName="Name19" presStyleLbl="parChTrans1D3" presStyleIdx="0" presStyleCnt="2"/>
      <dgm:spPr/>
      <dgm:t>
        <a:bodyPr/>
        <a:lstStyle/>
        <a:p>
          <a:endParaRPr lang="fr-FR"/>
        </a:p>
      </dgm:t>
    </dgm:pt>
    <dgm:pt modelId="{8DB87C33-9729-42CF-AEDE-D87D2D4A5596}" type="pres">
      <dgm:prSet presAssocID="{BBB581B8-84A3-4F7D-87F0-C29D7DB2B607}" presName="Name21" presStyleCnt="0"/>
      <dgm:spPr/>
      <dgm:t>
        <a:bodyPr/>
        <a:lstStyle/>
        <a:p>
          <a:endParaRPr lang="fr-FR"/>
        </a:p>
      </dgm:t>
    </dgm:pt>
    <dgm:pt modelId="{E1B771AC-6B77-4A28-A4BA-D00B26F9FCF7}" type="pres">
      <dgm:prSet presAssocID="{BBB581B8-84A3-4F7D-87F0-C29D7DB2B607}" presName="level2Shape" presStyleLbl="node3" presStyleIdx="0" presStyleCnt="2" custScaleX="233114"/>
      <dgm:spPr/>
      <dgm:t>
        <a:bodyPr/>
        <a:lstStyle/>
        <a:p>
          <a:endParaRPr lang="fr-FR"/>
        </a:p>
      </dgm:t>
    </dgm:pt>
    <dgm:pt modelId="{81861A2D-FE95-4DD1-9EAD-34E947B22939}" type="pres">
      <dgm:prSet presAssocID="{BBB581B8-84A3-4F7D-87F0-C29D7DB2B607}" presName="hierChild3" presStyleCnt="0"/>
      <dgm:spPr/>
      <dgm:t>
        <a:bodyPr/>
        <a:lstStyle/>
        <a:p>
          <a:endParaRPr lang="fr-FR"/>
        </a:p>
      </dgm:t>
    </dgm:pt>
    <dgm:pt modelId="{40DDCFAB-575B-4AB8-AA7F-215C9E1F79A6}" type="pres">
      <dgm:prSet presAssocID="{D17D7FC0-1F08-4935-B9FA-322EE0EE799F}" presName="Name19" presStyleLbl="parChTrans1D3" presStyleIdx="1" presStyleCnt="2"/>
      <dgm:spPr/>
      <dgm:t>
        <a:bodyPr/>
        <a:lstStyle/>
        <a:p>
          <a:endParaRPr lang="fr-FR"/>
        </a:p>
      </dgm:t>
    </dgm:pt>
    <dgm:pt modelId="{A07B5B9E-E048-4EFD-86EB-DBF71A18DD8B}" type="pres">
      <dgm:prSet presAssocID="{4CDC6BEF-6906-4732-8BA4-1DAE4FE69EF1}" presName="Name21" presStyleCnt="0"/>
      <dgm:spPr/>
      <dgm:t>
        <a:bodyPr/>
        <a:lstStyle/>
        <a:p>
          <a:endParaRPr lang="fr-FR"/>
        </a:p>
      </dgm:t>
    </dgm:pt>
    <dgm:pt modelId="{9708B9A1-56EC-4285-962D-1FCA862FD9B2}" type="pres">
      <dgm:prSet presAssocID="{4CDC6BEF-6906-4732-8BA4-1DAE4FE69EF1}" presName="level2Shape" presStyleLbl="node3" presStyleIdx="1" presStyleCnt="2" custScaleX="229786"/>
      <dgm:spPr/>
      <dgm:t>
        <a:bodyPr/>
        <a:lstStyle/>
        <a:p>
          <a:endParaRPr lang="fr-FR"/>
        </a:p>
      </dgm:t>
    </dgm:pt>
    <dgm:pt modelId="{C5DF9458-983B-4A04-8799-DF7DC869D5C7}" type="pres">
      <dgm:prSet presAssocID="{4CDC6BEF-6906-4732-8BA4-1DAE4FE69EF1}" presName="hierChild3" presStyleCnt="0"/>
      <dgm:spPr/>
      <dgm:t>
        <a:bodyPr/>
        <a:lstStyle/>
        <a:p>
          <a:endParaRPr lang="fr-FR"/>
        </a:p>
      </dgm:t>
    </dgm:pt>
    <dgm:pt modelId="{A0490A82-654F-471C-A394-27F372D3241B}" type="pres">
      <dgm:prSet presAssocID="{19BA9B26-B88B-4FEF-85B1-8828AE0BD121}" presName="bgShapesFlow" presStyleCnt="0"/>
      <dgm:spPr/>
      <dgm:t>
        <a:bodyPr/>
        <a:lstStyle/>
        <a:p>
          <a:endParaRPr lang="fr-FR"/>
        </a:p>
      </dgm:t>
    </dgm:pt>
  </dgm:ptLst>
  <dgm:cxnLst>
    <dgm:cxn modelId="{D13B1189-2950-4420-9AFF-80AD5D77B24B}" srcId="{DEECAC2C-41E0-4611-B024-5407FBB23FA0}" destId="{4CDC6BEF-6906-4732-8BA4-1DAE4FE69EF1}" srcOrd="1" destOrd="0" parTransId="{D17D7FC0-1F08-4935-B9FA-322EE0EE799F}" sibTransId="{D4909020-D116-4D67-9843-DA232950C0A6}"/>
    <dgm:cxn modelId="{BE5EFD67-FC4B-469E-A9A1-4619E266E2B2}" srcId="{DEECAC2C-41E0-4611-B024-5407FBB23FA0}" destId="{BBB581B8-84A3-4F7D-87F0-C29D7DB2B607}" srcOrd="0" destOrd="0" parTransId="{CFF5855D-FB33-449B-944A-9AE0CD9EADB4}" sibTransId="{3881F583-7CFE-4084-AD23-CA724D6F4BB1}"/>
    <dgm:cxn modelId="{E1766E94-D21D-40F3-BDB1-0F0A7C26D4EF}" type="presOf" srcId="{5DBE99B2-EB55-41D5-9164-11017B3B5EC4}" destId="{A4A902F8-02A5-4A4A-AB04-53A4416C8C4C}" srcOrd="0" destOrd="0" presId="urn:microsoft.com/office/officeart/2005/8/layout/hierarchy6"/>
    <dgm:cxn modelId="{985DA3C9-B715-4AB0-8040-0FE77EEA1156}" type="presOf" srcId="{BBB581B8-84A3-4F7D-87F0-C29D7DB2B607}" destId="{E1B771AC-6B77-4A28-A4BA-D00B26F9FCF7}" srcOrd="0" destOrd="0" presId="urn:microsoft.com/office/officeart/2005/8/layout/hierarchy6"/>
    <dgm:cxn modelId="{2DC45F83-B779-4D1C-A79F-E160898E1FF1}" type="presOf" srcId="{2ACE4CCD-FB2D-4305-997D-F56DAA20E8A8}" destId="{88710BCF-CA78-49F5-AE17-8F4F2077A070}" srcOrd="0" destOrd="0" presId="urn:microsoft.com/office/officeart/2005/8/layout/hierarchy6"/>
    <dgm:cxn modelId="{033A7154-E33D-4E02-9B52-AC3EA60A4619}" type="presOf" srcId="{4CDC6BEF-6906-4732-8BA4-1DAE4FE69EF1}" destId="{9708B9A1-56EC-4285-962D-1FCA862FD9B2}" srcOrd="0" destOrd="0" presId="urn:microsoft.com/office/officeart/2005/8/layout/hierarchy6"/>
    <dgm:cxn modelId="{161CB4C5-1C9C-408F-905A-A10E78A14589}" srcId="{19BA9B26-B88B-4FEF-85B1-8828AE0BD121}" destId="{5DBE99B2-EB55-41D5-9164-11017B3B5EC4}" srcOrd="0" destOrd="0" parTransId="{4091FEA4-F3A8-4899-940B-91F16346BBD7}" sibTransId="{D7C95DFA-2536-4E1B-9457-18190BC63B20}"/>
    <dgm:cxn modelId="{131E87F7-0272-46DE-8B55-887E10A3E020}" type="presOf" srcId="{CFF5855D-FB33-449B-944A-9AE0CD9EADB4}" destId="{A92815AE-20FB-4C4E-A869-A855EBBDD6D4}" srcOrd="0" destOrd="0" presId="urn:microsoft.com/office/officeart/2005/8/layout/hierarchy6"/>
    <dgm:cxn modelId="{C0DE8A35-37EB-4EF1-9E35-46B04A8E8570}" srcId="{5DBE99B2-EB55-41D5-9164-11017B3B5EC4}" destId="{DEECAC2C-41E0-4611-B024-5407FBB23FA0}" srcOrd="0" destOrd="0" parTransId="{2ACE4CCD-FB2D-4305-997D-F56DAA20E8A8}" sibTransId="{7ED4588E-4DA9-4A3C-BD52-53CC5B97F9E4}"/>
    <dgm:cxn modelId="{E80D8B88-F8D0-4EEE-B41B-CEAA55B695AF}" type="presOf" srcId="{19BA9B26-B88B-4FEF-85B1-8828AE0BD121}" destId="{B578A6E2-A9DC-4575-A514-4E138BE641E9}" srcOrd="0" destOrd="0" presId="urn:microsoft.com/office/officeart/2005/8/layout/hierarchy6"/>
    <dgm:cxn modelId="{6F0DE3A3-D30B-4AEA-86FB-59A370ED31C5}" type="presOf" srcId="{D17D7FC0-1F08-4935-B9FA-322EE0EE799F}" destId="{40DDCFAB-575B-4AB8-AA7F-215C9E1F79A6}" srcOrd="0" destOrd="0" presId="urn:microsoft.com/office/officeart/2005/8/layout/hierarchy6"/>
    <dgm:cxn modelId="{77D04B34-3FA4-4564-B2CD-216FF3CCDA3E}" type="presOf" srcId="{DEECAC2C-41E0-4611-B024-5407FBB23FA0}" destId="{D11EE648-8882-4EFA-8446-2708778EF0F0}" srcOrd="0" destOrd="0" presId="urn:microsoft.com/office/officeart/2005/8/layout/hierarchy6"/>
    <dgm:cxn modelId="{214F3A8F-32F5-429D-9442-AD97395A022C}" type="presParOf" srcId="{B578A6E2-A9DC-4575-A514-4E138BE641E9}" destId="{A9166FEA-A28A-49E7-B25F-4D3D53D290DC}" srcOrd="0" destOrd="0" presId="urn:microsoft.com/office/officeart/2005/8/layout/hierarchy6"/>
    <dgm:cxn modelId="{97D942C7-FE85-4DFF-8DCF-1EE261F857A7}" type="presParOf" srcId="{A9166FEA-A28A-49E7-B25F-4D3D53D290DC}" destId="{1175B731-FF9B-4DAF-AB27-CF62D31CB6D3}" srcOrd="0" destOrd="0" presId="urn:microsoft.com/office/officeart/2005/8/layout/hierarchy6"/>
    <dgm:cxn modelId="{0FA1B697-0F67-4C45-BA8B-0C80413CFF46}" type="presParOf" srcId="{1175B731-FF9B-4DAF-AB27-CF62D31CB6D3}" destId="{16956789-BBC7-4399-8A35-B77324EFBFD4}" srcOrd="0" destOrd="0" presId="urn:microsoft.com/office/officeart/2005/8/layout/hierarchy6"/>
    <dgm:cxn modelId="{D66D7081-8392-4DFE-B071-E7DE21D31B95}" type="presParOf" srcId="{16956789-BBC7-4399-8A35-B77324EFBFD4}" destId="{A4A902F8-02A5-4A4A-AB04-53A4416C8C4C}" srcOrd="0" destOrd="0" presId="urn:microsoft.com/office/officeart/2005/8/layout/hierarchy6"/>
    <dgm:cxn modelId="{82218B85-1CC3-4A70-9AD1-853C898CCC49}" type="presParOf" srcId="{16956789-BBC7-4399-8A35-B77324EFBFD4}" destId="{1898E245-ACD3-408D-8C24-C7CE5FFE23AF}" srcOrd="1" destOrd="0" presId="urn:microsoft.com/office/officeart/2005/8/layout/hierarchy6"/>
    <dgm:cxn modelId="{051D0421-1069-4CDE-AF02-AA1DBCBB29AD}" type="presParOf" srcId="{1898E245-ACD3-408D-8C24-C7CE5FFE23AF}" destId="{88710BCF-CA78-49F5-AE17-8F4F2077A070}" srcOrd="0" destOrd="0" presId="urn:microsoft.com/office/officeart/2005/8/layout/hierarchy6"/>
    <dgm:cxn modelId="{6B278953-A644-4CEA-B1A1-4A3EF0E740C0}" type="presParOf" srcId="{1898E245-ACD3-408D-8C24-C7CE5FFE23AF}" destId="{7E68D02D-DF34-4704-AB71-07674E029CAA}" srcOrd="1" destOrd="0" presId="urn:microsoft.com/office/officeart/2005/8/layout/hierarchy6"/>
    <dgm:cxn modelId="{A4ACE1B6-FD3D-4A61-AE2D-992F8001190E}" type="presParOf" srcId="{7E68D02D-DF34-4704-AB71-07674E029CAA}" destId="{D11EE648-8882-4EFA-8446-2708778EF0F0}" srcOrd="0" destOrd="0" presId="urn:microsoft.com/office/officeart/2005/8/layout/hierarchy6"/>
    <dgm:cxn modelId="{3D51C420-E2A9-4CAA-87B4-3BAF0CE4D857}" type="presParOf" srcId="{7E68D02D-DF34-4704-AB71-07674E029CAA}" destId="{25B63266-A8EA-43F1-8A02-AC3B9E844636}" srcOrd="1" destOrd="0" presId="urn:microsoft.com/office/officeart/2005/8/layout/hierarchy6"/>
    <dgm:cxn modelId="{7E594F69-79A7-4E8C-B60C-7124719F5859}" type="presParOf" srcId="{25B63266-A8EA-43F1-8A02-AC3B9E844636}" destId="{A92815AE-20FB-4C4E-A869-A855EBBDD6D4}" srcOrd="0" destOrd="0" presId="urn:microsoft.com/office/officeart/2005/8/layout/hierarchy6"/>
    <dgm:cxn modelId="{33FC608E-A91F-4F89-A7F1-39673F2CD397}" type="presParOf" srcId="{25B63266-A8EA-43F1-8A02-AC3B9E844636}" destId="{8DB87C33-9729-42CF-AEDE-D87D2D4A5596}" srcOrd="1" destOrd="0" presId="urn:microsoft.com/office/officeart/2005/8/layout/hierarchy6"/>
    <dgm:cxn modelId="{CDECE292-F76E-4A32-BAE2-2FB89CAA9AFD}" type="presParOf" srcId="{8DB87C33-9729-42CF-AEDE-D87D2D4A5596}" destId="{E1B771AC-6B77-4A28-A4BA-D00B26F9FCF7}" srcOrd="0" destOrd="0" presId="urn:microsoft.com/office/officeart/2005/8/layout/hierarchy6"/>
    <dgm:cxn modelId="{57945E80-4E41-40A7-9BC2-095AE01F07F0}" type="presParOf" srcId="{8DB87C33-9729-42CF-AEDE-D87D2D4A5596}" destId="{81861A2D-FE95-4DD1-9EAD-34E947B22939}" srcOrd="1" destOrd="0" presId="urn:microsoft.com/office/officeart/2005/8/layout/hierarchy6"/>
    <dgm:cxn modelId="{98F291C7-1082-4260-83BA-85628B615785}" type="presParOf" srcId="{25B63266-A8EA-43F1-8A02-AC3B9E844636}" destId="{40DDCFAB-575B-4AB8-AA7F-215C9E1F79A6}" srcOrd="2" destOrd="0" presId="urn:microsoft.com/office/officeart/2005/8/layout/hierarchy6"/>
    <dgm:cxn modelId="{013760C6-7029-46CD-8C68-506009D53460}" type="presParOf" srcId="{25B63266-A8EA-43F1-8A02-AC3B9E844636}" destId="{A07B5B9E-E048-4EFD-86EB-DBF71A18DD8B}" srcOrd="3" destOrd="0" presId="urn:microsoft.com/office/officeart/2005/8/layout/hierarchy6"/>
    <dgm:cxn modelId="{10ACDD41-3782-4B0D-840F-56196F6CCBBF}" type="presParOf" srcId="{A07B5B9E-E048-4EFD-86EB-DBF71A18DD8B}" destId="{9708B9A1-56EC-4285-962D-1FCA862FD9B2}" srcOrd="0" destOrd="0" presId="urn:microsoft.com/office/officeart/2005/8/layout/hierarchy6"/>
    <dgm:cxn modelId="{15562AC0-AB90-41ED-890B-1344156B0F1B}" type="presParOf" srcId="{A07B5B9E-E048-4EFD-86EB-DBF71A18DD8B}" destId="{C5DF9458-983B-4A04-8799-DF7DC869D5C7}" srcOrd="1" destOrd="0" presId="urn:microsoft.com/office/officeart/2005/8/layout/hierarchy6"/>
    <dgm:cxn modelId="{789C696E-CC7B-4F21-95C7-D45C70B8CE36}" type="presParOf" srcId="{B578A6E2-A9DC-4575-A514-4E138BE641E9}" destId="{A0490A82-654F-471C-A394-27F372D3241B}" srcOrd="1" destOrd="0" presId="urn:microsoft.com/office/officeart/2005/8/layout/hierarchy6"/>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A902F8-02A5-4A4A-AB04-53A4416C8C4C}">
      <dsp:nvSpPr>
        <dsp:cNvPr id="0" name=""/>
        <dsp:cNvSpPr/>
      </dsp:nvSpPr>
      <dsp:spPr>
        <a:xfrm>
          <a:off x="1307732" y="145128"/>
          <a:ext cx="2381985" cy="675924"/>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Comité de Pilotage du PAPVS</a:t>
          </a:r>
        </a:p>
        <a:p>
          <a:pPr lvl="0" algn="ctr" defTabSz="622300">
            <a:lnSpc>
              <a:spcPct val="90000"/>
            </a:lnSpc>
            <a:spcBef>
              <a:spcPct val="0"/>
            </a:spcBef>
            <a:spcAft>
              <a:spcPct val="35000"/>
            </a:spcAft>
          </a:pPr>
          <a:r>
            <a:rPr lang="fr-FR" sz="1200" kern="1200"/>
            <a:t>[ CA de l'ACVDT + Mairies Concernées ]</a:t>
          </a:r>
        </a:p>
      </dsp:txBody>
      <dsp:txXfrm>
        <a:off x="1327529" y="164925"/>
        <a:ext cx="2342391" cy="636330"/>
      </dsp:txXfrm>
    </dsp:sp>
    <dsp:sp modelId="{88710BCF-CA78-49F5-AE17-8F4F2077A070}">
      <dsp:nvSpPr>
        <dsp:cNvPr id="0" name=""/>
        <dsp:cNvSpPr/>
      </dsp:nvSpPr>
      <dsp:spPr>
        <a:xfrm>
          <a:off x="2453005" y="821052"/>
          <a:ext cx="91440" cy="270369"/>
        </a:xfrm>
        <a:custGeom>
          <a:avLst/>
          <a:gdLst/>
          <a:ahLst/>
          <a:cxnLst/>
          <a:rect l="0" t="0" r="0" b="0"/>
          <a:pathLst>
            <a:path>
              <a:moveTo>
                <a:pt x="45720" y="0"/>
              </a:moveTo>
              <a:lnTo>
                <a:pt x="45720" y="270369"/>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1EE648-8882-4EFA-8446-2708778EF0F0}">
      <dsp:nvSpPr>
        <dsp:cNvPr id="0" name=""/>
        <dsp:cNvSpPr/>
      </dsp:nvSpPr>
      <dsp:spPr>
        <a:xfrm>
          <a:off x="719388" y="1091422"/>
          <a:ext cx="3558672" cy="675924"/>
        </a:xfrm>
        <a:prstGeom prst="roundRect">
          <a:avLst>
            <a:gd name="adj" fmla="val 10000"/>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t>Comité Technique de Suivi </a:t>
          </a:r>
        </a:p>
        <a:p>
          <a:pPr lvl="0" algn="ctr" defTabSz="666750">
            <a:lnSpc>
              <a:spcPct val="90000"/>
            </a:lnSpc>
            <a:spcBef>
              <a:spcPct val="0"/>
            </a:spcBef>
            <a:spcAft>
              <a:spcPct val="35000"/>
            </a:spcAft>
          </a:pPr>
          <a:r>
            <a:rPr lang="fr-FR" sz="1200" kern="1200"/>
            <a:t>[ ACVDT  étendue au besoin  aux structures ressources]</a:t>
          </a:r>
        </a:p>
      </dsp:txBody>
      <dsp:txXfrm>
        <a:off x="739185" y="1111219"/>
        <a:ext cx="3519078" cy="636330"/>
      </dsp:txXfrm>
    </dsp:sp>
    <dsp:sp modelId="{A92815AE-20FB-4C4E-A869-A855EBBDD6D4}">
      <dsp:nvSpPr>
        <dsp:cNvPr id="0" name=""/>
        <dsp:cNvSpPr/>
      </dsp:nvSpPr>
      <dsp:spPr>
        <a:xfrm>
          <a:off x="1181756" y="1767347"/>
          <a:ext cx="1316968" cy="270369"/>
        </a:xfrm>
        <a:custGeom>
          <a:avLst/>
          <a:gdLst/>
          <a:ahLst/>
          <a:cxnLst/>
          <a:rect l="0" t="0" r="0" b="0"/>
          <a:pathLst>
            <a:path>
              <a:moveTo>
                <a:pt x="1316968" y="0"/>
              </a:moveTo>
              <a:lnTo>
                <a:pt x="1316968" y="135184"/>
              </a:lnTo>
              <a:lnTo>
                <a:pt x="0" y="135184"/>
              </a:lnTo>
              <a:lnTo>
                <a:pt x="0" y="2703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1B771AC-6B77-4A28-A4BA-D00B26F9FCF7}">
      <dsp:nvSpPr>
        <dsp:cNvPr id="0" name=""/>
        <dsp:cNvSpPr/>
      </dsp:nvSpPr>
      <dsp:spPr>
        <a:xfrm>
          <a:off x="0" y="2037717"/>
          <a:ext cx="2363512" cy="675924"/>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kern="1200"/>
            <a:t>POOL PAPVS</a:t>
          </a:r>
        </a:p>
        <a:p>
          <a:pPr lvl="0" algn="ctr" defTabSz="622300">
            <a:lnSpc>
              <a:spcPct val="90000"/>
            </a:lnSpc>
            <a:spcBef>
              <a:spcPct val="0"/>
            </a:spcBef>
            <a:spcAft>
              <a:spcPct val="35000"/>
            </a:spcAft>
          </a:pPr>
          <a:r>
            <a:rPr lang="fr-FR" sz="1200" kern="1200"/>
            <a:t>[ Experts de l'ACVDT dédiés au PAPC ]</a:t>
          </a:r>
        </a:p>
      </dsp:txBody>
      <dsp:txXfrm>
        <a:off x="19797" y="2057514"/>
        <a:ext cx="2323918" cy="636330"/>
      </dsp:txXfrm>
    </dsp:sp>
    <dsp:sp modelId="{40DDCFAB-575B-4AB8-AA7F-215C9E1F79A6}">
      <dsp:nvSpPr>
        <dsp:cNvPr id="0" name=""/>
        <dsp:cNvSpPr/>
      </dsp:nvSpPr>
      <dsp:spPr>
        <a:xfrm>
          <a:off x="2498725" y="1767347"/>
          <a:ext cx="1333839" cy="270369"/>
        </a:xfrm>
        <a:custGeom>
          <a:avLst/>
          <a:gdLst/>
          <a:ahLst/>
          <a:cxnLst/>
          <a:rect l="0" t="0" r="0" b="0"/>
          <a:pathLst>
            <a:path>
              <a:moveTo>
                <a:pt x="0" y="0"/>
              </a:moveTo>
              <a:lnTo>
                <a:pt x="0" y="135184"/>
              </a:lnTo>
              <a:lnTo>
                <a:pt x="1333839" y="135184"/>
              </a:lnTo>
              <a:lnTo>
                <a:pt x="1333839" y="2703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08B9A1-56EC-4285-962D-1FCA862FD9B2}">
      <dsp:nvSpPr>
        <dsp:cNvPr id="0" name=""/>
        <dsp:cNvSpPr/>
      </dsp:nvSpPr>
      <dsp:spPr>
        <a:xfrm>
          <a:off x="2667679" y="2037717"/>
          <a:ext cx="2329770" cy="675924"/>
        </a:xfrm>
        <a:prstGeom prst="roundRect">
          <a:avLst>
            <a:gd name="adj" fmla="val 10000"/>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fr-FR" sz="1200" kern="1200"/>
            <a:t>ASSISTANT TECHNIQUE AU MAITRE D'OUVRAGE ( AMO) </a:t>
          </a:r>
        </a:p>
      </dsp:txBody>
      <dsp:txXfrm>
        <a:off x="2687476" y="2057514"/>
        <a:ext cx="2290176" cy="6363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7B6FD-8E36-41C2-86CA-40A8DF8F1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125</Pages>
  <Words>42836</Words>
  <Characters>235602</Characters>
  <Application>Microsoft Office Word</Application>
  <DocSecurity>0</DocSecurity>
  <Lines>1963</Lines>
  <Paragraphs>555</Paragraphs>
  <ScaleCrop>false</ScaleCrop>
  <HeadingPairs>
    <vt:vector size="2" baseType="variant">
      <vt:variant>
        <vt:lpstr>Titre</vt:lpstr>
      </vt:variant>
      <vt:variant>
        <vt:i4>1</vt:i4>
      </vt:variant>
    </vt:vector>
  </HeadingPairs>
  <TitlesOfParts>
    <vt:vector size="1" baseType="lpstr">
      <vt:lpstr/>
    </vt:vector>
  </TitlesOfParts>
  <Company>CtrlSoft</Company>
  <LinksUpToDate>false</LinksUpToDate>
  <CharactersWithSpaces>277883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Elsa AG</cp:lastModifiedBy>
  <cp:revision>14</cp:revision>
  <cp:lastPrinted>2020-10-05T15:42:00Z</cp:lastPrinted>
  <dcterms:created xsi:type="dcterms:W3CDTF">2020-10-05T15:54:00Z</dcterms:created>
  <dcterms:modified xsi:type="dcterms:W3CDTF">2020-10-06T04:15:00Z</dcterms:modified>
</cp:coreProperties>
</file>